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28359022"/>
      <w:bookmarkStart w:id="1" w:name="_Toc35393809"/>
      <w:r>
        <w:rPr>
          <w:rFonts w:hint="eastAsia"/>
          <w:b/>
          <w:bCs/>
          <w:sz w:val="28"/>
          <w:lang w:eastAsia="zh-CN"/>
        </w:rPr>
        <w:t>清华大学粒径与微量元素分析平台采购项目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清采招第20250576号（2540STC75008）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清华大学粒径与微量元素分析平台采购项目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5015F315">
      <w:pPr>
        <w:rPr>
          <w:rFonts w:hint="default" w:eastAsia="宋体"/>
          <w:b/>
          <w:bCs/>
          <w:highlight w:val="none"/>
          <w:lang w:val="en-US" w:eastAsia="zh-CN"/>
        </w:rPr>
      </w:pPr>
      <w:r>
        <w:rPr>
          <w:rFonts w:hint="eastAsia"/>
          <w:b/>
          <w:bCs/>
          <w:highlight w:val="none"/>
          <w:lang w:val="en-US" w:eastAsia="zh-CN"/>
        </w:rPr>
        <w:t>01包：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山东耐克特分析仪器有限公司</w:t>
      </w:r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山东省济南市天桥区梓东大道299号鑫茂齐鲁科技城64号楼102室</w:t>
      </w:r>
    </w:p>
    <w:p w14:paraId="3EC6B607">
      <w:pPr>
        <w:rPr>
          <w:rFonts w:hint="eastAsia"/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 xml:space="preserve">12.8000 </w:t>
      </w:r>
      <w:r>
        <w:rPr>
          <w:rFonts w:hint="eastAsia"/>
          <w:highlight w:val="none"/>
        </w:rPr>
        <w:t>万元人民币</w:t>
      </w:r>
    </w:p>
    <w:p w14:paraId="14E4E454">
      <w:pPr>
        <w:rPr>
          <w:rFonts w:hint="eastAsia"/>
          <w:b/>
          <w:bCs/>
          <w:highlight w:val="none"/>
          <w:lang w:val="en-US" w:eastAsia="zh-CN"/>
        </w:rPr>
      </w:pPr>
      <w:r>
        <w:rPr>
          <w:rFonts w:hint="eastAsia"/>
          <w:b/>
          <w:bCs/>
          <w:highlight w:val="none"/>
          <w:lang w:val="en-US" w:eastAsia="zh-CN"/>
        </w:rPr>
        <w:t>02包：</w:t>
      </w:r>
      <w:bookmarkStart w:id="14" w:name="_GoBack"/>
      <w:bookmarkEnd w:id="14"/>
    </w:p>
    <w:p w14:paraId="3D070896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北京中和联信供应链管理有限公司</w:t>
      </w:r>
    </w:p>
    <w:p w14:paraId="7F30CCBD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北京市通州区广聚街15号院3号楼2层220号</w:t>
      </w:r>
    </w:p>
    <w:p w14:paraId="568C399B">
      <w:pPr>
        <w:rPr>
          <w:rFonts w:hint="eastAsia"/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 xml:space="preserve">40.7000 </w:t>
      </w:r>
      <w:r>
        <w:rPr>
          <w:rFonts w:hint="eastAsia"/>
          <w:highlight w:val="none"/>
        </w:rPr>
        <w:t>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499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2"/>
        <w:gridCol w:w="2099"/>
        <w:gridCol w:w="1778"/>
        <w:gridCol w:w="1966"/>
        <w:gridCol w:w="1187"/>
        <w:gridCol w:w="1283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663" w:type="pct"/>
            <w:vAlign w:val="center"/>
          </w:tcPr>
          <w:p w14:paraId="4D030D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包号</w:t>
            </w:r>
          </w:p>
        </w:tc>
        <w:tc>
          <w:tcPr>
            <w:tcW w:w="1094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名称</w:t>
            </w:r>
          </w:p>
        </w:tc>
        <w:tc>
          <w:tcPr>
            <w:tcW w:w="927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品牌</w:t>
            </w:r>
          </w:p>
        </w:tc>
        <w:tc>
          <w:tcPr>
            <w:tcW w:w="1025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规格型号</w:t>
            </w:r>
          </w:p>
        </w:tc>
        <w:tc>
          <w:tcPr>
            <w:tcW w:w="619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数量</w:t>
            </w:r>
          </w:p>
        </w:tc>
        <w:tc>
          <w:tcPr>
            <w:tcW w:w="669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  <w:jc w:val="center"/>
        </w:trPr>
        <w:tc>
          <w:tcPr>
            <w:tcW w:w="663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01</w:t>
            </w:r>
          </w:p>
        </w:tc>
        <w:tc>
          <w:tcPr>
            <w:tcW w:w="1094" w:type="pct"/>
            <w:vAlign w:val="center"/>
          </w:tcPr>
          <w:p w14:paraId="23254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eastAsia="zh-CN"/>
              </w:rPr>
            </w:pPr>
            <w:r>
              <w:rPr>
                <w:rFonts w:hint="eastAsia" w:cs="宋体"/>
                <w:sz w:val="21"/>
                <w:highlight w:val="none"/>
                <w:lang w:eastAsia="zh-CN"/>
              </w:rPr>
              <w:t>激光粒度仪</w:t>
            </w:r>
          </w:p>
        </w:tc>
        <w:tc>
          <w:tcPr>
            <w:tcW w:w="927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耐克特</w:t>
            </w:r>
          </w:p>
        </w:tc>
        <w:tc>
          <w:tcPr>
            <w:tcW w:w="1025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sz w:val="21"/>
                <w:highlight w:val="none"/>
                <w:lang w:val="en-US" w:eastAsia="zh-CN"/>
              </w:rPr>
              <w:t>NKT6300-H</w:t>
            </w:r>
          </w:p>
        </w:tc>
        <w:tc>
          <w:tcPr>
            <w:tcW w:w="619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sz w:val="21"/>
                <w:highlight w:val="none"/>
                <w:lang w:val="en-US" w:eastAsia="zh-CN"/>
              </w:rPr>
              <w:t>1</w:t>
            </w:r>
          </w:p>
        </w:tc>
        <w:tc>
          <w:tcPr>
            <w:tcW w:w="669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128000.00</w:t>
            </w:r>
          </w:p>
        </w:tc>
      </w:tr>
      <w:tr w14:paraId="24125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63" w:type="pct"/>
            <w:vAlign w:val="center"/>
          </w:tcPr>
          <w:p w14:paraId="7EA3A9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highlight w:val="none"/>
                <w:lang w:val="en-US" w:eastAsia="zh-CN"/>
              </w:rPr>
              <w:t>02</w:t>
            </w:r>
          </w:p>
        </w:tc>
        <w:tc>
          <w:tcPr>
            <w:tcW w:w="1094" w:type="pct"/>
            <w:vAlign w:val="center"/>
          </w:tcPr>
          <w:p w14:paraId="08E60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highlight w:val="none"/>
                <w:lang w:eastAsia="zh-CN"/>
              </w:rPr>
            </w:pPr>
            <w:r>
              <w:rPr>
                <w:rFonts w:hint="eastAsia" w:cs="宋体"/>
                <w:sz w:val="21"/>
                <w:highlight w:val="none"/>
                <w:lang w:eastAsia="zh-CN"/>
              </w:rPr>
              <w:t>电感耦合等离子体发射光谱仪</w:t>
            </w:r>
          </w:p>
        </w:tc>
        <w:tc>
          <w:tcPr>
            <w:tcW w:w="927" w:type="pct"/>
            <w:vAlign w:val="center"/>
          </w:tcPr>
          <w:p w14:paraId="684AA4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sz w:val="21"/>
                <w:highlight w:val="none"/>
                <w:lang w:val="en-US" w:eastAsia="zh-CN"/>
              </w:rPr>
              <w:t>钢研纳克</w:t>
            </w:r>
          </w:p>
        </w:tc>
        <w:tc>
          <w:tcPr>
            <w:tcW w:w="1025" w:type="pct"/>
            <w:vAlign w:val="center"/>
          </w:tcPr>
          <w:p w14:paraId="1C73E6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sz w:val="21"/>
                <w:highlight w:val="none"/>
                <w:lang w:val="en-US" w:eastAsia="zh-CN"/>
              </w:rPr>
              <w:t>Plasma3000</w:t>
            </w:r>
          </w:p>
        </w:tc>
        <w:tc>
          <w:tcPr>
            <w:tcW w:w="619" w:type="pct"/>
            <w:vAlign w:val="center"/>
          </w:tcPr>
          <w:p w14:paraId="60554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sz w:val="21"/>
                <w:highlight w:val="none"/>
                <w:lang w:val="en-US" w:eastAsia="zh-CN"/>
              </w:rPr>
              <w:t>1</w:t>
            </w:r>
          </w:p>
        </w:tc>
        <w:tc>
          <w:tcPr>
            <w:tcW w:w="669" w:type="pct"/>
            <w:shd w:val="clear" w:color="auto" w:fill="auto"/>
            <w:vAlign w:val="center"/>
          </w:tcPr>
          <w:p w14:paraId="3D548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407000.00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</w:t>
      </w:r>
      <w:r>
        <w:rPr>
          <w:rFonts w:hint="eastAsia"/>
          <w:highlight w:val="none"/>
          <w:lang w:eastAsia="zh-CN"/>
        </w:rPr>
        <w:t>李红岩（</w:t>
      </w:r>
      <w:r>
        <w:rPr>
          <w:rFonts w:hint="eastAsia"/>
          <w:highlight w:val="none"/>
          <w:lang w:val="en-US" w:eastAsia="zh-CN"/>
        </w:rPr>
        <w:t>自选）</w:t>
      </w:r>
      <w:r>
        <w:rPr>
          <w:rFonts w:hint="eastAsia"/>
          <w:highlight w:val="none"/>
          <w:lang w:eastAsia="zh-CN"/>
        </w:rPr>
        <w:t>、敖卫华（</w:t>
      </w:r>
      <w:r>
        <w:rPr>
          <w:rFonts w:hint="eastAsia"/>
          <w:highlight w:val="none"/>
          <w:lang w:val="en-US" w:eastAsia="zh-CN"/>
        </w:rPr>
        <w:t>自选）</w:t>
      </w:r>
      <w:r>
        <w:rPr>
          <w:rFonts w:hint="eastAsia"/>
          <w:highlight w:val="none"/>
          <w:lang w:eastAsia="zh-CN"/>
        </w:rPr>
        <w:t>、李佳澄（</w:t>
      </w:r>
      <w:r>
        <w:rPr>
          <w:rFonts w:hint="eastAsia"/>
          <w:highlight w:val="none"/>
          <w:lang w:val="en-US" w:eastAsia="zh-CN"/>
        </w:rPr>
        <w:t>自选）</w:t>
      </w:r>
      <w:r>
        <w:rPr>
          <w:rFonts w:hint="eastAsia"/>
          <w:highlight w:val="none"/>
          <w:lang w:eastAsia="zh-CN"/>
        </w:rPr>
        <w:t>、郝丽婷（</w:t>
      </w:r>
      <w:r>
        <w:rPr>
          <w:rFonts w:hint="eastAsia"/>
          <w:highlight w:val="none"/>
          <w:lang w:val="en-US" w:eastAsia="zh-CN"/>
        </w:rPr>
        <w:t>自选）</w:t>
      </w:r>
      <w:r>
        <w:rPr>
          <w:rFonts w:hint="eastAsia"/>
          <w:highlight w:val="none"/>
          <w:lang w:eastAsia="zh-CN"/>
        </w:rPr>
        <w:t>、康文达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highlight w:val="none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ascii="宋体" w:hAnsi="宋体" w:cs="宋体"/>
          <w:color w:val="000000"/>
          <w:sz w:val="24"/>
          <w:highlight w:val="none"/>
        </w:rPr>
        <w:t>以每个包</w:t>
      </w:r>
      <w:r>
        <w:rPr>
          <w:rFonts w:hint="eastAsia" w:ascii="宋体" w:hAnsi="宋体" w:cs="宋体"/>
          <w:color w:val="000000"/>
          <w:sz w:val="24"/>
          <w:highlight w:val="none"/>
          <w:u w:val="single"/>
        </w:rPr>
        <w:t>中标金额</w:t>
      </w:r>
      <w:r>
        <w:rPr>
          <w:rFonts w:hint="eastAsia" w:ascii="宋体" w:hAnsi="宋体" w:cs="宋体"/>
          <w:color w:val="000000"/>
          <w:sz w:val="24"/>
          <w:highlight w:val="none"/>
        </w:rPr>
        <w:t>为计算基数</w:t>
      </w:r>
      <w:r>
        <w:rPr>
          <w:rFonts w:hint="eastAsia" w:ascii="宋体" w:hAnsi="宋体" w:cs="宋体"/>
          <w:kern w:val="0"/>
          <w:sz w:val="24"/>
          <w:highlight w:val="none"/>
        </w:rPr>
        <w:t>（单价或折扣率中标的，以预算金额为计算基数）</w:t>
      </w:r>
      <w:r>
        <w:rPr>
          <w:rFonts w:hint="eastAsia" w:ascii="宋体" w:hAnsi="宋体" w:cs="宋体"/>
          <w:color w:val="000000"/>
          <w:sz w:val="24"/>
          <w:highlight w:val="none"/>
        </w:rPr>
        <w:t>，按“国家计委关于印发《招标代理服务收费管理暂行办法》的通知”（计价格[2002]1980号）规定的收费标准（见下表），采用差额定率累进计费方式计算，下浮【20%】，按前述标准如招标项目代理服务费计算超过10万元时按10万元收取。</w:t>
      </w:r>
    </w:p>
    <w:p w14:paraId="457B3056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 xml:space="preserve"> 0.642000</w:t>
      </w:r>
      <w:r>
        <w:rPr>
          <w:rFonts w:hint="eastAsia"/>
          <w:highlight w:val="none"/>
        </w:rPr>
        <w:t>万元人民币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 xml:space="preserve">01包：0.153600 </w:t>
      </w:r>
      <w:r>
        <w:rPr>
          <w:rFonts w:hint="eastAsia"/>
          <w:highlight w:val="none"/>
        </w:rPr>
        <w:t>万元人民币</w:t>
      </w:r>
      <w:r>
        <w:rPr>
          <w:rFonts w:hint="eastAsia"/>
          <w:highlight w:val="none"/>
          <w:lang w:val="en-US" w:eastAsia="zh-CN"/>
        </w:rPr>
        <w:t xml:space="preserve">；02包：0.488400 </w:t>
      </w:r>
      <w:r>
        <w:rPr>
          <w:rFonts w:hint="eastAsia"/>
          <w:highlight w:val="none"/>
        </w:rPr>
        <w:t>万元人民币</w:t>
      </w:r>
      <w:r>
        <w:rPr>
          <w:rFonts w:hint="eastAsia"/>
          <w:highlight w:val="none"/>
          <w:lang w:val="en-US" w:eastAsia="zh-CN"/>
        </w:rPr>
        <w:t>）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eastAsia"/>
          <w:highlight w:val="none"/>
        </w:rPr>
      </w:pPr>
      <w:r>
        <w:rPr>
          <w:rFonts w:hint="eastAsia"/>
          <w:highlight w:val="none"/>
        </w:rPr>
        <w:t>中标人评审总得分：</w:t>
      </w:r>
    </w:p>
    <w:p w14:paraId="612758D7"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01包：86.6</w:t>
      </w:r>
    </w:p>
    <w:p w14:paraId="59C1D20C">
      <w:p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02包：98.5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35393810"/>
      <w:bookmarkStart w:id="3" w:name="_Toc28359100"/>
      <w:bookmarkStart w:id="4" w:name="_Toc28359023"/>
      <w:bookmarkStart w:id="5" w:name="_Toc35393641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28359101"/>
      <w:bookmarkStart w:id="7" w:name="_Toc28359024"/>
      <w:bookmarkStart w:id="8" w:name="_Toc35393811"/>
      <w:bookmarkStart w:id="9" w:name="_Toc35393642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lang w:eastAsia="zh-CN"/>
        </w:rPr>
        <w:t>吴老师</w:t>
      </w: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lang w:eastAsia="zh-CN"/>
        </w:rPr>
        <w:t>010-62783461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0B118B66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</w:t>
      </w:r>
      <w:r>
        <w:rPr>
          <w:rFonts w:hint="eastAsia"/>
          <w:color w:val="000000"/>
          <w:sz w:val="24"/>
          <w:lang w:bidi="ar"/>
        </w:rPr>
        <w:t>同项目联系方式</w:t>
      </w:r>
    </w:p>
    <w:p w14:paraId="56C46C40">
      <w:pPr>
        <w:rPr>
          <w:highlight w:val="none"/>
        </w:rPr>
      </w:pPr>
      <w:bookmarkStart w:id="10" w:name="_Toc35393643"/>
      <w:bookmarkStart w:id="11" w:name="_Toc28359102"/>
      <w:bookmarkStart w:id="12" w:name="_Toc35393812"/>
      <w:bookmarkStart w:id="13" w:name="_Toc28359025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534D04D2">
      <w:pPr>
        <w:pStyle w:val="4"/>
        <w:rPr>
          <w:rFonts w:hint="default"/>
          <w:highlight w:val="none"/>
        </w:rPr>
      </w:pPr>
      <w:r>
        <w:rPr>
          <w:rFonts w:hint="default"/>
          <w:highlight w:val="none"/>
        </w:rPr>
        <w:t>项目联系人：</w:t>
      </w:r>
      <w:r>
        <w:rPr>
          <w:rFonts w:hint="eastAsia" w:ascii="宋体" w:hAnsi="宋体" w:eastAsia="宋体" w:cs="宋体"/>
          <w:color w:val="000000"/>
          <w:kern w:val="2"/>
          <w:sz w:val="24"/>
          <w:szCs w:val="20"/>
          <w:lang w:val="en-US" w:eastAsia="zh-CN" w:bidi="ar"/>
        </w:rPr>
        <w:t>马娟娟、刘健、王建莉、聂娅琼、陈俊、孔伟、王俊通、高源、陈丽</w:t>
      </w:r>
    </w:p>
    <w:p w14:paraId="65C97C52">
      <w:pPr>
        <w:rPr>
          <w:highlight w:val="none"/>
        </w:rPr>
      </w:pPr>
      <w:r>
        <w:rPr>
          <w:highlight w:val="none"/>
        </w:rPr>
        <w:t>电 话：</w:t>
      </w:r>
      <w:r>
        <w:rPr>
          <w:rFonts w:hint="eastAsia" w:ascii="宋体" w:hAnsi="宋体" w:cs="宋体"/>
          <w:color w:val="000000"/>
          <w:sz w:val="24"/>
          <w:lang w:bidi="ar"/>
        </w:rPr>
        <w:t>010-62688223（获取文件、发票咨询）、010-62686386（项目问询）、liujian5@sstc20.com（项目问询）</w:t>
      </w:r>
    </w:p>
    <w:p w14:paraId="23D53963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2A30591B">
      <w:pPr>
        <w:numPr>
          <w:ilvl w:val="0"/>
          <w:numId w:val="0"/>
        </w:numPr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1.招标文件</w:t>
      </w:r>
    </w:p>
    <w:p w14:paraId="7A80525C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2.中小企业声明函</w:t>
      </w:r>
    </w:p>
    <w:p w14:paraId="2CA473A7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br w:type="page"/>
      </w:r>
    </w:p>
    <w:p w14:paraId="7AA0FC3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177790" cy="8359140"/>
            <wp:effectExtent l="0" t="0" r="0" b="0"/>
            <wp:docPr id="1" name="图片 1" descr="1a883588da4c172973ce4c4cc8aee1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a883588da4c172973ce4c4cc8aee1bf"/>
                    <pic:cNvPicPr>
                      <a:picLocks noChangeAspect="1"/>
                    </pic:cNvPicPr>
                  </pic:nvPicPr>
                  <pic:blipFill>
                    <a:blip r:embed="rId6"/>
                    <a:srcRect t="9189"/>
                    <a:stretch>
                      <a:fillRect/>
                    </a:stretch>
                  </pic:blipFill>
                  <pic:spPr>
                    <a:xfrm>
                      <a:off x="0" y="0"/>
                      <a:ext cx="5177790" cy="835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5177790" cy="8509635"/>
            <wp:effectExtent l="0" t="0" r="0" b="0"/>
            <wp:docPr id="2" name="图片 2" descr="5175d7079cf39a2393512ed484e4cd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175d7079cf39a2393512ed484e4cd39"/>
                    <pic:cNvPicPr>
                      <a:picLocks noChangeAspect="1"/>
                    </pic:cNvPicPr>
                  </pic:nvPicPr>
                  <pic:blipFill>
                    <a:blip r:embed="rId7"/>
                    <a:srcRect t="7554"/>
                    <a:stretch>
                      <a:fillRect/>
                    </a:stretch>
                  </pic:blipFill>
                  <pic:spPr>
                    <a:xfrm>
                      <a:off x="0" y="0"/>
                      <a:ext cx="5177790" cy="850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66B41"/>
    <w:p w14:paraId="7E09C284"/>
    <w:sectPr>
      <w:type w:val="continuous"/>
      <w:pgSz w:w="11906" w:h="16838"/>
      <w:pgMar w:top="1174" w:right="1106" w:bottom="1151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00E15C69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4A5578"/>
    <w:rsid w:val="016814B1"/>
    <w:rsid w:val="01BB2AFE"/>
    <w:rsid w:val="02443CCC"/>
    <w:rsid w:val="02846ED2"/>
    <w:rsid w:val="02E64D83"/>
    <w:rsid w:val="02E8298A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D2440E"/>
    <w:rsid w:val="0EF01837"/>
    <w:rsid w:val="0EF7423B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5A4B44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5C14C0"/>
    <w:rsid w:val="286B02A8"/>
    <w:rsid w:val="298C36DF"/>
    <w:rsid w:val="29C70BBB"/>
    <w:rsid w:val="29C953ED"/>
    <w:rsid w:val="2A6F7280"/>
    <w:rsid w:val="2AEB69A5"/>
    <w:rsid w:val="2BA23BA7"/>
    <w:rsid w:val="2BD63337"/>
    <w:rsid w:val="2BEB7C54"/>
    <w:rsid w:val="2C283B87"/>
    <w:rsid w:val="2DC21DC5"/>
    <w:rsid w:val="2E7C489E"/>
    <w:rsid w:val="2EB86D24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B1E75B3"/>
    <w:rsid w:val="3BE84A11"/>
    <w:rsid w:val="3C0360E3"/>
    <w:rsid w:val="3C7A5184"/>
    <w:rsid w:val="3D397AEC"/>
    <w:rsid w:val="3DAE5C72"/>
    <w:rsid w:val="3F4168C2"/>
    <w:rsid w:val="3FD768CC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4278DA"/>
    <w:rsid w:val="46234FDB"/>
    <w:rsid w:val="46A2678C"/>
    <w:rsid w:val="46DC2693"/>
    <w:rsid w:val="477261B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201784"/>
    <w:rsid w:val="4FDD6193"/>
    <w:rsid w:val="501C4F0D"/>
    <w:rsid w:val="50723715"/>
    <w:rsid w:val="50753CCC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8B7B73"/>
    <w:rsid w:val="5E2558D5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C20148A"/>
    <w:rsid w:val="6D106798"/>
    <w:rsid w:val="6D2D0302"/>
    <w:rsid w:val="6D2F7BD6"/>
    <w:rsid w:val="6DC34FDF"/>
    <w:rsid w:val="6E423939"/>
    <w:rsid w:val="6E443B55"/>
    <w:rsid w:val="6E4771A1"/>
    <w:rsid w:val="7000417E"/>
    <w:rsid w:val="70422316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Sinosteel</Company>
  <Pages>4</Pages>
  <Words>754</Words>
  <Characters>930</Characters>
  <Lines>5</Lines>
  <Paragraphs>1</Paragraphs>
  <TotalTime>27</TotalTime>
  <ScaleCrop>false</ScaleCrop>
  <LinksUpToDate>false</LinksUpToDate>
  <CharactersWithSpaces>952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2018-12-09T07:54:00Z</dcterms:created>
  <dc:creator>Yin Hao</dc:creator>
  <cp:lastModifiedBy>Ben</cp:lastModifiedBy>
  <cp:lastPrinted>2022-05-09T06:01:00Z</cp:lastPrinted>
  <dcterms:modified xsi:type="dcterms:W3CDTF">2025-12-12T07:35:06Z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9FF3F6CA6E8847C4BFEE1600BECBD17B_13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