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16" w:name="_GoBack"/>
      <w:bookmarkEnd w:id="16"/>
      <w:bookmarkStart w:id="0" w:name="OLE_LINK6"/>
      <w:bookmarkStart w:id="1" w:name="OLE_LINK1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>清</w:t>
      </w:r>
      <w:bookmarkStart w:id="2" w:name="OLE_LINK10"/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>华大学接待服务中心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主楼</w:t>
      </w:r>
      <w:r>
        <w:rPr>
          <w:rFonts w:hint="eastAsia" w:asciiTheme="minorEastAsia" w:hAnsi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后厅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会议室窗帘、纱帘、轨道</w:t>
      </w:r>
      <w:bookmarkEnd w:id="2"/>
    </w:p>
    <w:bookmarkEnd w:id="0"/>
    <w:p>
      <w:pPr>
        <w:spacing w:line="480" w:lineRule="auto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采购公告</w:t>
      </w:r>
      <w:bookmarkEnd w:id="1"/>
    </w:p>
    <w:p>
      <w:pPr>
        <w:spacing w:line="480" w:lineRule="auto"/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pStyle w:val="7"/>
        <w:spacing w:line="48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3" w:name="OLE_LINK12"/>
      <w:r>
        <w:rPr>
          <w:rFonts w:ascii="宋体" w:hAnsi="宋体" w:eastAsia="宋体" w:cs="宋体"/>
          <w:b/>
          <w:bCs/>
          <w:sz w:val="28"/>
          <w:szCs w:val="28"/>
        </w:rPr>
        <w:t>一、项目基本情况</w:t>
      </w:r>
    </w:p>
    <w:p>
      <w:pPr>
        <w:pStyle w:val="13"/>
        <w:spacing w:line="480" w:lineRule="auto"/>
        <w:ind w:firstLine="241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1.项目编号：QHJDZXHW202600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2</w:t>
      </w:r>
    </w:p>
    <w:p>
      <w:pPr>
        <w:pStyle w:val="13"/>
        <w:spacing w:line="480" w:lineRule="auto"/>
        <w:ind w:firstLine="241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2.项目名称：</w:t>
      </w:r>
      <w:bookmarkStart w:id="4" w:name="OLE_LINK2"/>
      <w:r>
        <w:rPr>
          <w:rFonts w:hint="eastAsia" w:ascii="宋体" w:hAnsi="宋体" w:eastAsia="宋体" w:cs="宋体"/>
          <w:sz w:val="24"/>
          <w:szCs w:val="24"/>
          <w:lang w:val="en-US"/>
        </w:rPr>
        <w:t>清华大学接待服务中心主楼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后厅</w:t>
      </w:r>
      <w:r>
        <w:rPr>
          <w:rFonts w:hint="eastAsia" w:ascii="宋体" w:hAnsi="宋体" w:eastAsia="宋体" w:cs="宋体"/>
          <w:sz w:val="24"/>
          <w:szCs w:val="24"/>
          <w:lang w:val="en-US"/>
        </w:rPr>
        <w:t>会议室窗帘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、纱帘、轨道</w:t>
      </w:r>
      <w:r>
        <w:rPr>
          <w:rFonts w:hint="eastAsia" w:ascii="宋体" w:hAnsi="宋体" w:eastAsia="宋体" w:cs="宋体"/>
          <w:sz w:val="24"/>
          <w:szCs w:val="24"/>
          <w:lang w:val="en-US"/>
        </w:rPr>
        <w:t>采购</w:t>
      </w:r>
      <w:bookmarkEnd w:id="4"/>
    </w:p>
    <w:p>
      <w:pPr>
        <w:pStyle w:val="13"/>
        <w:spacing w:line="480" w:lineRule="auto"/>
        <w:ind w:firstLine="241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3.预算金额：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</w:rPr>
        <w:t>万元</w:t>
      </w:r>
    </w:p>
    <w:p>
      <w:pPr>
        <w:pStyle w:val="13"/>
        <w:spacing w:line="480" w:lineRule="auto"/>
        <w:ind w:firstLine="241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4.最高限价：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</w:rPr>
        <w:t>万元</w:t>
      </w:r>
    </w:p>
    <w:p>
      <w:pPr>
        <w:spacing w:line="480" w:lineRule="auto"/>
        <w:ind w:firstLine="241" w:firstLineChars="100"/>
        <w:rPr>
          <w:rFonts w:hint="default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</w:rPr>
        <w:t>5.采购内容</w:t>
      </w:r>
      <w:bookmarkStart w:id="5" w:name="OLE_LINK9"/>
      <w:r>
        <w:rPr>
          <w:rFonts w:hint="eastAsia" w:ascii="宋体" w:hAnsi="宋体" w:eastAsia="宋体" w:cs="宋体"/>
          <w:b/>
          <w:bCs/>
          <w:sz w:val="24"/>
        </w:rPr>
        <w:t>：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具体采购内容及要求详见附件。</w:t>
      </w:r>
    </w:p>
    <w:bookmarkEnd w:id="3"/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3"/>
        <w:gridCol w:w="1365"/>
        <w:gridCol w:w="1185"/>
        <w:gridCol w:w="43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47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6" w:name="OLE_LINK19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规格w*h（m）</w:t>
            </w:r>
          </w:p>
        </w:tc>
        <w:tc>
          <w:tcPr>
            <w:tcW w:w="11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数量/组</w:t>
            </w:r>
          </w:p>
        </w:tc>
        <w:tc>
          <w:tcPr>
            <w:tcW w:w="439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</w:trPr>
        <w:tc>
          <w:tcPr>
            <w:tcW w:w="147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7" w:name="OLE_LINK8" w:colFirst="0" w:colLast="1"/>
            <w:bookmarkStart w:id="8" w:name="OLE_LINK5" w:colFirst="0" w:colLast="0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会议室窗帘</w:t>
            </w:r>
          </w:p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（含轨道）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395" w:type="dxa"/>
            <w:vMerge w:val="restart"/>
            <w:vAlign w:val="center"/>
          </w:tcPr>
          <w:p>
            <w:pPr>
              <w:numPr>
                <w:ilvl w:val="-1"/>
                <w:numId w:val="0"/>
              </w:numPr>
              <w:spacing w:line="48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9" w:name="OLE_LINK7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1、其中11组为手动帘，剩下2组为</w:t>
            </w:r>
            <w:bookmarkStart w:id="10" w:name="OLE_LINK4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电动升降开合帘</w:t>
            </w:r>
            <w:bookmarkEnd w:id="10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（两个应急通道旁的窗户处），含布帘、纱帘、电机、轨道等；</w:t>
            </w:r>
          </w:p>
          <w:p>
            <w:pPr>
              <w:numPr>
                <w:ilvl w:val="-1"/>
                <w:numId w:val="0"/>
              </w:numPr>
              <w:spacing w:line="48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2、使用环境为会议厅，窗帘颜色、质感、风格等与会议厅整体环境保持一致；</w:t>
            </w:r>
          </w:p>
          <w:p>
            <w:pPr>
              <w:numPr>
                <w:ilvl w:val="-1"/>
                <w:numId w:val="0"/>
              </w:numPr>
              <w:spacing w:line="48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3、乙方负责旧窗帘、纱窗、轨道拆除、清运及简单墙面修复等工作；</w:t>
            </w:r>
          </w:p>
          <w:p>
            <w:pPr>
              <w:numPr>
                <w:ilvl w:val="-1"/>
                <w:numId w:val="0"/>
              </w:numPr>
              <w:spacing w:line="48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4、乙方负责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电动窗帘处布放电源电缆等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辅料的费用，约2000元左右，具体要求详见附件4；</w:t>
            </w:r>
          </w:p>
          <w:p>
            <w:pPr>
              <w:numPr>
                <w:ilvl w:val="-1"/>
                <w:numId w:val="0"/>
              </w:numPr>
              <w:spacing w:line="480" w:lineRule="auto"/>
              <w:jc w:val="both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5、以招标人要求为准。</w:t>
            </w:r>
            <w:bookmarkEnd w:id="9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</w:trPr>
        <w:tc>
          <w:tcPr>
            <w:tcW w:w="147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会议室纱帘</w:t>
            </w:r>
          </w:p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（含轨道）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439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bookmarkEnd w:id="7"/>
      <w:bookmarkEnd w:id="8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47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会议室电动窗帘</w:t>
            </w:r>
          </w:p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（含轨道）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39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</w:trPr>
        <w:tc>
          <w:tcPr>
            <w:tcW w:w="147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会议室电动纱帘</w:t>
            </w:r>
          </w:p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（含轨道）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18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395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bookmarkEnd w:id="5"/>
      <w:bookmarkEnd w:id="6"/>
    </w:tbl>
    <w:p>
      <w:pPr>
        <w:spacing w:line="480" w:lineRule="auto"/>
        <w:ind w:firstLine="240" w:firstLineChars="100"/>
        <w:rPr>
          <w:rFonts w:hint="eastAsia" w:ascii="宋体" w:hAnsi="宋体" w:eastAsia="宋体" w:cs="宋体"/>
          <w:sz w:val="24"/>
          <w:lang w:eastAsia="zh-CN"/>
        </w:rPr>
      </w:pPr>
    </w:p>
    <w:p>
      <w:pPr>
        <w:numPr>
          <w:ilvl w:val="255"/>
          <w:numId w:val="0"/>
        </w:numPr>
        <w:spacing w:line="480" w:lineRule="auto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11" w:name="OLE_LINK14"/>
      <w:r>
        <w:rPr>
          <w:rFonts w:hint="eastAsia" w:ascii="宋体" w:hAnsi="宋体" w:eastAsia="宋体" w:cs="宋体"/>
          <w:b/>
          <w:bCs/>
          <w:sz w:val="28"/>
          <w:szCs w:val="28"/>
        </w:rPr>
        <w:t>二、投标人的资格要求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 w:firstLine="480" w:firstLineChars="200"/>
        <w:textAlignment w:val="auto"/>
        <w:rPr>
          <w:rFonts w:hint="eastAsia" w:asciiTheme="minorEastAsia" w:hAnsiTheme="minorEastAsia" w:cs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 w:cstheme="minorEastAsia"/>
          <w:color w:val="000000"/>
          <w:kern w:val="0"/>
          <w:sz w:val="24"/>
          <w:szCs w:val="24"/>
          <w:lang w:val="en-US" w:eastAsia="zh-CN"/>
        </w:rPr>
        <w:t>1、</w:t>
      </w:r>
      <w:r>
        <w:rPr>
          <w:rFonts w:hint="eastAsia" w:asciiTheme="minorEastAsia" w:hAnsiTheme="minorEastAsia" w:cstheme="minorEastAsia"/>
          <w:color w:val="000000"/>
          <w:kern w:val="0"/>
          <w:sz w:val="24"/>
          <w:szCs w:val="24"/>
        </w:rPr>
        <w:t>报名供应商应符合政府采购法第二十二条中相关规定要求：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具有独立承担民事责任的能力。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⑵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具有良好的商业信誉和健全的财务会计制度。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⑶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具有履行合同所必需的设备和专业技术能力。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⑷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有依法缴纳税收和社会保障资金的良好记录。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⑸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参加政府采购活动前三年内，在经营活动中没有重大违法记录。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leftChars="200" w:firstLine="240" w:firstLineChars="100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法律、行政法规规定的其他条件。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420" w:firstLineChars="175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提供有效的营业执照、生产（经营）许可证、产品合格证明和法定代表人（或经办人）身份证复印件，加盖公章后交甲方留存。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-SA"/>
        </w:rPr>
        <w:t>线上提交形式为复印件盖章后PDF上传。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19" w:leftChars="228" w:hanging="240" w:hangingChars="100"/>
        <w:textAlignment w:val="auto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</w:t>
      </w:r>
      <w:r>
        <w:rPr>
          <w:rFonts w:hint="eastAsia" w:asciiTheme="minorEastAsia" w:hAnsiTheme="minorEastAsia" w:cstheme="minorEastAsia"/>
          <w:sz w:val="24"/>
          <w:szCs w:val="24"/>
        </w:rPr>
        <w:t>近三年同类主要项目业绩（需注明年份，且有合同关键页复印件，加盖公章）；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719" w:leftChars="228" w:hanging="240" w:hangingChars="100"/>
        <w:textAlignment w:val="auto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4、</w:t>
      </w:r>
      <w:r>
        <w:rPr>
          <w:rFonts w:hint="eastAsia" w:asciiTheme="minorEastAsia" w:hAnsiTheme="minorEastAsia" w:cstheme="minorEastAsia"/>
          <w:sz w:val="24"/>
          <w:szCs w:val="24"/>
        </w:rPr>
        <w:t>未被信用中国网站（www.creditchina.gov.cn）列入失信被执行人、重大税收违法案件当事人名单、政府采购严重违法失信行为记录名单的网页截图，截止时间为报名时间（加盖公章）；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480" w:lineRule="auto"/>
        <w:ind w:leftChars="0" w:firstLine="480" w:firstLineChars="200"/>
        <w:textAlignment w:val="auto"/>
        <w:rPr>
          <w:rFonts w:hint="eastAsia" w:asciiTheme="minorEastAsia" w:hAnsiTheme="minorEastAsia" w:cstheme="minorEastAsia"/>
          <w:color w:val="000000"/>
          <w:kern w:val="0"/>
          <w:sz w:val="24"/>
          <w:szCs w:val="24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5、</w:t>
      </w:r>
      <w:r>
        <w:rPr>
          <w:rFonts w:hint="eastAsia" w:asciiTheme="minorEastAsia" w:hAnsiTheme="minorEastAsia" w:cstheme="minorEastAsia"/>
          <w:sz w:val="24"/>
          <w:szCs w:val="24"/>
        </w:rPr>
        <w:t>不接受两个</w:t>
      </w:r>
      <w:r>
        <w:rPr>
          <w:rFonts w:hint="eastAsia" w:asciiTheme="minorEastAsia" w:hAnsiTheme="minorEastAsia" w:cstheme="minorEastAsia"/>
          <w:color w:val="000000"/>
          <w:kern w:val="0"/>
          <w:sz w:val="24"/>
          <w:szCs w:val="24"/>
        </w:rPr>
        <w:t>或两个以上供应商组成联合体参与(严禁转包与分包)。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82" w:leftChars="0" w:hanging="482" w:hangingChars="200"/>
        <w:textAlignment w:val="auto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三、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合作方式：</w:t>
      </w:r>
      <w:r>
        <w:rPr>
          <w:rFonts w:hint="eastAsia" w:asciiTheme="minorEastAsia" w:hAnsiTheme="minorEastAsia" w:cstheme="minorEastAsia"/>
          <w:sz w:val="24"/>
          <w:szCs w:val="24"/>
        </w:rPr>
        <w:t>甲方根据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实际</w:t>
      </w:r>
      <w:r>
        <w:rPr>
          <w:rFonts w:hint="eastAsia" w:asciiTheme="minorEastAsia" w:hAnsiTheme="minorEastAsia" w:cstheme="minorEastAsia"/>
          <w:sz w:val="24"/>
          <w:szCs w:val="24"/>
        </w:rPr>
        <w:t>需求向乙方采购，乙方根据甲方要求提供商品；乙方提供订货商品送货单，双方签字确认作为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据实</w:t>
      </w:r>
      <w:r>
        <w:rPr>
          <w:rFonts w:hint="eastAsia" w:asciiTheme="minorEastAsia" w:hAnsiTheme="minorEastAsia" w:cstheme="minorEastAsia"/>
          <w:sz w:val="24"/>
          <w:szCs w:val="24"/>
        </w:rPr>
        <w:t>结算依据。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82" w:leftChars="0" w:hanging="482" w:hangingChars="200"/>
        <w:textAlignment w:val="auto"/>
        <w:rPr>
          <w:rFonts w:hint="eastAsia"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四、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相关规定：</w:t>
      </w:r>
      <w:r>
        <w:rPr>
          <w:rFonts w:hint="eastAsia" w:asciiTheme="minorEastAsia" w:hAnsiTheme="minorEastAsia" w:cstheme="minorEastAsia"/>
          <w:sz w:val="24"/>
          <w:szCs w:val="24"/>
        </w:rPr>
        <w:t>本项目约定的价款为全部价款，包括货物包装、运输、搬运和售后服务、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折旧服务、</w:t>
      </w:r>
      <w:r>
        <w:rPr>
          <w:rFonts w:hint="eastAsia" w:asciiTheme="minorEastAsia" w:hAnsiTheme="minorEastAsia" w:cstheme="minorEastAsia"/>
          <w:sz w:val="24"/>
          <w:szCs w:val="24"/>
        </w:rPr>
        <w:t>发票增值税等各项费用，乙方无权再向甲方主张任何其他费用。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Chars="0"/>
        <w:textAlignment w:val="auto"/>
        <w:rPr>
          <w:rFonts w:hint="eastAsia" w:asciiTheme="minorEastAsia" w:hAnsi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五、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结算方式：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验收合格，安装并建账完毕后结算全部货款</w:t>
      </w:r>
      <w:r>
        <w:rPr>
          <w:rFonts w:hint="eastAsia" w:asciiTheme="minorEastAsia" w:hAnsiTheme="minorEastAsia" w:cstheme="minorEastAsia"/>
          <w:sz w:val="24"/>
          <w:szCs w:val="24"/>
        </w:rPr>
        <w:t>。</w:t>
      </w:r>
    </w:p>
    <w:bookmarkEnd w:id="11"/>
    <w:p>
      <w:pPr>
        <w:pStyle w:val="13"/>
        <w:numPr>
          <w:ilvl w:val="-1"/>
          <w:numId w:val="0"/>
        </w:numPr>
        <w:spacing w:line="480" w:lineRule="auto"/>
        <w:ind w:firstLine="0" w:firstLineChars="0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附件</w:t>
      </w:r>
    </w:p>
    <w:p>
      <w:pPr>
        <w:pStyle w:val="16"/>
        <w:numPr>
          <w:ilvl w:val="0"/>
          <w:numId w:val="1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技术参数要求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窗帘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材料成分：100%聚酯纤维，面料环保无异味，色泽亮丽，手感柔，成品克重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：1200-1500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克/米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，颜色，咖色系列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遮光率≥95%；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水洗尺寸变化，径向-0.5%,韦向—0.3%；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耐酸汗渍色牢度；变色4-5级，咱色4-5级；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耐碱汗渍色牢度：变色4-5级，沾色4-5级；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耐水色牢度：变色4-5级，沾色4-5级；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耐摩擦色牢度：干摩4-5级，湿摩4-5级；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甲醛含量：&lt;75mg/kg；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无异味；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禁用可分解致癌芳香胺染料；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阻燃：B1级，未引燃脱脂棉；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抗静电电荷面密度:2.6uc/㎡；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布带：宽度8cm有纺布带，防水耐洗；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二倍双打褶制作，每米6个褶；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纱窗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材质:100%聚酯纤维，克重量370克/米(面幅2.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)，面料特性:抗霉菌，不易受磨，遮光率≤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75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%，挺括抗皱，甲醛含量&lt;300mg/kg,且帘布无异味；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环保面料、产品良好柔滑性、优质的悬垂感、不缩水、不易褪色、牢固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耐磨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耐用</w:t>
      </w:r>
      <w:r>
        <w:rPr>
          <w:rFonts w:hint="eastAsia" w:ascii="宋体" w:hAnsi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、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防污、防静电、对人眼有良好的保护作用。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u w:val="none"/>
          <w:lang w:bidi="ar"/>
        </w:rPr>
        <w:t>电动轨道参数</w:t>
      </w:r>
      <w:r>
        <w:rPr>
          <w:rFonts w:hint="eastAsia" w:ascii="宋体" w:hAnsi="宋体" w:cs="宋体"/>
          <w:color w:val="000000"/>
          <w:kern w:val="0"/>
          <w:sz w:val="24"/>
          <w:u w:val="none"/>
          <w:lang w:eastAsia="zh-CN" w:bidi="ar"/>
        </w:rPr>
        <w:t>：</w:t>
      </w:r>
      <w:r>
        <w:rPr>
          <w:rFonts w:hint="eastAsia" w:ascii="宋体" w:hAnsi="宋体" w:cs="宋体"/>
          <w:color w:val="000000"/>
          <w:kern w:val="0"/>
          <w:sz w:val="24"/>
          <w:u w:val="none"/>
          <w:lang w:bidi="ar"/>
        </w:rPr>
        <w:t>高纯度铝合金，厚度1.8</w:t>
      </w:r>
      <w:r>
        <w:rPr>
          <w:rFonts w:hint="eastAsia" w:ascii="宋体" w:hAnsi="宋体" w:cs="宋体"/>
          <w:color w:val="000000"/>
          <w:kern w:val="0"/>
          <w:sz w:val="24"/>
          <w:u w:val="none"/>
          <w:lang w:val="en-US" w:eastAsia="zh-CN" w:bidi="ar"/>
        </w:rPr>
        <w:t>mm</w:t>
      </w:r>
      <w:r>
        <w:rPr>
          <w:rFonts w:hint="eastAsia" w:ascii="宋体" w:hAnsi="宋体" w:cs="宋体"/>
          <w:color w:val="000000"/>
          <w:kern w:val="0"/>
          <w:sz w:val="24"/>
          <w:u w:val="none"/>
          <w:lang w:bidi="ar"/>
        </w:rPr>
        <w:t>，电泳表面处理，尼龙滑轮+不锈钢圈，内置静音条设计，抗氧化，承重60千克</w:t>
      </w:r>
      <w:r>
        <w:rPr>
          <w:rFonts w:hint="eastAsia" w:ascii="宋体" w:hAnsi="宋体" w:cs="宋体"/>
          <w:color w:val="000000"/>
          <w:kern w:val="0"/>
          <w:sz w:val="24"/>
          <w:u w:val="none"/>
          <w:lang w:eastAsia="zh-CN" w:bidi="ar"/>
        </w:rPr>
        <w:t>；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u w:val="none"/>
          <w:lang w:val="en-US" w:eastAsia="zh-CN" w:bidi="ar"/>
        </w:rPr>
        <w:t>手动轨道参数：电泳铝合金工字弯轨金属轴承滑轮，壁厚2.0mm。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u w:val="none"/>
          <w:lang w:val="en-US" w:eastAsia="zh-CN" w:bidi="ar"/>
        </w:rPr>
        <w:t>管状电机参数：扭矩50N，额定功率144W，标准转速12r/min,永磁直流电机，转速三挡可调，第三方限位，上下升降10-15次不过热保护，提升重力150kg。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cs="宋体"/>
          <w:color w:val="000000"/>
          <w:kern w:val="0"/>
          <w:sz w:val="24"/>
          <w:szCs w:val="24"/>
          <w:u w:val="none"/>
          <w:lang w:val="en-US" w:eastAsia="zh-CN" w:bidi="ar"/>
        </w:rPr>
        <w:t>开合电机参数:</w:t>
      </w:r>
    </w:p>
    <w:p>
      <w:pPr>
        <w:pStyle w:val="16"/>
        <w:numPr>
          <w:ilvl w:val="-1"/>
          <w:numId w:val="0"/>
        </w:numPr>
        <w:spacing w:line="480" w:lineRule="auto"/>
        <w:ind w:left="479" w:leftChars="114" w:hanging="240" w:hangingChars="1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 w:bidi="ar"/>
        </w:rPr>
        <w:t>a、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bidi="ar"/>
        </w:rPr>
        <w:t>扭矩1.5N·m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bidi="ar"/>
        </w:rPr>
        <w:t>电压110-240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val="en-US" w:eastAsia="zh-CN" w:bidi="ar"/>
        </w:rPr>
        <w:t>v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bidi="ar"/>
        </w:rPr>
        <w:t>频率50-60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eastAsia="zh-CN" w:bidi="ar"/>
        </w:rPr>
        <w:t>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none"/>
          <w:lang w:bidi="ar"/>
        </w:rPr>
        <w:t>电流0.</w:t>
      </w:r>
      <w:r>
        <w:rPr>
          <w:rFonts w:hint="eastAsia" w:ascii="宋体" w:hAnsi="宋体" w:eastAsia="宋体" w:cs="宋体"/>
          <w:sz w:val="24"/>
          <w:szCs w:val="24"/>
        </w:rPr>
        <w:t>08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重量0.8千克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长度311m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m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绝缘等级CLASS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B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保护等级IP40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工作温度-10-60℃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;</w:t>
      </w:r>
    </w:p>
    <w:p>
      <w:pPr>
        <w:spacing w:line="480" w:lineRule="auto"/>
        <w:ind w:left="479" w:leftChars="114" w:hanging="240" w:hangingChars="1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b、</w:t>
      </w:r>
      <w:r>
        <w:rPr>
          <w:rFonts w:hint="eastAsia" w:ascii="宋体" w:hAnsi="宋体" w:eastAsia="宋体" w:cs="宋体"/>
          <w:sz w:val="24"/>
          <w:szCs w:val="24"/>
        </w:rPr>
        <w:t>电机体积小，扭矩大，声音小于25分贝，自动限位，可模块更换，遇阻保护，缓起缓停手拉启动，停电手拉</w:t>
      </w:r>
      <w:r>
        <w:rPr>
          <w:rFonts w:hint="eastAsia" w:ascii="宋体" w:hAnsi="宋体" w:eastAsia="宋体" w:cs="宋体"/>
          <w:sz w:val="24"/>
          <w:szCs w:val="24"/>
        </w:rPr>
        <w:tab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16"/>
        <w:numPr>
          <w:ilvl w:val="0"/>
          <w:numId w:val="2"/>
        </w:numPr>
        <w:spacing w:line="480" w:lineRule="auto"/>
        <w:ind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kern w:val="0"/>
          <w:sz w:val="24"/>
          <w:u w:val="none"/>
          <w:lang w:val="en-US" w:eastAsia="zh-CN" w:bidi="ar"/>
        </w:rPr>
        <w:t>以现场实物封样为准。</w:t>
      </w:r>
    </w:p>
    <w:p>
      <w:pPr>
        <w:pStyle w:val="16"/>
        <w:numPr>
          <w:ilvl w:val="-1"/>
          <w:numId w:val="0"/>
        </w:numPr>
        <w:spacing w:line="480" w:lineRule="auto"/>
        <w:ind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其它要求</w:t>
      </w:r>
    </w:p>
    <w:p>
      <w:pPr>
        <w:numPr>
          <w:ilvl w:val="0"/>
          <w:numId w:val="3"/>
        </w:numPr>
        <w:spacing w:line="480" w:lineRule="auto"/>
        <w:jc w:val="left"/>
        <w:rPr>
          <w:rFonts w:hint="eastAsia" w:ascii="宋体" w:hAnsi="宋体" w:eastAsia="宋体" w:cs="宋体"/>
          <w:sz w:val="24"/>
          <w:szCs w:val="24"/>
        </w:rPr>
      </w:pPr>
      <w:bookmarkStart w:id="12" w:name="OLE_LINK22"/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免费保修期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none"/>
          <w:lang w:val="en-US" w:eastAsia="zh-CN"/>
        </w:rPr>
        <w:t>两年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，自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本项目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验收合格之日起计算。</w:t>
      </w:r>
    </w:p>
    <w:p>
      <w:pPr>
        <w:numPr>
          <w:ilvl w:val="0"/>
          <w:numId w:val="3"/>
        </w:numPr>
        <w:spacing w:line="480" w:lineRule="auto"/>
        <w:jc w:val="lef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质保期内每6个月对窗帘及配件进行一次全面巡检，包括轨道润滑、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val="en-US" w:eastAsia="zh-CN"/>
        </w:rPr>
        <w:t>电机、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面料状况检查、安装牢固度检测等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lang w:eastAsia="zh-CN"/>
        </w:rPr>
        <w:t>。</w:t>
      </w:r>
    </w:p>
    <w:p>
      <w:pPr>
        <w:numPr>
          <w:ilvl w:val="0"/>
          <w:numId w:val="3"/>
        </w:numPr>
        <w:spacing w:line="480" w:lineRule="auto"/>
        <w:ind w:firstLine="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zh-CN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产品实行三包，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质保期内如发现质量问题，乙方应在接到通知4小时内响应，24小时内完成维修，如属质量问题乙方负责修理、更换或退货，费用由乙方自理；如属使用不当造成的，乙方须积极配合解决，所须费用由使用方负责。</w:t>
      </w:r>
    </w:p>
    <w:p>
      <w:pPr>
        <w:numPr>
          <w:ilvl w:val="0"/>
          <w:numId w:val="3"/>
        </w:numPr>
        <w:snapToGrid/>
        <w:spacing w:line="480" w:lineRule="auto"/>
        <w:ind w:left="0" w:leftChars="0" w:firstLine="0" w:firstLineChars="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在质量保证期内供应商提供免费上门维修服务；质量保证期结束后，按出厂成本价提供零部件，以优惠价格继续提供服务，并负责长期维修。</w:t>
      </w:r>
    </w:p>
    <w:p>
      <w:pPr>
        <w:numPr>
          <w:ilvl w:val="0"/>
          <w:numId w:val="3"/>
        </w:numPr>
        <w:spacing w:line="48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乙方应提前三天将货物数量、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人员信息、车辆信息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送货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日期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注意事项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通知使用方，并在发货后24小时内、货到达前12小时电告使用方到货时间。</w:t>
      </w:r>
    </w:p>
    <w:p>
      <w:pPr>
        <w:numPr>
          <w:ilvl w:val="0"/>
          <w:numId w:val="3"/>
        </w:numPr>
        <w:spacing w:line="480" w:lineRule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文件中货物的设计、制造、检验与验收应符合中华人民共和国现行的有关国家标准和法规，以及相关的最新版本的国家标准。</w:t>
      </w:r>
      <w:bookmarkEnd w:id="12"/>
    </w:p>
    <w:p>
      <w:pPr>
        <w:numPr>
          <w:ilvl w:val="-1"/>
          <w:numId w:val="0"/>
        </w:numPr>
        <w:spacing w:line="48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3、报价单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1701"/>
        <w:gridCol w:w="1365"/>
        <w:gridCol w:w="1299"/>
        <w:gridCol w:w="1566"/>
        <w:gridCol w:w="1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09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规格w*h（m）</w:t>
            </w:r>
          </w:p>
        </w:tc>
        <w:tc>
          <w:tcPr>
            <w:tcW w:w="13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8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数量（组）</w:t>
            </w:r>
          </w:p>
        </w:tc>
        <w:tc>
          <w:tcPr>
            <w:tcW w:w="1299" w:type="dxa"/>
            <w:vAlign w:val="center"/>
          </w:tcPr>
          <w:p>
            <w:pPr>
              <w:spacing w:line="48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kern w:val="2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56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金额（元）</w:t>
            </w:r>
          </w:p>
        </w:tc>
        <w:tc>
          <w:tcPr>
            <w:tcW w:w="149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09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窗帘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9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20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491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2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手动帘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09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纱帘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29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56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91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09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bookmarkStart w:id="13" w:name="OLE_LINK3" w:colFirst="1" w:colLast="1"/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窗帘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9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56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91" w:type="dxa"/>
            <w:vMerge w:val="restart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电动升降开合帘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09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纱帘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4.5*4.3</w:t>
            </w:r>
          </w:p>
        </w:tc>
        <w:tc>
          <w:tcPr>
            <w:tcW w:w="1365" w:type="dxa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9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566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491" w:type="dxa"/>
            <w:vMerge w:val="continue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098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7422" w:type="dxa"/>
            <w:gridSpan w:val="5"/>
            <w:vAlign w:val="center"/>
          </w:tcPr>
          <w:p>
            <w:pPr>
              <w:spacing w:line="48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 xml:space="preserve">人民币（大写）：                  （小写）：           </w:t>
            </w:r>
          </w:p>
        </w:tc>
      </w:tr>
      <w:bookmarkEnd w:id="13"/>
    </w:tbl>
    <w:p>
      <w:pPr>
        <w:pStyle w:val="7"/>
        <w:spacing w:line="480" w:lineRule="auto"/>
        <w:ind w:left="0" w:leftChars="0" w:firstLine="0" w:firstLineChars="0"/>
        <w:jc w:val="left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注：</w:t>
      </w:r>
    </w:p>
    <w:p>
      <w:pPr>
        <w:pStyle w:val="7"/>
        <w:numPr>
          <w:ilvl w:val="-1"/>
          <w:numId w:val="0"/>
        </w:numPr>
        <w:spacing w:line="480" w:lineRule="auto"/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bookmarkStart w:id="14" w:name="OLE_LINK11"/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投标人</w:t>
      </w:r>
      <w:bookmarkEnd w:id="14"/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对上述所有产品进行报价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生产、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材料、辅料、</w:t>
      </w:r>
      <w:r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配送、运输、包装、</w:t>
      </w: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折旧、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安装、检测</w:t>
      </w:r>
      <w:r>
        <w:rPr>
          <w:rFonts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验收、售后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等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），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总价最多保留两位小数。</w:t>
      </w:r>
    </w:p>
    <w:p>
      <w:pPr>
        <w:pStyle w:val="7"/>
        <w:numPr>
          <w:ilvl w:val="-1"/>
          <w:numId w:val="0"/>
        </w:numPr>
        <w:spacing w:line="480" w:lineRule="auto"/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（2）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投标人</w:t>
      </w:r>
      <w:r>
        <w:rPr>
          <w:rFonts w:hint="eastAsia" w:asciiTheme="minorEastAsia" w:hAnsiTheme="minorEastAsia" w:eastAsiaTheme="minorEastAsia" w:cstheme="minorEastAsia"/>
          <w:b w:val="0"/>
          <w:color w:val="000000" w:themeColor="text1"/>
          <w:sz w:val="24"/>
          <w:szCs w:val="24"/>
          <w:lang w:val="en-US"/>
          <w14:textFill>
            <w14:solidFill>
              <w14:schemeClr w14:val="tx1"/>
            </w14:solidFill>
          </w14:textFill>
        </w:rPr>
        <w:t>要全面考虑所有满足合同文件要求的责任、义务、风险及售后所需的费用，供应商不得以任何形式再要求采购人进行支付。</w:t>
      </w:r>
    </w:p>
    <w:p>
      <w:pPr>
        <w:numPr>
          <w:ilvl w:val="-1"/>
          <w:numId w:val="0"/>
        </w:numPr>
        <w:spacing w:line="480" w:lineRule="auto"/>
        <w:rPr>
          <w:rFonts w:hint="default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4、</w:t>
      </w: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电源电缆等辅料费用明细及要求</w:t>
      </w:r>
    </w:p>
    <w:p>
      <w:pPr>
        <w:numPr>
          <w:ilvl w:val="0"/>
          <w:numId w:val="0"/>
        </w:numPr>
        <w:spacing w:line="480" w:lineRule="auto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   由电动窗帘处布放</w:t>
      </w:r>
      <w:bookmarkStart w:id="15" w:name="OLE_LINK15"/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电源电缆</w:t>
      </w:r>
      <w:bookmarkEnd w:id="15"/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，至指定接线盒，约30米。</w:t>
      </w:r>
    </w:p>
    <w:p>
      <w:pPr>
        <w:numPr>
          <w:ilvl w:val="-1"/>
          <w:numId w:val="0"/>
        </w:numPr>
        <w:spacing w:line="480" w:lineRule="auto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（1）参照执行规范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GB51348-2019《民用建筑电气设计标准》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GB55037-2022《建筑防火通用规范》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GB50303-2015《建筑电气工程施工质量验收规范》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GB50222-2017《建筑内部装修设计防火规范》</w:t>
      </w:r>
    </w:p>
    <w:p>
      <w:pPr>
        <w:numPr>
          <w:ilvl w:val="-1"/>
          <w:numId w:val="0"/>
        </w:numPr>
        <w:spacing w:line="480" w:lineRule="auto"/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（2）施工要求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材料要求</w:t>
      </w:r>
    </w:p>
    <w:p>
      <w:pPr>
        <w:numPr>
          <w:ilvl w:val="0"/>
          <w:numId w:val="4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线缆：BV/BVR 阻燃铜线，普通插座 / 照明≥2.5mm²，空调 / 大功率≥4mm，地线同径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4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导管：可燃物吊顶用热镀锌钢导管（JDG/KBG）；非可燃物可用B1 级阻燃 PVC（氧指数≥27%），严禁波纹管 / 半硬质管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4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附件：金属接线盒（防火型）、锁母、跨接地线；阻燃底盒，3C 认证 + 合格证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敷设与固定</w:t>
      </w:r>
    </w:p>
    <w:p>
      <w:pPr>
        <w:numPr>
          <w:ilvl w:val="0"/>
          <w:numId w:val="5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线管沿顶板固定（用膨胀螺栓 + 吊卡），严禁固定在轻钢龙骨上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5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固定间距：水平≤1.5m，垂直≤2m；弯头两端150–300mm处必固定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5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管内穿线率≤40%；强弱电分管敷设，间距≥150mm，不得同盒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5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与水管平行净距≥100mm，并敷设在水管上方；与热力管保持规范距离或隔热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5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线管进盒用锁母固定，盒内留线150–300mm，线头搪锡绝缘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-1"/>
          <w:numId w:val="0"/>
        </w:numPr>
        <w:spacing w:line="480" w:lineRule="auto"/>
        <w:ind w:left="0" w:leftChars="0" w:firstLine="0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防火与接地</w:t>
      </w:r>
    </w:p>
    <w:p>
      <w:pPr>
        <w:numPr>
          <w:ilvl w:val="0"/>
          <w:numId w:val="6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金属导管全程可靠接地，接头处用跨接地线（≥4mm² 铜线）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6"/>
        </w:numPr>
        <w:spacing w:line="480" w:lineRule="auto"/>
        <w:ind w:left="425" w:leftChars="0" w:hanging="425" w:firstLineChars="0"/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吊顶内可燃物区域必须金属管，严禁明露导线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numPr>
          <w:ilvl w:val="0"/>
          <w:numId w:val="6"/>
        </w:numPr>
        <w:ind w:left="425" w:hanging="425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接线盒密封，防止火灾蔓延</w:t>
      </w:r>
      <w:r>
        <w:rPr>
          <w:rFonts w:hint="eastAsia" w:asciiTheme="minorEastAsia" w:hAnsiTheme="minorEastAsia" w:cstheme="minor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13"/>
        <w:spacing w:line="480" w:lineRule="auto"/>
        <w:ind w:firstLine="0" w:firstLineChars="0"/>
        <w:jc w:val="right"/>
        <w:rPr>
          <w:rFonts w:hint="eastAsia" w:ascii="宋体" w:hAnsi="宋体" w:eastAsia="宋体" w:cs="宋体"/>
          <w:sz w:val="24"/>
          <w:lang w:val="en-US" w:eastAsia="zh-CN"/>
        </w:rPr>
      </w:pPr>
    </w:p>
    <w:p>
      <w:pPr>
        <w:pStyle w:val="13"/>
        <w:spacing w:line="480" w:lineRule="auto"/>
        <w:ind w:firstLine="0" w:firstLineChars="0"/>
        <w:jc w:val="left"/>
        <w:rPr>
          <w:rFonts w:hint="eastAsia" w:ascii="宋体" w:hAnsi="宋体" w:eastAsia="宋体" w:cs="宋体"/>
          <w:sz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76E26"/>
    <w:multiLevelType w:val="singleLevel"/>
    <w:tmpl w:val="DF376E2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F943461"/>
    <w:multiLevelType w:val="singleLevel"/>
    <w:tmpl w:val="DF94346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FCAB7A91"/>
    <w:multiLevelType w:val="singleLevel"/>
    <w:tmpl w:val="FCAB7A9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051C9D22"/>
    <w:multiLevelType w:val="singleLevel"/>
    <w:tmpl w:val="051C9D22"/>
    <w:lvl w:ilvl="0" w:tentative="0">
      <w:start w:val="1"/>
      <w:numFmt w:val="decimal"/>
      <w:suff w:val="space"/>
      <w:lvlText w:val="（%1）"/>
      <w:lvlJc w:val="left"/>
    </w:lvl>
  </w:abstractNum>
  <w:abstractNum w:abstractNumId="4">
    <w:nsid w:val="13819C4D"/>
    <w:multiLevelType w:val="singleLevel"/>
    <w:tmpl w:val="13819C4D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5">
    <w:nsid w:val="7FD21BD5"/>
    <w:multiLevelType w:val="singleLevel"/>
    <w:tmpl w:val="7FD21BD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RjY2YyYjQzMjI0MDQ3NjQyOTg3MDZlNDAwNmE0OGYifQ=="/>
  </w:docVars>
  <w:rsids>
    <w:rsidRoot w:val="007B3A45"/>
    <w:rsid w:val="00123422"/>
    <w:rsid w:val="0031588D"/>
    <w:rsid w:val="003E1203"/>
    <w:rsid w:val="004356DF"/>
    <w:rsid w:val="00600EA6"/>
    <w:rsid w:val="00706C8C"/>
    <w:rsid w:val="0073547F"/>
    <w:rsid w:val="007B3A45"/>
    <w:rsid w:val="007D72CA"/>
    <w:rsid w:val="00D768B6"/>
    <w:rsid w:val="016E2DBB"/>
    <w:rsid w:val="0232279D"/>
    <w:rsid w:val="02441F1E"/>
    <w:rsid w:val="03752E80"/>
    <w:rsid w:val="041872A3"/>
    <w:rsid w:val="048C3678"/>
    <w:rsid w:val="06906367"/>
    <w:rsid w:val="083F1CFA"/>
    <w:rsid w:val="08E469AA"/>
    <w:rsid w:val="0A0501E5"/>
    <w:rsid w:val="0B880EFE"/>
    <w:rsid w:val="0BB55791"/>
    <w:rsid w:val="0CEE4F60"/>
    <w:rsid w:val="0E0C3C86"/>
    <w:rsid w:val="0E146B5A"/>
    <w:rsid w:val="0F1603C2"/>
    <w:rsid w:val="0F3D3080"/>
    <w:rsid w:val="0F8A115C"/>
    <w:rsid w:val="103A670E"/>
    <w:rsid w:val="105E57DC"/>
    <w:rsid w:val="14F24A5F"/>
    <w:rsid w:val="151632A6"/>
    <w:rsid w:val="16D36F75"/>
    <w:rsid w:val="171B1BF4"/>
    <w:rsid w:val="175427B6"/>
    <w:rsid w:val="196E6CC2"/>
    <w:rsid w:val="19C534ED"/>
    <w:rsid w:val="1B3A5814"/>
    <w:rsid w:val="1C2428C1"/>
    <w:rsid w:val="1C542906"/>
    <w:rsid w:val="1D152095"/>
    <w:rsid w:val="1DB54AE7"/>
    <w:rsid w:val="1DF1382D"/>
    <w:rsid w:val="1DFE16D9"/>
    <w:rsid w:val="1EA31179"/>
    <w:rsid w:val="1EB1403F"/>
    <w:rsid w:val="1F32381E"/>
    <w:rsid w:val="1F7A05E3"/>
    <w:rsid w:val="1FCF0A3C"/>
    <w:rsid w:val="214810B5"/>
    <w:rsid w:val="22A94B7E"/>
    <w:rsid w:val="24286B52"/>
    <w:rsid w:val="26667E05"/>
    <w:rsid w:val="267918E7"/>
    <w:rsid w:val="27225964"/>
    <w:rsid w:val="281F026C"/>
    <w:rsid w:val="292813A2"/>
    <w:rsid w:val="2ABC7FF4"/>
    <w:rsid w:val="2B3D63C5"/>
    <w:rsid w:val="2B98475F"/>
    <w:rsid w:val="2BFC753E"/>
    <w:rsid w:val="2C5F2EFB"/>
    <w:rsid w:val="2CE92030"/>
    <w:rsid w:val="2D0B3334"/>
    <w:rsid w:val="2EEC1919"/>
    <w:rsid w:val="2FC260AC"/>
    <w:rsid w:val="2FFB15BE"/>
    <w:rsid w:val="300A5C0C"/>
    <w:rsid w:val="3057729C"/>
    <w:rsid w:val="30AE03DF"/>
    <w:rsid w:val="337C0084"/>
    <w:rsid w:val="34485AE9"/>
    <w:rsid w:val="34C93A39"/>
    <w:rsid w:val="353718EE"/>
    <w:rsid w:val="35BC17F0"/>
    <w:rsid w:val="35D72186"/>
    <w:rsid w:val="361138EA"/>
    <w:rsid w:val="36823CE8"/>
    <w:rsid w:val="36D14C91"/>
    <w:rsid w:val="37ED3EE3"/>
    <w:rsid w:val="383F053B"/>
    <w:rsid w:val="3A0322D3"/>
    <w:rsid w:val="3A6957A1"/>
    <w:rsid w:val="3B292918"/>
    <w:rsid w:val="3C4340D1"/>
    <w:rsid w:val="3E025A4C"/>
    <w:rsid w:val="3E171CB9"/>
    <w:rsid w:val="3E48388C"/>
    <w:rsid w:val="3EBE2418"/>
    <w:rsid w:val="3EE6168C"/>
    <w:rsid w:val="40736F4F"/>
    <w:rsid w:val="41342A81"/>
    <w:rsid w:val="431C1B20"/>
    <w:rsid w:val="44450C02"/>
    <w:rsid w:val="44BA15F0"/>
    <w:rsid w:val="462907DC"/>
    <w:rsid w:val="47BE4F54"/>
    <w:rsid w:val="49AD1724"/>
    <w:rsid w:val="4A8F2BD7"/>
    <w:rsid w:val="4BFF2FD3"/>
    <w:rsid w:val="4C941852"/>
    <w:rsid w:val="4D16138E"/>
    <w:rsid w:val="4D6E2F78"/>
    <w:rsid w:val="517F43BF"/>
    <w:rsid w:val="528C44D4"/>
    <w:rsid w:val="52D970E6"/>
    <w:rsid w:val="540B7010"/>
    <w:rsid w:val="540B7773"/>
    <w:rsid w:val="5483555B"/>
    <w:rsid w:val="54EA5BA5"/>
    <w:rsid w:val="55B9292F"/>
    <w:rsid w:val="55DE74D9"/>
    <w:rsid w:val="56AA74F2"/>
    <w:rsid w:val="589046EA"/>
    <w:rsid w:val="5B096BF7"/>
    <w:rsid w:val="5B3475AF"/>
    <w:rsid w:val="5BCD01BE"/>
    <w:rsid w:val="5C862333"/>
    <w:rsid w:val="5C864257"/>
    <w:rsid w:val="5C974100"/>
    <w:rsid w:val="5D6A37CD"/>
    <w:rsid w:val="5DEA7D20"/>
    <w:rsid w:val="61143644"/>
    <w:rsid w:val="620F6680"/>
    <w:rsid w:val="62257C51"/>
    <w:rsid w:val="62D068AA"/>
    <w:rsid w:val="639102BF"/>
    <w:rsid w:val="63BA31F6"/>
    <w:rsid w:val="64BE613B"/>
    <w:rsid w:val="672229B1"/>
    <w:rsid w:val="674572DB"/>
    <w:rsid w:val="686372B1"/>
    <w:rsid w:val="6EA42846"/>
    <w:rsid w:val="6F4212BE"/>
    <w:rsid w:val="6F547DC8"/>
    <w:rsid w:val="6FA81EC2"/>
    <w:rsid w:val="70A1528F"/>
    <w:rsid w:val="713779A1"/>
    <w:rsid w:val="744E7F85"/>
    <w:rsid w:val="744F0B5E"/>
    <w:rsid w:val="746C1710"/>
    <w:rsid w:val="75381C85"/>
    <w:rsid w:val="75472667"/>
    <w:rsid w:val="758807CB"/>
    <w:rsid w:val="75CA0DE4"/>
    <w:rsid w:val="75EA6D90"/>
    <w:rsid w:val="76450A0A"/>
    <w:rsid w:val="76C24DAD"/>
    <w:rsid w:val="77A6318B"/>
    <w:rsid w:val="77D67EDD"/>
    <w:rsid w:val="78246BD1"/>
    <w:rsid w:val="78C245F1"/>
    <w:rsid w:val="79532E9E"/>
    <w:rsid w:val="79BD47BC"/>
    <w:rsid w:val="7A635363"/>
    <w:rsid w:val="7A8552D9"/>
    <w:rsid w:val="7ABB0CFB"/>
    <w:rsid w:val="7DB55DF6"/>
    <w:rsid w:val="7F623E3B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szCs w:val="20"/>
    </w:rPr>
  </w:style>
  <w:style w:type="paragraph" w:styleId="4">
    <w:name w:val="footer"/>
    <w:basedOn w:val="1"/>
    <w:link w:val="15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styleId="7">
    <w:name w:val="Body Text First Indent 2"/>
    <w:basedOn w:val="3"/>
    <w:autoRedefine/>
    <w:qFormat/>
    <w:uiPriority w:val="0"/>
    <w:pPr>
      <w:ind w:firstLine="420" w:firstLineChars="200"/>
    </w:pPr>
    <w:rPr>
      <w:rFonts w:hint="eastAsia"/>
      <w:szCs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styleId="13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14">
    <w:name w:val="页眉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0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6">
    <w:name w:val="List Paragraph_cc02f654-c299-4f64-a2bd-2963a07b81e3"/>
    <w:basedOn w:val="1"/>
    <w:autoRedefine/>
    <w:qFormat/>
    <w:uiPriority w:val="34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2488</Words>
  <Characters>2833</Characters>
  <Lines>8</Lines>
  <Paragraphs>2</Paragraphs>
  <TotalTime>6</TotalTime>
  <ScaleCrop>false</ScaleCrop>
  <LinksUpToDate>false</LinksUpToDate>
  <CharactersWithSpaces>2892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2025-08-12T06:41:00Z</dcterms:created>
  <dc:creator>jdfwb</dc:creator>
  <cp:lastModifiedBy>王晓庆(2024640596)</cp:lastModifiedBy>
  <cp:lastPrinted>2026-04-03T03:30:00Z</cp:lastPrinted>
  <dcterms:modified xsi:type="dcterms:W3CDTF">2026-06-05T02:01:40Z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4B1D1571F9384FCFA4101AC80A38C58F_13</vt:lpwstr>
  </property>
  <property fmtid="{D5CDD505-2E9C-101B-9397-08002B2CF9AE}" pid="4" name="KSOTemplateDocerSaveRecord">
    <vt:lpwstr>eyJoZGlkIjoiZWM3ZjgyYWJlODZkZWQ2MmU5ZDJmZTYxYjFiODk1MjAiLCJ1c2VySWQiOiIxNjQ1MDQ2OTE5In0=</vt:lpwstr>
  </property>
</Properties>
</file>