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BD9679">
      <w:pPr>
        <w:jc w:val="center"/>
        <w:rPr>
          <w:rFonts w:hint="eastAsia" w:ascii="宋体" w:hAnsi="宋体" w:eastAsia="宋体" w:cs="Times New Roman"/>
          <w:b/>
          <w:sz w:val="44"/>
          <w:szCs w:val="44"/>
        </w:rPr>
      </w:pPr>
      <w:r>
        <w:rPr>
          <w:rFonts w:hint="eastAsia" w:ascii="宋体" w:hAnsi="宋体" w:eastAsia="宋体" w:cs="Times New Roman"/>
          <w:b/>
          <w:sz w:val="44"/>
          <w:szCs w:val="44"/>
          <w:lang w:val="en-AU"/>
        </w:rPr>
        <w:t>清华大学</w:t>
      </w:r>
      <w:r>
        <w:rPr>
          <w:rFonts w:hint="eastAsia" w:ascii="宋体" w:hAnsi="宋体" w:eastAsia="宋体" w:cs="Times New Roman"/>
          <w:b/>
          <w:sz w:val="44"/>
          <w:szCs w:val="44"/>
        </w:rPr>
        <w:t>昌平科研基地一期北区及东三楼电梯日常维护保养项目（采购项目名称）</w:t>
      </w:r>
    </w:p>
    <w:p w14:paraId="39426471">
      <w:pPr>
        <w:jc w:val="center"/>
        <w:rPr>
          <w:rFonts w:hint="eastAsia" w:ascii="宋体" w:hAnsi="宋体" w:eastAsia="宋体" w:cs="Times New Roman"/>
          <w:b/>
          <w:sz w:val="44"/>
          <w:szCs w:val="44"/>
        </w:rPr>
      </w:pPr>
      <w:r>
        <w:rPr>
          <w:rFonts w:hint="eastAsia" w:ascii="宋体" w:hAnsi="宋体" w:eastAsia="宋体" w:cs="Times New Roman"/>
          <w:b/>
          <w:sz w:val="44"/>
          <w:szCs w:val="44"/>
        </w:rPr>
        <w:t>比价文件</w:t>
      </w:r>
    </w:p>
    <w:p w14:paraId="0C4769C6">
      <w:pPr>
        <w:ind w:firstLine="560" w:firstLineChars="200"/>
        <w:rPr>
          <w:sz w:val="28"/>
          <w:szCs w:val="28"/>
        </w:rPr>
      </w:pPr>
      <w:r>
        <w:rPr>
          <w:sz w:val="28"/>
          <w:szCs w:val="28"/>
        </w:rPr>
        <w:t>我</w:t>
      </w:r>
      <w:r>
        <w:rPr>
          <w:rFonts w:hint="eastAsia"/>
          <w:sz w:val="28"/>
          <w:szCs w:val="28"/>
        </w:rPr>
        <w:t>单位拟对“</w:t>
      </w:r>
      <w:r>
        <w:rPr>
          <w:rFonts w:hint="eastAsia"/>
          <w:sz w:val="28"/>
          <w:szCs w:val="28"/>
          <w:lang w:val="en-AU"/>
        </w:rPr>
        <w:t>清华大学</w:t>
      </w:r>
      <w:r>
        <w:rPr>
          <w:rFonts w:hint="eastAsia"/>
          <w:sz w:val="28"/>
          <w:szCs w:val="28"/>
        </w:rPr>
        <w:t>昌平科研基地一期北区及东三楼电梯日常维护保养项目”进行比价采购。</w:t>
      </w:r>
      <w:bookmarkStart w:id="15" w:name="_GoBack"/>
      <w:bookmarkEnd w:id="15"/>
    </w:p>
    <w:p w14:paraId="2912DEB0">
      <w:pPr>
        <w:ind w:firstLine="560" w:firstLineChars="200"/>
        <w:rPr>
          <w:sz w:val="28"/>
          <w:szCs w:val="28"/>
        </w:rPr>
      </w:pPr>
      <w:r>
        <w:rPr>
          <w:rFonts w:hint="eastAsia"/>
          <w:sz w:val="28"/>
          <w:szCs w:val="28"/>
        </w:rPr>
        <w:t>项目内容及要求：</w:t>
      </w:r>
    </w:p>
    <w:p w14:paraId="63170D9B">
      <w:pPr>
        <w:ind w:firstLine="560" w:firstLineChars="200"/>
        <w:rPr>
          <w:sz w:val="28"/>
          <w:szCs w:val="28"/>
        </w:rPr>
      </w:pPr>
      <w:bookmarkStart w:id="0" w:name="_Toc195842920"/>
      <w:bookmarkStart w:id="1" w:name="_Toc150774760"/>
      <w:bookmarkStart w:id="2" w:name="_Toc150480793"/>
      <w:bookmarkStart w:id="3" w:name="_Toc226965828"/>
      <w:bookmarkStart w:id="4" w:name="_Toc353825545"/>
      <w:bookmarkStart w:id="5" w:name="_Toc226337251"/>
      <w:bookmarkStart w:id="6" w:name="_Toc127151555"/>
      <w:bookmarkStart w:id="7" w:name="_Toc265228393"/>
      <w:bookmarkStart w:id="8" w:name="_Toc305158823"/>
      <w:bookmarkStart w:id="9" w:name="_Toc353873935"/>
      <w:bookmarkStart w:id="10" w:name="_Toc142311057"/>
      <w:bookmarkStart w:id="11" w:name="_Toc305158897"/>
      <w:bookmarkStart w:id="12" w:name="_Toc353873665"/>
      <w:bookmarkStart w:id="13" w:name="_Toc264969245"/>
      <w:r>
        <w:rPr>
          <w:rFonts w:hint="eastAsia"/>
          <w:sz w:val="28"/>
          <w:szCs w:val="28"/>
        </w:rPr>
        <w:t>一、技术要求</w:t>
      </w:r>
    </w:p>
    <w:p w14:paraId="020DB57B">
      <w:pPr>
        <w:ind w:firstLine="560" w:firstLineChars="200"/>
        <w:rPr>
          <w:sz w:val="28"/>
          <w:szCs w:val="28"/>
        </w:rPr>
      </w:pPr>
      <w:r>
        <w:rPr>
          <w:rFonts w:hint="eastAsia"/>
          <w:sz w:val="28"/>
          <w:szCs w:val="28"/>
        </w:rPr>
        <w:t>以下技术指标及要求中如出现设备或产品品牌或指向某个品牌，仅作为参考该设备或产品所需达到的具体技术性能要求，不作为该设备或产品的品牌要求。</w:t>
      </w:r>
    </w:p>
    <w:p w14:paraId="6C14AF3A">
      <w:pPr>
        <w:ind w:firstLine="560" w:firstLineChars="200"/>
        <w:rPr>
          <w:sz w:val="28"/>
          <w:szCs w:val="28"/>
        </w:rPr>
      </w:pPr>
      <w:r>
        <w:rPr>
          <w:rFonts w:hint="eastAsia"/>
          <w:sz w:val="28"/>
          <w:szCs w:val="28"/>
        </w:rPr>
        <w:t>注：“★”技术要求条款为不可负偏离项，如有任何实质性偏离需明确，将作无效投标处理。下列“▲、*、#”技术条款及其它一般技术条款仅为评审打分项，不作为无效投标条款。</w:t>
      </w:r>
    </w:p>
    <w:p w14:paraId="73A831FE">
      <w:pPr>
        <w:numPr>
          <w:ilvl w:val="0"/>
          <w:numId w:val="1"/>
        </w:numPr>
        <w:spacing w:line="360" w:lineRule="auto"/>
        <w:ind w:firstLine="482" w:firstLineChars="200"/>
        <w:rPr>
          <w:rFonts w:hint="eastAsia" w:asciiTheme="minorEastAsia" w:hAnsiTheme="minorEastAsia" w:cstheme="minorEastAsia"/>
          <w:b/>
          <w:bCs/>
          <w:color w:val="000000"/>
          <w:sz w:val="24"/>
        </w:rPr>
      </w:pPr>
      <w:r>
        <w:rPr>
          <w:rFonts w:hint="eastAsia" w:asciiTheme="minorEastAsia" w:hAnsiTheme="minorEastAsia" w:cstheme="minorEastAsia"/>
          <w:b/>
          <w:bCs/>
          <w:color w:val="000000"/>
          <w:sz w:val="24"/>
          <w:lang w:bidi="ar"/>
        </w:rPr>
        <w:t>电梯维护保养明细表</w:t>
      </w:r>
    </w:p>
    <w:tbl>
      <w:tblPr>
        <w:tblStyle w:val="11"/>
        <w:tblW w:w="5348" w:type="pct"/>
        <w:tblInd w:w="-2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
        <w:gridCol w:w="851"/>
        <w:gridCol w:w="966"/>
        <w:gridCol w:w="983"/>
        <w:gridCol w:w="1452"/>
        <w:gridCol w:w="1867"/>
        <w:gridCol w:w="983"/>
        <w:gridCol w:w="782"/>
        <w:gridCol w:w="732"/>
      </w:tblGrid>
      <w:tr w14:paraId="44FDE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 w:type="pct"/>
            <w:vAlign w:val="center"/>
          </w:tcPr>
          <w:p w14:paraId="13365399">
            <w:pPr>
              <w:widowControl/>
              <w:jc w:val="center"/>
              <w:textAlignment w:val="center"/>
            </w:pPr>
            <w:r>
              <w:rPr>
                <w:rFonts w:hint="eastAsia" w:ascii="宋体" w:hAnsi="宋体" w:eastAsia="宋体" w:cs="宋体"/>
                <w:color w:val="000000"/>
                <w:kern w:val="0"/>
                <w:sz w:val="24"/>
                <w:lang w:bidi="ar"/>
              </w:rPr>
              <w:t>序号</w:t>
            </w:r>
          </w:p>
        </w:tc>
        <w:tc>
          <w:tcPr>
            <w:tcW w:w="466" w:type="pct"/>
            <w:vAlign w:val="center"/>
          </w:tcPr>
          <w:p w14:paraId="083FFA95">
            <w:pPr>
              <w:widowControl/>
              <w:jc w:val="center"/>
              <w:textAlignment w:val="center"/>
            </w:pPr>
            <w:r>
              <w:rPr>
                <w:rFonts w:hint="eastAsia" w:ascii="宋体" w:hAnsi="宋体" w:eastAsia="宋体" w:cs="宋体"/>
                <w:color w:val="000000"/>
                <w:kern w:val="0"/>
                <w:sz w:val="24"/>
                <w:lang w:bidi="ar"/>
              </w:rPr>
              <w:t>编号</w:t>
            </w:r>
          </w:p>
        </w:tc>
        <w:tc>
          <w:tcPr>
            <w:tcW w:w="529" w:type="pct"/>
            <w:vAlign w:val="center"/>
          </w:tcPr>
          <w:p w14:paraId="07613EAF">
            <w:pPr>
              <w:widowControl/>
              <w:jc w:val="center"/>
              <w:textAlignment w:val="center"/>
            </w:pPr>
            <w:r>
              <w:rPr>
                <w:rFonts w:hint="eastAsia" w:ascii="宋体" w:hAnsi="宋体" w:eastAsia="宋体" w:cs="宋体"/>
                <w:color w:val="000000"/>
                <w:kern w:val="0"/>
                <w:sz w:val="24"/>
                <w:lang w:bidi="ar"/>
              </w:rPr>
              <w:t>区域</w:t>
            </w:r>
          </w:p>
        </w:tc>
        <w:tc>
          <w:tcPr>
            <w:tcW w:w="539" w:type="pct"/>
            <w:vAlign w:val="center"/>
          </w:tcPr>
          <w:p w14:paraId="29C5734A">
            <w:pPr>
              <w:widowControl/>
              <w:jc w:val="center"/>
              <w:textAlignment w:val="center"/>
            </w:pPr>
            <w:r>
              <w:rPr>
                <w:rFonts w:hint="eastAsia" w:ascii="宋体" w:hAnsi="宋体" w:eastAsia="宋体" w:cs="宋体"/>
                <w:color w:val="000000"/>
                <w:kern w:val="0"/>
                <w:sz w:val="24"/>
                <w:lang w:bidi="ar"/>
              </w:rPr>
              <w:t>系统</w:t>
            </w:r>
          </w:p>
        </w:tc>
        <w:tc>
          <w:tcPr>
            <w:tcW w:w="795" w:type="pct"/>
            <w:vAlign w:val="center"/>
          </w:tcPr>
          <w:p w14:paraId="4E0221DE">
            <w:pPr>
              <w:widowControl/>
              <w:jc w:val="center"/>
              <w:textAlignment w:val="center"/>
            </w:pPr>
            <w:r>
              <w:rPr>
                <w:rFonts w:hint="eastAsia" w:ascii="宋体" w:hAnsi="宋体" w:eastAsia="宋体" w:cs="宋体"/>
                <w:color w:val="000000"/>
                <w:kern w:val="0"/>
                <w:sz w:val="24"/>
                <w:lang w:bidi="ar"/>
              </w:rPr>
              <w:t>项目</w:t>
            </w:r>
          </w:p>
        </w:tc>
        <w:tc>
          <w:tcPr>
            <w:tcW w:w="1023" w:type="pct"/>
            <w:vAlign w:val="center"/>
          </w:tcPr>
          <w:p w14:paraId="24C57EE2">
            <w:pPr>
              <w:widowControl/>
              <w:jc w:val="center"/>
              <w:textAlignment w:val="center"/>
            </w:pPr>
            <w:r>
              <w:rPr>
                <w:rFonts w:hint="eastAsia" w:ascii="宋体" w:hAnsi="宋体" w:eastAsia="宋体" w:cs="宋体"/>
                <w:color w:val="000000"/>
                <w:kern w:val="0"/>
                <w:sz w:val="24"/>
                <w:lang w:bidi="ar"/>
              </w:rPr>
              <w:t>规格型号</w:t>
            </w:r>
          </w:p>
        </w:tc>
        <w:tc>
          <w:tcPr>
            <w:tcW w:w="539" w:type="pct"/>
            <w:vAlign w:val="center"/>
          </w:tcPr>
          <w:p w14:paraId="6A993B89">
            <w:pPr>
              <w:widowControl/>
              <w:jc w:val="center"/>
              <w:textAlignment w:val="center"/>
            </w:pPr>
            <w:r>
              <w:rPr>
                <w:rFonts w:hint="eastAsia" w:ascii="宋体" w:hAnsi="宋体" w:eastAsia="宋体" w:cs="宋体"/>
                <w:color w:val="000000"/>
                <w:kern w:val="0"/>
                <w:sz w:val="24"/>
                <w:lang w:bidi="ar"/>
              </w:rPr>
              <w:t>载重量</w:t>
            </w:r>
          </w:p>
        </w:tc>
        <w:tc>
          <w:tcPr>
            <w:tcW w:w="429" w:type="pct"/>
            <w:vAlign w:val="center"/>
          </w:tcPr>
          <w:p w14:paraId="23119209">
            <w:pPr>
              <w:widowControl/>
              <w:jc w:val="center"/>
              <w:textAlignment w:val="center"/>
            </w:pPr>
            <w:r>
              <w:rPr>
                <w:rFonts w:hint="eastAsia" w:ascii="宋体" w:hAnsi="宋体" w:eastAsia="宋体" w:cs="宋体"/>
                <w:color w:val="000000"/>
                <w:kern w:val="0"/>
                <w:sz w:val="24"/>
                <w:lang w:bidi="ar"/>
              </w:rPr>
              <w:t>层站</w:t>
            </w:r>
          </w:p>
        </w:tc>
        <w:tc>
          <w:tcPr>
            <w:tcW w:w="402" w:type="pct"/>
            <w:vAlign w:val="center"/>
          </w:tcPr>
          <w:p w14:paraId="241C1D80">
            <w:pPr>
              <w:widowControl/>
              <w:jc w:val="center"/>
              <w:textAlignment w:val="center"/>
            </w:pPr>
            <w:r>
              <w:rPr>
                <w:rFonts w:hint="eastAsia" w:ascii="宋体" w:hAnsi="宋体" w:eastAsia="宋体" w:cs="宋体"/>
                <w:color w:val="000000"/>
                <w:kern w:val="0"/>
                <w:sz w:val="24"/>
                <w:lang w:bidi="ar"/>
              </w:rPr>
              <w:t>厂家</w:t>
            </w:r>
          </w:p>
        </w:tc>
      </w:tr>
      <w:tr w14:paraId="540EF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 w:type="pct"/>
            <w:vAlign w:val="center"/>
          </w:tcPr>
          <w:p w14:paraId="6A7A81EB">
            <w:pPr>
              <w:widowControl/>
              <w:jc w:val="center"/>
              <w:textAlignment w:val="center"/>
            </w:pPr>
            <w:r>
              <w:rPr>
                <w:rFonts w:hint="eastAsia" w:ascii="宋体" w:hAnsi="宋体" w:eastAsia="宋体" w:cs="宋体"/>
                <w:color w:val="000000"/>
                <w:kern w:val="0"/>
                <w:sz w:val="24"/>
                <w:lang w:bidi="ar"/>
              </w:rPr>
              <w:t>1</w:t>
            </w:r>
          </w:p>
        </w:tc>
        <w:tc>
          <w:tcPr>
            <w:tcW w:w="466" w:type="pct"/>
            <w:vAlign w:val="center"/>
          </w:tcPr>
          <w:p w14:paraId="72EB3ACD">
            <w:pPr>
              <w:widowControl/>
              <w:jc w:val="center"/>
              <w:textAlignment w:val="center"/>
            </w:pPr>
            <w:r>
              <w:rPr>
                <w:rFonts w:hint="eastAsia" w:ascii="宋体" w:hAnsi="宋体" w:eastAsia="宋体" w:cs="宋体"/>
                <w:color w:val="000000"/>
                <w:kern w:val="0"/>
                <w:sz w:val="24"/>
                <w:lang w:bidi="ar"/>
              </w:rPr>
              <w:t>A2-KT</w:t>
            </w:r>
          </w:p>
        </w:tc>
        <w:tc>
          <w:tcPr>
            <w:tcW w:w="529" w:type="pct"/>
            <w:vAlign w:val="center"/>
          </w:tcPr>
          <w:p w14:paraId="1A13795D">
            <w:pPr>
              <w:widowControl/>
              <w:jc w:val="center"/>
              <w:textAlignment w:val="center"/>
            </w:pPr>
            <w:r>
              <w:rPr>
                <w:rFonts w:hint="eastAsia" w:ascii="宋体" w:hAnsi="宋体" w:eastAsia="宋体" w:cs="宋体"/>
                <w:color w:val="000000"/>
                <w:kern w:val="0"/>
                <w:sz w:val="24"/>
                <w:lang w:bidi="ar"/>
              </w:rPr>
              <w:t>A2楼</w:t>
            </w:r>
          </w:p>
        </w:tc>
        <w:tc>
          <w:tcPr>
            <w:tcW w:w="539" w:type="pct"/>
            <w:vAlign w:val="center"/>
          </w:tcPr>
          <w:p w14:paraId="78FABFCD">
            <w:pPr>
              <w:widowControl/>
              <w:jc w:val="center"/>
              <w:textAlignment w:val="center"/>
            </w:pPr>
            <w:r>
              <w:rPr>
                <w:rFonts w:hint="eastAsia" w:ascii="宋体" w:hAnsi="宋体" w:eastAsia="宋体" w:cs="宋体"/>
                <w:color w:val="000000"/>
                <w:kern w:val="0"/>
                <w:sz w:val="24"/>
                <w:lang w:bidi="ar"/>
              </w:rPr>
              <w:t>直梯</w:t>
            </w:r>
          </w:p>
        </w:tc>
        <w:tc>
          <w:tcPr>
            <w:tcW w:w="795" w:type="pct"/>
            <w:vAlign w:val="center"/>
          </w:tcPr>
          <w:p w14:paraId="4C9C76B3">
            <w:pPr>
              <w:widowControl/>
              <w:jc w:val="center"/>
              <w:textAlignment w:val="center"/>
            </w:pPr>
            <w:r>
              <w:rPr>
                <w:rFonts w:hint="eastAsia" w:ascii="宋体" w:hAnsi="宋体" w:eastAsia="宋体" w:cs="宋体"/>
                <w:color w:val="000000"/>
                <w:kern w:val="0"/>
                <w:sz w:val="24"/>
                <w:lang w:bidi="ar"/>
              </w:rPr>
              <w:t>有机房客梯</w:t>
            </w:r>
          </w:p>
        </w:tc>
        <w:tc>
          <w:tcPr>
            <w:tcW w:w="1023" w:type="pct"/>
            <w:vAlign w:val="center"/>
          </w:tcPr>
          <w:p w14:paraId="58431886">
            <w:pPr>
              <w:widowControl/>
              <w:jc w:val="center"/>
              <w:textAlignment w:val="center"/>
            </w:pPr>
            <w:r>
              <w:rPr>
                <w:rFonts w:hint="eastAsia" w:ascii="宋体" w:hAnsi="宋体" w:eastAsia="宋体" w:cs="宋体"/>
                <w:color w:val="000000"/>
                <w:kern w:val="0"/>
                <w:sz w:val="24"/>
                <w:lang w:bidi="ar"/>
              </w:rPr>
              <w:t>KONEMiniSpace</w:t>
            </w:r>
          </w:p>
        </w:tc>
        <w:tc>
          <w:tcPr>
            <w:tcW w:w="539" w:type="pct"/>
            <w:vAlign w:val="center"/>
          </w:tcPr>
          <w:p w14:paraId="281BF483">
            <w:pPr>
              <w:widowControl/>
              <w:jc w:val="center"/>
              <w:textAlignment w:val="center"/>
            </w:pPr>
            <w:r>
              <w:rPr>
                <w:rFonts w:hint="eastAsia" w:ascii="宋体" w:hAnsi="宋体" w:eastAsia="宋体" w:cs="宋体"/>
                <w:color w:val="000000"/>
                <w:kern w:val="0"/>
                <w:sz w:val="24"/>
                <w:lang w:bidi="ar"/>
              </w:rPr>
              <w:t>1000KG</w:t>
            </w:r>
          </w:p>
        </w:tc>
        <w:tc>
          <w:tcPr>
            <w:tcW w:w="429" w:type="pct"/>
            <w:vAlign w:val="center"/>
          </w:tcPr>
          <w:p w14:paraId="15FA90C9">
            <w:pPr>
              <w:widowControl/>
              <w:jc w:val="center"/>
              <w:textAlignment w:val="center"/>
            </w:pPr>
            <w:r>
              <w:rPr>
                <w:rFonts w:hint="eastAsia" w:ascii="宋体" w:hAnsi="宋体" w:eastAsia="宋体" w:cs="宋体"/>
                <w:color w:val="000000"/>
                <w:kern w:val="0"/>
                <w:sz w:val="24"/>
                <w:lang w:bidi="ar"/>
              </w:rPr>
              <w:t>5</w:t>
            </w:r>
          </w:p>
        </w:tc>
        <w:tc>
          <w:tcPr>
            <w:tcW w:w="402" w:type="pct"/>
            <w:vAlign w:val="center"/>
          </w:tcPr>
          <w:p w14:paraId="63D1317A">
            <w:pPr>
              <w:widowControl/>
              <w:jc w:val="center"/>
              <w:textAlignment w:val="center"/>
            </w:pPr>
            <w:r>
              <w:rPr>
                <w:rFonts w:hint="eastAsia" w:ascii="宋体" w:hAnsi="宋体" w:eastAsia="宋体" w:cs="宋体"/>
                <w:color w:val="000000"/>
                <w:kern w:val="0"/>
                <w:sz w:val="24"/>
                <w:lang w:bidi="ar"/>
              </w:rPr>
              <w:t>通力</w:t>
            </w:r>
          </w:p>
        </w:tc>
      </w:tr>
      <w:tr w14:paraId="0B071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 w:type="pct"/>
            <w:vAlign w:val="center"/>
          </w:tcPr>
          <w:p w14:paraId="291F622E">
            <w:pPr>
              <w:widowControl/>
              <w:jc w:val="center"/>
              <w:textAlignment w:val="center"/>
            </w:pPr>
            <w:r>
              <w:rPr>
                <w:rFonts w:hint="eastAsia" w:ascii="宋体" w:hAnsi="宋体" w:eastAsia="宋体" w:cs="宋体"/>
                <w:color w:val="000000"/>
                <w:kern w:val="0"/>
                <w:sz w:val="24"/>
                <w:lang w:bidi="ar"/>
              </w:rPr>
              <w:t>2</w:t>
            </w:r>
          </w:p>
        </w:tc>
        <w:tc>
          <w:tcPr>
            <w:tcW w:w="466" w:type="pct"/>
            <w:vAlign w:val="center"/>
          </w:tcPr>
          <w:p w14:paraId="345A93F3">
            <w:pPr>
              <w:widowControl/>
              <w:jc w:val="center"/>
              <w:textAlignment w:val="center"/>
            </w:pPr>
            <w:r>
              <w:rPr>
                <w:rFonts w:hint="eastAsia" w:ascii="宋体" w:hAnsi="宋体" w:eastAsia="宋体" w:cs="宋体"/>
                <w:color w:val="000000"/>
                <w:kern w:val="0"/>
                <w:sz w:val="24"/>
                <w:lang w:bidi="ar"/>
              </w:rPr>
              <w:t>A2-HT</w:t>
            </w:r>
          </w:p>
        </w:tc>
        <w:tc>
          <w:tcPr>
            <w:tcW w:w="529" w:type="pct"/>
            <w:vAlign w:val="center"/>
          </w:tcPr>
          <w:p w14:paraId="33F80111">
            <w:pPr>
              <w:widowControl/>
              <w:jc w:val="center"/>
              <w:textAlignment w:val="center"/>
            </w:pPr>
            <w:r>
              <w:rPr>
                <w:rFonts w:hint="eastAsia" w:ascii="宋体" w:hAnsi="宋体" w:eastAsia="宋体" w:cs="宋体"/>
                <w:color w:val="000000"/>
                <w:kern w:val="0"/>
                <w:sz w:val="24"/>
                <w:lang w:bidi="ar"/>
              </w:rPr>
              <w:t>A2楼</w:t>
            </w:r>
          </w:p>
        </w:tc>
        <w:tc>
          <w:tcPr>
            <w:tcW w:w="539" w:type="pct"/>
            <w:vAlign w:val="center"/>
          </w:tcPr>
          <w:p w14:paraId="431E2FDA">
            <w:pPr>
              <w:widowControl/>
              <w:jc w:val="center"/>
              <w:textAlignment w:val="center"/>
            </w:pPr>
            <w:r>
              <w:rPr>
                <w:rFonts w:hint="eastAsia" w:ascii="宋体" w:hAnsi="宋体" w:eastAsia="宋体" w:cs="宋体"/>
                <w:color w:val="000000"/>
                <w:kern w:val="0"/>
                <w:sz w:val="24"/>
                <w:lang w:bidi="ar"/>
              </w:rPr>
              <w:t>直梯</w:t>
            </w:r>
          </w:p>
        </w:tc>
        <w:tc>
          <w:tcPr>
            <w:tcW w:w="795" w:type="pct"/>
            <w:vAlign w:val="center"/>
          </w:tcPr>
          <w:p w14:paraId="43D2B22D">
            <w:pPr>
              <w:widowControl/>
              <w:jc w:val="center"/>
              <w:textAlignment w:val="center"/>
            </w:pPr>
            <w:r>
              <w:rPr>
                <w:rFonts w:hint="eastAsia" w:ascii="宋体" w:hAnsi="宋体" w:eastAsia="宋体" w:cs="宋体"/>
                <w:color w:val="000000"/>
                <w:kern w:val="0"/>
                <w:sz w:val="24"/>
                <w:lang w:bidi="ar"/>
              </w:rPr>
              <w:t>载货电梯</w:t>
            </w:r>
          </w:p>
        </w:tc>
        <w:tc>
          <w:tcPr>
            <w:tcW w:w="1023" w:type="pct"/>
            <w:vAlign w:val="center"/>
          </w:tcPr>
          <w:p w14:paraId="50E358A1">
            <w:pPr>
              <w:widowControl/>
              <w:jc w:val="center"/>
              <w:textAlignment w:val="center"/>
            </w:pPr>
            <w:r>
              <w:rPr>
                <w:rFonts w:hint="eastAsia" w:ascii="宋体" w:hAnsi="宋体" w:eastAsia="宋体" w:cs="宋体"/>
                <w:color w:val="000000"/>
                <w:kern w:val="0"/>
                <w:sz w:val="24"/>
                <w:lang w:bidi="ar"/>
              </w:rPr>
              <w:t>KONE1000</w:t>
            </w:r>
          </w:p>
        </w:tc>
        <w:tc>
          <w:tcPr>
            <w:tcW w:w="539" w:type="pct"/>
            <w:vAlign w:val="center"/>
          </w:tcPr>
          <w:p w14:paraId="23550D0A">
            <w:pPr>
              <w:widowControl/>
              <w:jc w:val="center"/>
              <w:textAlignment w:val="center"/>
            </w:pPr>
            <w:r>
              <w:rPr>
                <w:rFonts w:hint="eastAsia" w:ascii="宋体" w:hAnsi="宋体" w:eastAsia="宋体" w:cs="宋体"/>
                <w:color w:val="000000"/>
                <w:kern w:val="0"/>
                <w:sz w:val="24"/>
                <w:lang w:bidi="ar"/>
              </w:rPr>
              <w:t>3000KG</w:t>
            </w:r>
          </w:p>
        </w:tc>
        <w:tc>
          <w:tcPr>
            <w:tcW w:w="429" w:type="pct"/>
            <w:vAlign w:val="center"/>
          </w:tcPr>
          <w:p w14:paraId="23B915C5">
            <w:pPr>
              <w:widowControl/>
              <w:jc w:val="center"/>
              <w:textAlignment w:val="center"/>
            </w:pPr>
            <w:r>
              <w:rPr>
                <w:rFonts w:hint="eastAsia" w:ascii="宋体" w:hAnsi="宋体" w:eastAsia="宋体" w:cs="宋体"/>
                <w:color w:val="000000"/>
                <w:kern w:val="0"/>
                <w:sz w:val="24"/>
                <w:lang w:bidi="ar"/>
              </w:rPr>
              <w:t>5</w:t>
            </w:r>
          </w:p>
        </w:tc>
        <w:tc>
          <w:tcPr>
            <w:tcW w:w="402" w:type="pct"/>
            <w:vAlign w:val="center"/>
          </w:tcPr>
          <w:p w14:paraId="02EDCA6D">
            <w:pPr>
              <w:widowControl/>
              <w:jc w:val="center"/>
              <w:textAlignment w:val="center"/>
            </w:pPr>
            <w:r>
              <w:rPr>
                <w:rFonts w:hint="eastAsia" w:ascii="宋体" w:hAnsi="宋体" w:eastAsia="宋体" w:cs="宋体"/>
                <w:color w:val="000000"/>
                <w:kern w:val="0"/>
                <w:sz w:val="24"/>
                <w:lang w:bidi="ar"/>
              </w:rPr>
              <w:t>通力</w:t>
            </w:r>
          </w:p>
        </w:tc>
      </w:tr>
      <w:tr w14:paraId="33836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 w:type="pct"/>
            <w:vAlign w:val="center"/>
          </w:tcPr>
          <w:p w14:paraId="53D981A2">
            <w:pPr>
              <w:widowControl/>
              <w:jc w:val="center"/>
              <w:textAlignment w:val="center"/>
            </w:pPr>
            <w:r>
              <w:rPr>
                <w:rFonts w:hint="eastAsia" w:ascii="宋体" w:hAnsi="宋体" w:eastAsia="宋体" w:cs="宋体"/>
                <w:color w:val="000000"/>
                <w:kern w:val="0"/>
                <w:sz w:val="24"/>
                <w:lang w:bidi="ar"/>
              </w:rPr>
              <w:t>3</w:t>
            </w:r>
          </w:p>
        </w:tc>
        <w:tc>
          <w:tcPr>
            <w:tcW w:w="466" w:type="pct"/>
            <w:vAlign w:val="center"/>
          </w:tcPr>
          <w:p w14:paraId="7D7531CF">
            <w:pPr>
              <w:widowControl/>
              <w:jc w:val="center"/>
              <w:textAlignment w:val="center"/>
            </w:pPr>
            <w:r>
              <w:rPr>
                <w:rFonts w:hint="eastAsia" w:ascii="宋体" w:hAnsi="宋体" w:eastAsia="宋体" w:cs="宋体"/>
                <w:color w:val="000000"/>
                <w:kern w:val="0"/>
                <w:sz w:val="24"/>
                <w:lang w:bidi="ar"/>
              </w:rPr>
              <w:t>A4-KT</w:t>
            </w:r>
          </w:p>
        </w:tc>
        <w:tc>
          <w:tcPr>
            <w:tcW w:w="529" w:type="pct"/>
            <w:vAlign w:val="center"/>
          </w:tcPr>
          <w:p w14:paraId="623C74EF">
            <w:pPr>
              <w:widowControl/>
              <w:jc w:val="center"/>
              <w:textAlignment w:val="center"/>
            </w:pPr>
            <w:r>
              <w:rPr>
                <w:rFonts w:hint="eastAsia" w:ascii="宋体" w:hAnsi="宋体" w:eastAsia="宋体" w:cs="宋体"/>
                <w:color w:val="000000"/>
                <w:kern w:val="0"/>
                <w:sz w:val="24"/>
                <w:lang w:bidi="ar"/>
              </w:rPr>
              <w:t>A4楼</w:t>
            </w:r>
          </w:p>
        </w:tc>
        <w:tc>
          <w:tcPr>
            <w:tcW w:w="539" w:type="pct"/>
            <w:vAlign w:val="center"/>
          </w:tcPr>
          <w:p w14:paraId="06EBF1A9">
            <w:pPr>
              <w:widowControl/>
              <w:jc w:val="center"/>
              <w:textAlignment w:val="center"/>
            </w:pPr>
            <w:r>
              <w:rPr>
                <w:rFonts w:hint="eastAsia" w:ascii="宋体" w:hAnsi="宋体" w:eastAsia="宋体" w:cs="宋体"/>
                <w:color w:val="000000"/>
                <w:kern w:val="0"/>
                <w:sz w:val="24"/>
                <w:lang w:bidi="ar"/>
              </w:rPr>
              <w:t>直梯</w:t>
            </w:r>
          </w:p>
        </w:tc>
        <w:tc>
          <w:tcPr>
            <w:tcW w:w="795" w:type="pct"/>
            <w:vAlign w:val="center"/>
          </w:tcPr>
          <w:p w14:paraId="403468F4">
            <w:pPr>
              <w:widowControl/>
              <w:jc w:val="center"/>
              <w:textAlignment w:val="center"/>
            </w:pPr>
            <w:r>
              <w:rPr>
                <w:rFonts w:hint="eastAsia" w:ascii="宋体" w:hAnsi="宋体" w:eastAsia="宋体" w:cs="宋体"/>
                <w:color w:val="000000"/>
                <w:kern w:val="0"/>
                <w:sz w:val="24"/>
                <w:lang w:bidi="ar"/>
              </w:rPr>
              <w:t>有机房客梯</w:t>
            </w:r>
          </w:p>
        </w:tc>
        <w:tc>
          <w:tcPr>
            <w:tcW w:w="1023" w:type="pct"/>
            <w:vAlign w:val="center"/>
          </w:tcPr>
          <w:p w14:paraId="46003E6C">
            <w:pPr>
              <w:widowControl/>
              <w:jc w:val="center"/>
              <w:textAlignment w:val="center"/>
            </w:pPr>
            <w:r>
              <w:rPr>
                <w:rFonts w:hint="eastAsia" w:ascii="宋体" w:hAnsi="宋体" w:eastAsia="宋体" w:cs="宋体"/>
                <w:color w:val="000000"/>
                <w:kern w:val="0"/>
                <w:sz w:val="24"/>
                <w:lang w:bidi="ar"/>
              </w:rPr>
              <w:t>KONEMiniSpace</w:t>
            </w:r>
          </w:p>
        </w:tc>
        <w:tc>
          <w:tcPr>
            <w:tcW w:w="539" w:type="pct"/>
            <w:vAlign w:val="center"/>
          </w:tcPr>
          <w:p w14:paraId="67386ED1">
            <w:pPr>
              <w:widowControl/>
              <w:jc w:val="center"/>
              <w:textAlignment w:val="center"/>
            </w:pPr>
            <w:r>
              <w:rPr>
                <w:rFonts w:hint="eastAsia" w:ascii="宋体" w:hAnsi="宋体" w:eastAsia="宋体" w:cs="宋体"/>
                <w:color w:val="000000"/>
                <w:kern w:val="0"/>
                <w:sz w:val="24"/>
                <w:lang w:bidi="ar"/>
              </w:rPr>
              <w:t>1000KG</w:t>
            </w:r>
          </w:p>
        </w:tc>
        <w:tc>
          <w:tcPr>
            <w:tcW w:w="429" w:type="pct"/>
            <w:vAlign w:val="center"/>
          </w:tcPr>
          <w:p w14:paraId="1D9EA4E8">
            <w:pPr>
              <w:widowControl/>
              <w:jc w:val="center"/>
              <w:textAlignment w:val="center"/>
            </w:pPr>
            <w:r>
              <w:rPr>
                <w:rFonts w:hint="eastAsia" w:ascii="宋体" w:hAnsi="宋体" w:eastAsia="宋体" w:cs="宋体"/>
                <w:color w:val="000000"/>
                <w:kern w:val="0"/>
                <w:sz w:val="24"/>
                <w:lang w:bidi="ar"/>
              </w:rPr>
              <w:t>5</w:t>
            </w:r>
          </w:p>
        </w:tc>
        <w:tc>
          <w:tcPr>
            <w:tcW w:w="402" w:type="pct"/>
            <w:vAlign w:val="center"/>
          </w:tcPr>
          <w:p w14:paraId="300CB2AC">
            <w:pPr>
              <w:widowControl/>
              <w:jc w:val="center"/>
              <w:textAlignment w:val="center"/>
            </w:pPr>
            <w:r>
              <w:rPr>
                <w:rFonts w:hint="eastAsia" w:ascii="宋体" w:hAnsi="宋体" w:eastAsia="宋体" w:cs="宋体"/>
                <w:color w:val="000000"/>
                <w:kern w:val="0"/>
                <w:sz w:val="24"/>
                <w:lang w:bidi="ar"/>
              </w:rPr>
              <w:t>通力</w:t>
            </w:r>
          </w:p>
        </w:tc>
      </w:tr>
      <w:tr w14:paraId="77F14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 w:type="pct"/>
            <w:vAlign w:val="center"/>
          </w:tcPr>
          <w:p w14:paraId="0A84F113">
            <w:pPr>
              <w:widowControl/>
              <w:jc w:val="center"/>
              <w:textAlignment w:val="center"/>
            </w:pPr>
            <w:r>
              <w:rPr>
                <w:rFonts w:hint="eastAsia" w:ascii="宋体" w:hAnsi="宋体" w:eastAsia="宋体" w:cs="宋体"/>
                <w:color w:val="000000"/>
                <w:kern w:val="0"/>
                <w:sz w:val="24"/>
                <w:lang w:bidi="ar"/>
              </w:rPr>
              <w:t>4</w:t>
            </w:r>
          </w:p>
        </w:tc>
        <w:tc>
          <w:tcPr>
            <w:tcW w:w="466" w:type="pct"/>
            <w:vAlign w:val="center"/>
          </w:tcPr>
          <w:p w14:paraId="41DF00D9">
            <w:pPr>
              <w:widowControl/>
              <w:jc w:val="center"/>
              <w:textAlignment w:val="center"/>
            </w:pPr>
            <w:r>
              <w:rPr>
                <w:rFonts w:hint="eastAsia" w:ascii="宋体" w:hAnsi="宋体" w:eastAsia="宋体" w:cs="宋体"/>
                <w:color w:val="000000"/>
                <w:kern w:val="0"/>
                <w:sz w:val="24"/>
                <w:lang w:bidi="ar"/>
              </w:rPr>
              <w:t>A4-HT</w:t>
            </w:r>
          </w:p>
        </w:tc>
        <w:tc>
          <w:tcPr>
            <w:tcW w:w="529" w:type="pct"/>
            <w:vAlign w:val="center"/>
          </w:tcPr>
          <w:p w14:paraId="11A70042">
            <w:pPr>
              <w:widowControl/>
              <w:jc w:val="center"/>
              <w:textAlignment w:val="center"/>
            </w:pPr>
            <w:r>
              <w:rPr>
                <w:rFonts w:hint="eastAsia" w:ascii="宋体" w:hAnsi="宋体" w:eastAsia="宋体" w:cs="宋体"/>
                <w:color w:val="000000"/>
                <w:kern w:val="0"/>
                <w:sz w:val="24"/>
                <w:lang w:bidi="ar"/>
              </w:rPr>
              <w:t>A4楼</w:t>
            </w:r>
          </w:p>
        </w:tc>
        <w:tc>
          <w:tcPr>
            <w:tcW w:w="539" w:type="pct"/>
            <w:vAlign w:val="center"/>
          </w:tcPr>
          <w:p w14:paraId="31877BB1">
            <w:pPr>
              <w:widowControl/>
              <w:jc w:val="center"/>
              <w:textAlignment w:val="center"/>
            </w:pPr>
            <w:r>
              <w:rPr>
                <w:rFonts w:hint="eastAsia" w:ascii="宋体" w:hAnsi="宋体" w:eastAsia="宋体" w:cs="宋体"/>
                <w:color w:val="000000"/>
                <w:kern w:val="0"/>
                <w:sz w:val="24"/>
                <w:lang w:bidi="ar"/>
              </w:rPr>
              <w:t>直梯</w:t>
            </w:r>
          </w:p>
        </w:tc>
        <w:tc>
          <w:tcPr>
            <w:tcW w:w="795" w:type="pct"/>
            <w:vAlign w:val="center"/>
          </w:tcPr>
          <w:p w14:paraId="60758A99">
            <w:pPr>
              <w:widowControl/>
              <w:jc w:val="center"/>
              <w:textAlignment w:val="center"/>
            </w:pPr>
            <w:r>
              <w:rPr>
                <w:rFonts w:hint="eastAsia" w:ascii="宋体" w:hAnsi="宋体" w:eastAsia="宋体" w:cs="宋体"/>
                <w:color w:val="000000"/>
                <w:kern w:val="0"/>
                <w:sz w:val="24"/>
                <w:lang w:bidi="ar"/>
              </w:rPr>
              <w:t>载货电梯</w:t>
            </w:r>
          </w:p>
        </w:tc>
        <w:tc>
          <w:tcPr>
            <w:tcW w:w="1023" w:type="pct"/>
            <w:vAlign w:val="center"/>
          </w:tcPr>
          <w:p w14:paraId="038A809A">
            <w:pPr>
              <w:widowControl/>
              <w:jc w:val="center"/>
              <w:textAlignment w:val="center"/>
            </w:pPr>
            <w:r>
              <w:rPr>
                <w:rFonts w:hint="eastAsia" w:ascii="宋体" w:hAnsi="宋体" w:eastAsia="宋体" w:cs="宋体"/>
                <w:color w:val="000000"/>
                <w:kern w:val="0"/>
                <w:sz w:val="24"/>
                <w:lang w:bidi="ar"/>
              </w:rPr>
              <w:t>KONE1000</w:t>
            </w:r>
          </w:p>
        </w:tc>
        <w:tc>
          <w:tcPr>
            <w:tcW w:w="539" w:type="pct"/>
            <w:vAlign w:val="center"/>
          </w:tcPr>
          <w:p w14:paraId="37B9C49D">
            <w:pPr>
              <w:widowControl/>
              <w:jc w:val="center"/>
              <w:textAlignment w:val="center"/>
            </w:pPr>
            <w:r>
              <w:rPr>
                <w:rFonts w:hint="eastAsia" w:ascii="宋体" w:hAnsi="宋体" w:eastAsia="宋体" w:cs="宋体"/>
                <w:color w:val="000000"/>
                <w:kern w:val="0"/>
                <w:sz w:val="24"/>
                <w:lang w:bidi="ar"/>
              </w:rPr>
              <w:t>2000KG</w:t>
            </w:r>
          </w:p>
        </w:tc>
        <w:tc>
          <w:tcPr>
            <w:tcW w:w="429" w:type="pct"/>
            <w:vAlign w:val="center"/>
          </w:tcPr>
          <w:p w14:paraId="49EB13EC">
            <w:pPr>
              <w:widowControl/>
              <w:jc w:val="center"/>
              <w:textAlignment w:val="center"/>
            </w:pPr>
            <w:r>
              <w:rPr>
                <w:rFonts w:hint="eastAsia" w:ascii="宋体" w:hAnsi="宋体" w:eastAsia="宋体" w:cs="宋体"/>
                <w:color w:val="000000"/>
                <w:kern w:val="0"/>
                <w:sz w:val="24"/>
                <w:lang w:bidi="ar"/>
              </w:rPr>
              <w:t>5</w:t>
            </w:r>
          </w:p>
        </w:tc>
        <w:tc>
          <w:tcPr>
            <w:tcW w:w="402" w:type="pct"/>
            <w:vAlign w:val="center"/>
          </w:tcPr>
          <w:p w14:paraId="56AE55FB">
            <w:pPr>
              <w:widowControl/>
              <w:jc w:val="center"/>
              <w:textAlignment w:val="center"/>
            </w:pPr>
            <w:r>
              <w:rPr>
                <w:rFonts w:hint="eastAsia" w:ascii="宋体" w:hAnsi="宋体" w:eastAsia="宋体" w:cs="宋体"/>
                <w:color w:val="000000"/>
                <w:kern w:val="0"/>
                <w:sz w:val="24"/>
                <w:lang w:bidi="ar"/>
              </w:rPr>
              <w:t>通力</w:t>
            </w:r>
          </w:p>
        </w:tc>
      </w:tr>
      <w:tr w14:paraId="3108A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 w:type="pct"/>
            <w:vAlign w:val="center"/>
          </w:tcPr>
          <w:p w14:paraId="3059025E">
            <w:pPr>
              <w:widowControl/>
              <w:jc w:val="center"/>
              <w:textAlignment w:val="center"/>
            </w:pPr>
            <w:r>
              <w:rPr>
                <w:rFonts w:hint="eastAsia" w:ascii="宋体" w:hAnsi="宋体" w:eastAsia="宋体" w:cs="宋体"/>
                <w:color w:val="000000"/>
                <w:kern w:val="0"/>
                <w:sz w:val="24"/>
                <w:lang w:bidi="ar"/>
              </w:rPr>
              <w:t>5</w:t>
            </w:r>
          </w:p>
        </w:tc>
        <w:tc>
          <w:tcPr>
            <w:tcW w:w="466" w:type="pct"/>
            <w:vAlign w:val="center"/>
          </w:tcPr>
          <w:p w14:paraId="7831FB9E">
            <w:pPr>
              <w:widowControl/>
              <w:jc w:val="center"/>
              <w:textAlignment w:val="center"/>
            </w:pPr>
            <w:r>
              <w:rPr>
                <w:rFonts w:hint="eastAsia" w:ascii="宋体" w:hAnsi="宋体" w:eastAsia="宋体" w:cs="宋体"/>
                <w:color w:val="000000"/>
                <w:kern w:val="0"/>
                <w:sz w:val="24"/>
                <w:lang w:bidi="ar"/>
              </w:rPr>
              <w:t>A5-KT</w:t>
            </w:r>
          </w:p>
        </w:tc>
        <w:tc>
          <w:tcPr>
            <w:tcW w:w="529" w:type="pct"/>
            <w:vAlign w:val="center"/>
          </w:tcPr>
          <w:p w14:paraId="0102644D">
            <w:pPr>
              <w:widowControl/>
              <w:jc w:val="center"/>
              <w:textAlignment w:val="center"/>
            </w:pPr>
            <w:r>
              <w:rPr>
                <w:rFonts w:hint="eastAsia" w:ascii="宋体" w:hAnsi="宋体" w:eastAsia="宋体" w:cs="宋体"/>
                <w:color w:val="000000"/>
                <w:kern w:val="0"/>
                <w:sz w:val="24"/>
                <w:lang w:bidi="ar"/>
              </w:rPr>
              <w:t>A5楼</w:t>
            </w:r>
          </w:p>
        </w:tc>
        <w:tc>
          <w:tcPr>
            <w:tcW w:w="539" w:type="pct"/>
            <w:vAlign w:val="center"/>
          </w:tcPr>
          <w:p w14:paraId="0160282B">
            <w:pPr>
              <w:widowControl/>
              <w:jc w:val="center"/>
              <w:textAlignment w:val="center"/>
            </w:pPr>
            <w:r>
              <w:rPr>
                <w:rFonts w:hint="eastAsia" w:ascii="宋体" w:hAnsi="宋体" w:eastAsia="宋体" w:cs="宋体"/>
                <w:color w:val="000000"/>
                <w:kern w:val="0"/>
                <w:sz w:val="24"/>
                <w:lang w:bidi="ar"/>
              </w:rPr>
              <w:t>直梯</w:t>
            </w:r>
          </w:p>
        </w:tc>
        <w:tc>
          <w:tcPr>
            <w:tcW w:w="795" w:type="pct"/>
            <w:vAlign w:val="center"/>
          </w:tcPr>
          <w:p w14:paraId="2E0BF820">
            <w:pPr>
              <w:widowControl/>
              <w:jc w:val="center"/>
              <w:textAlignment w:val="center"/>
            </w:pPr>
            <w:r>
              <w:rPr>
                <w:rFonts w:hint="eastAsia" w:ascii="宋体" w:hAnsi="宋体" w:eastAsia="宋体" w:cs="宋体"/>
                <w:color w:val="000000"/>
                <w:kern w:val="0"/>
                <w:sz w:val="24"/>
                <w:lang w:bidi="ar"/>
              </w:rPr>
              <w:t>有机房客梯</w:t>
            </w:r>
          </w:p>
        </w:tc>
        <w:tc>
          <w:tcPr>
            <w:tcW w:w="1023" w:type="pct"/>
            <w:vAlign w:val="center"/>
          </w:tcPr>
          <w:p w14:paraId="071C8CB7">
            <w:pPr>
              <w:widowControl/>
              <w:jc w:val="center"/>
              <w:textAlignment w:val="center"/>
            </w:pPr>
            <w:r>
              <w:rPr>
                <w:rFonts w:hint="eastAsia" w:ascii="宋体" w:hAnsi="宋体" w:eastAsia="宋体" w:cs="宋体"/>
                <w:color w:val="000000"/>
                <w:kern w:val="0"/>
                <w:sz w:val="24"/>
                <w:lang w:bidi="ar"/>
              </w:rPr>
              <w:t>KONEMiniSpace</w:t>
            </w:r>
          </w:p>
        </w:tc>
        <w:tc>
          <w:tcPr>
            <w:tcW w:w="539" w:type="pct"/>
            <w:vAlign w:val="center"/>
          </w:tcPr>
          <w:p w14:paraId="2F178AF9">
            <w:pPr>
              <w:widowControl/>
              <w:jc w:val="center"/>
              <w:textAlignment w:val="center"/>
            </w:pPr>
            <w:r>
              <w:rPr>
                <w:rFonts w:hint="eastAsia" w:ascii="宋体" w:hAnsi="宋体" w:eastAsia="宋体" w:cs="宋体"/>
                <w:color w:val="000000"/>
                <w:kern w:val="0"/>
                <w:sz w:val="24"/>
                <w:lang w:bidi="ar"/>
              </w:rPr>
              <w:t>1000KG</w:t>
            </w:r>
          </w:p>
        </w:tc>
        <w:tc>
          <w:tcPr>
            <w:tcW w:w="429" w:type="pct"/>
            <w:vAlign w:val="center"/>
          </w:tcPr>
          <w:p w14:paraId="585B78A1">
            <w:pPr>
              <w:widowControl/>
              <w:jc w:val="center"/>
              <w:textAlignment w:val="center"/>
            </w:pPr>
            <w:r>
              <w:rPr>
                <w:rFonts w:hint="eastAsia" w:ascii="宋体" w:hAnsi="宋体" w:eastAsia="宋体" w:cs="宋体"/>
                <w:color w:val="000000"/>
                <w:kern w:val="0"/>
                <w:sz w:val="24"/>
                <w:lang w:bidi="ar"/>
              </w:rPr>
              <w:t>5</w:t>
            </w:r>
          </w:p>
        </w:tc>
        <w:tc>
          <w:tcPr>
            <w:tcW w:w="402" w:type="pct"/>
            <w:vAlign w:val="center"/>
          </w:tcPr>
          <w:p w14:paraId="5134B4B4">
            <w:pPr>
              <w:widowControl/>
              <w:jc w:val="center"/>
              <w:textAlignment w:val="center"/>
            </w:pPr>
            <w:r>
              <w:rPr>
                <w:rFonts w:hint="eastAsia" w:ascii="宋体" w:hAnsi="宋体" w:eastAsia="宋体" w:cs="宋体"/>
                <w:color w:val="000000"/>
                <w:kern w:val="0"/>
                <w:sz w:val="24"/>
                <w:lang w:bidi="ar"/>
              </w:rPr>
              <w:t>通力</w:t>
            </w:r>
          </w:p>
        </w:tc>
      </w:tr>
      <w:tr w14:paraId="023EA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 w:type="pct"/>
            <w:vAlign w:val="center"/>
          </w:tcPr>
          <w:p w14:paraId="3566754E">
            <w:pPr>
              <w:widowControl/>
              <w:jc w:val="center"/>
              <w:textAlignment w:val="center"/>
            </w:pPr>
            <w:r>
              <w:rPr>
                <w:rFonts w:hint="eastAsia" w:ascii="宋体" w:hAnsi="宋体" w:eastAsia="宋体" w:cs="宋体"/>
                <w:color w:val="000000"/>
                <w:kern w:val="0"/>
                <w:sz w:val="24"/>
                <w:lang w:bidi="ar"/>
              </w:rPr>
              <w:t>6</w:t>
            </w:r>
          </w:p>
        </w:tc>
        <w:tc>
          <w:tcPr>
            <w:tcW w:w="466" w:type="pct"/>
            <w:vAlign w:val="center"/>
          </w:tcPr>
          <w:p w14:paraId="638E6451">
            <w:pPr>
              <w:widowControl/>
              <w:jc w:val="center"/>
              <w:textAlignment w:val="center"/>
            </w:pPr>
            <w:r>
              <w:rPr>
                <w:rFonts w:hint="eastAsia" w:ascii="宋体" w:hAnsi="宋体" w:eastAsia="宋体" w:cs="宋体"/>
                <w:color w:val="000000"/>
                <w:kern w:val="0"/>
                <w:sz w:val="24"/>
                <w:lang w:bidi="ar"/>
              </w:rPr>
              <w:t>A5-HT</w:t>
            </w:r>
          </w:p>
        </w:tc>
        <w:tc>
          <w:tcPr>
            <w:tcW w:w="529" w:type="pct"/>
            <w:vAlign w:val="center"/>
          </w:tcPr>
          <w:p w14:paraId="0597FC1F">
            <w:pPr>
              <w:widowControl/>
              <w:jc w:val="center"/>
              <w:textAlignment w:val="center"/>
            </w:pPr>
            <w:r>
              <w:rPr>
                <w:rFonts w:hint="eastAsia" w:ascii="宋体" w:hAnsi="宋体" w:eastAsia="宋体" w:cs="宋体"/>
                <w:color w:val="000000"/>
                <w:kern w:val="0"/>
                <w:sz w:val="24"/>
                <w:lang w:bidi="ar"/>
              </w:rPr>
              <w:t>A5楼</w:t>
            </w:r>
          </w:p>
        </w:tc>
        <w:tc>
          <w:tcPr>
            <w:tcW w:w="539" w:type="pct"/>
            <w:vAlign w:val="center"/>
          </w:tcPr>
          <w:p w14:paraId="087CBBD4">
            <w:pPr>
              <w:widowControl/>
              <w:jc w:val="center"/>
              <w:textAlignment w:val="center"/>
            </w:pPr>
            <w:r>
              <w:rPr>
                <w:rFonts w:hint="eastAsia" w:ascii="宋体" w:hAnsi="宋体" w:eastAsia="宋体" w:cs="宋体"/>
                <w:color w:val="000000"/>
                <w:kern w:val="0"/>
                <w:sz w:val="24"/>
                <w:lang w:bidi="ar"/>
              </w:rPr>
              <w:t>直梯</w:t>
            </w:r>
          </w:p>
        </w:tc>
        <w:tc>
          <w:tcPr>
            <w:tcW w:w="795" w:type="pct"/>
            <w:vAlign w:val="center"/>
          </w:tcPr>
          <w:p w14:paraId="2C10A733">
            <w:pPr>
              <w:widowControl/>
              <w:jc w:val="center"/>
              <w:textAlignment w:val="center"/>
            </w:pPr>
            <w:r>
              <w:rPr>
                <w:rFonts w:hint="eastAsia" w:ascii="宋体" w:hAnsi="宋体" w:eastAsia="宋体" w:cs="宋体"/>
                <w:color w:val="000000"/>
                <w:kern w:val="0"/>
                <w:sz w:val="24"/>
                <w:lang w:bidi="ar"/>
              </w:rPr>
              <w:t>载货电梯</w:t>
            </w:r>
          </w:p>
        </w:tc>
        <w:tc>
          <w:tcPr>
            <w:tcW w:w="1023" w:type="pct"/>
            <w:vAlign w:val="center"/>
          </w:tcPr>
          <w:p w14:paraId="6B8D60E9">
            <w:pPr>
              <w:widowControl/>
              <w:jc w:val="center"/>
              <w:textAlignment w:val="center"/>
            </w:pPr>
            <w:r>
              <w:rPr>
                <w:rFonts w:hint="eastAsia" w:ascii="宋体" w:hAnsi="宋体" w:eastAsia="宋体" w:cs="宋体"/>
                <w:color w:val="000000"/>
                <w:kern w:val="0"/>
                <w:sz w:val="24"/>
                <w:lang w:bidi="ar"/>
              </w:rPr>
              <w:t>KONE1000</w:t>
            </w:r>
          </w:p>
        </w:tc>
        <w:tc>
          <w:tcPr>
            <w:tcW w:w="539" w:type="pct"/>
            <w:vAlign w:val="center"/>
          </w:tcPr>
          <w:p w14:paraId="05A6F428">
            <w:pPr>
              <w:widowControl/>
              <w:jc w:val="center"/>
              <w:textAlignment w:val="center"/>
            </w:pPr>
            <w:r>
              <w:rPr>
                <w:rFonts w:hint="eastAsia" w:ascii="宋体" w:hAnsi="宋体" w:eastAsia="宋体" w:cs="宋体"/>
                <w:color w:val="000000"/>
                <w:kern w:val="0"/>
                <w:sz w:val="24"/>
                <w:lang w:bidi="ar"/>
              </w:rPr>
              <w:t>2000KG</w:t>
            </w:r>
          </w:p>
        </w:tc>
        <w:tc>
          <w:tcPr>
            <w:tcW w:w="429" w:type="pct"/>
            <w:vAlign w:val="center"/>
          </w:tcPr>
          <w:p w14:paraId="34BEAEA2">
            <w:pPr>
              <w:widowControl/>
              <w:jc w:val="center"/>
              <w:textAlignment w:val="center"/>
            </w:pPr>
            <w:r>
              <w:rPr>
                <w:rFonts w:hint="eastAsia" w:ascii="宋体" w:hAnsi="宋体" w:eastAsia="宋体" w:cs="宋体"/>
                <w:color w:val="000000"/>
                <w:kern w:val="0"/>
                <w:sz w:val="24"/>
                <w:lang w:bidi="ar"/>
              </w:rPr>
              <w:t>5</w:t>
            </w:r>
          </w:p>
        </w:tc>
        <w:tc>
          <w:tcPr>
            <w:tcW w:w="402" w:type="pct"/>
            <w:vAlign w:val="center"/>
          </w:tcPr>
          <w:p w14:paraId="06C4DCDE">
            <w:pPr>
              <w:widowControl/>
              <w:jc w:val="center"/>
              <w:textAlignment w:val="center"/>
            </w:pPr>
            <w:r>
              <w:rPr>
                <w:rFonts w:hint="eastAsia" w:ascii="宋体" w:hAnsi="宋体" w:eastAsia="宋体" w:cs="宋体"/>
                <w:color w:val="000000"/>
                <w:kern w:val="0"/>
                <w:sz w:val="24"/>
                <w:lang w:bidi="ar"/>
              </w:rPr>
              <w:t>通力</w:t>
            </w:r>
          </w:p>
        </w:tc>
      </w:tr>
      <w:tr w14:paraId="2EA21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 w:type="pct"/>
            <w:vAlign w:val="center"/>
          </w:tcPr>
          <w:p w14:paraId="26686CDD">
            <w:pPr>
              <w:widowControl/>
              <w:jc w:val="center"/>
              <w:textAlignment w:val="center"/>
            </w:pPr>
            <w:r>
              <w:rPr>
                <w:rFonts w:hint="eastAsia" w:ascii="宋体" w:hAnsi="宋体" w:eastAsia="宋体" w:cs="宋体"/>
                <w:color w:val="000000"/>
                <w:kern w:val="0"/>
                <w:sz w:val="24"/>
                <w:lang w:bidi="ar"/>
              </w:rPr>
              <w:t>7</w:t>
            </w:r>
          </w:p>
        </w:tc>
        <w:tc>
          <w:tcPr>
            <w:tcW w:w="466" w:type="pct"/>
            <w:vAlign w:val="center"/>
          </w:tcPr>
          <w:p w14:paraId="0BBCF53E">
            <w:pPr>
              <w:widowControl/>
              <w:jc w:val="center"/>
              <w:textAlignment w:val="center"/>
            </w:pPr>
            <w:r>
              <w:rPr>
                <w:rFonts w:hint="eastAsia" w:ascii="宋体" w:hAnsi="宋体" w:eastAsia="宋体" w:cs="宋体"/>
                <w:color w:val="000000"/>
                <w:kern w:val="0"/>
                <w:sz w:val="24"/>
                <w:lang w:bidi="ar"/>
              </w:rPr>
              <w:t>A6-KT</w:t>
            </w:r>
          </w:p>
        </w:tc>
        <w:tc>
          <w:tcPr>
            <w:tcW w:w="529" w:type="pct"/>
            <w:vAlign w:val="center"/>
          </w:tcPr>
          <w:p w14:paraId="1AC3F6B0">
            <w:pPr>
              <w:widowControl/>
              <w:jc w:val="center"/>
              <w:textAlignment w:val="center"/>
            </w:pPr>
            <w:r>
              <w:rPr>
                <w:rFonts w:hint="eastAsia" w:ascii="宋体" w:hAnsi="宋体" w:eastAsia="宋体" w:cs="宋体"/>
                <w:color w:val="000000"/>
                <w:kern w:val="0"/>
                <w:sz w:val="24"/>
                <w:lang w:bidi="ar"/>
              </w:rPr>
              <w:t>A6楼</w:t>
            </w:r>
          </w:p>
        </w:tc>
        <w:tc>
          <w:tcPr>
            <w:tcW w:w="539" w:type="pct"/>
            <w:vAlign w:val="center"/>
          </w:tcPr>
          <w:p w14:paraId="5225705B">
            <w:pPr>
              <w:widowControl/>
              <w:jc w:val="center"/>
              <w:textAlignment w:val="center"/>
            </w:pPr>
            <w:r>
              <w:rPr>
                <w:rFonts w:hint="eastAsia" w:ascii="宋体" w:hAnsi="宋体" w:eastAsia="宋体" w:cs="宋体"/>
                <w:color w:val="000000"/>
                <w:kern w:val="0"/>
                <w:sz w:val="24"/>
                <w:lang w:bidi="ar"/>
              </w:rPr>
              <w:t>直梯</w:t>
            </w:r>
          </w:p>
        </w:tc>
        <w:tc>
          <w:tcPr>
            <w:tcW w:w="795" w:type="pct"/>
            <w:vAlign w:val="center"/>
          </w:tcPr>
          <w:p w14:paraId="394F65F9">
            <w:pPr>
              <w:widowControl/>
              <w:jc w:val="center"/>
              <w:textAlignment w:val="center"/>
            </w:pPr>
            <w:r>
              <w:rPr>
                <w:rFonts w:hint="eastAsia" w:ascii="宋体" w:hAnsi="宋体" w:eastAsia="宋体" w:cs="宋体"/>
                <w:color w:val="000000"/>
                <w:kern w:val="0"/>
                <w:sz w:val="24"/>
                <w:lang w:bidi="ar"/>
              </w:rPr>
              <w:t>有机房客梯</w:t>
            </w:r>
          </w:p>
        </w:tc>
        <w:tc>
          <w:tcPr>
            <w:tcW w:w="1023" w:type="pct"/>
            <w:vAlign w:val="center"/>
          </w:tcPr>
          <w:p w14:paraId="0BB0EE27">
            <w:pPr>
              <w:widowControl/>
              <w:jc w:val="center"/>
              <w:textAlignment w:val="center"/>
            </w:pPr>
            <w:r>
              <w:rPr>
                <w:rFonts w:hint="eastAsia" w:ascii="宋体" w:hAnsi="宋体" w:eastAsia="宋体" w:cs="宋体"/>
                <w:color w:val="000000"/>
                <w:kern w:val="0"/>
                <w:sz w:val="24"/>
                <w:lang w:bidi="ar"/>
              </w:rPr>
              <w:t>KONEMiniSpace</w:t>
            </w:r>
          </w:p>
        </w:tc>
        <w:tc>
          <w:tcPr>
            <w:tcW w:w="539" w:type="pct"/>
            <w:vAlign w:val="center"/>
          </w:tcPr>
          <w:p w14:paraId="76F59BD3">
            <w:pPr>
              <w:widowControl/>
              <w:jc w:val="center"/>
              <w:textAlignment w:val="center"/>
            </w:pPr>
            <w:r>
              <w:rPr>
                <w:rFonts w:hint="eastAsia" w:ascii="宋体" w:hAnsi="宋体" w:eastAsia="宋体" w:cs="宋体"/>
                <w:color w:val="000000"/>
                <w:kern w:val="0"/>
                <w:sz w:val="24"/>
                <w:lang w:bidi="ar"/>
              </w:rPr>
              <w:t>1000KG</w:t>
            </w:r>
          </w:p>
        </w:tc>
        <w:tc>
          <w:tcPr>
            <w:tcW w:w="429" w:type="pct"/>
            <w:vAlign w:val="center"/>
          </w:tcPr>
          <w:p w14:paraId="5FB87C17">
            <w:pPr>
              <w:widowControl/>
              <w:jc w:val="center"/>
              <w:textAlignment w:val="center"/>
            </w:pPr>
            <w:r>
              <w:rPr>
                <w:rFonts w:hint="eastAsia" w:ascii="宋体" w:hAnsi="宋体" w:eastAsia="宋体" w:cs="宋体"/>
                <w:color w:val="000000"/>
                <w:kern w:val="0"/>
                <w:sz w:val="24"/>
                <w:lang w:bidi="ar"/>
              </w:rPr>
              <w:t>5</w:t>
            </w:r>
          </w:p>
        </w:tc>
        <w:tc>
          <w:tcPr>
            <w:tcW w:w="402" w:type="pct"/>
            <w:vAlign w:val="center"/>
          </w:tcPr>
          <w:p w14:paraId="39802F10">
            <w:pPr>
              <w:widowControl/>
              <w:jc w:val="center"/>
              <w:textAlignment w:val="center"/>
            </w:pPr>
            <w:r>
              <w:rPr>
                <w:rFonts w:hint="eastAsia" w:ascii="宋体" w:hAnsi="宋体" w:eastAsia="宋体" w:cs="宋体"/>
                <w:color w:val="000000"/>
                <w:kern w:val="0"/>
                <w:sz w:val="24"/>
                <w:lang w:bidi="ar"/>
              </w:rPr>
              <w:t>通力</w:t>
            </w:r>
          </w:p>
        </w:tc>
      </w:tr>
      <w:tr w14:paraId="699FB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 w:type="pct"/>
            <w:vAlign w:val="center"/>
          </w:tcPr>
          <w:p w14:paraId="53FE705C">
            <w:pPr>
              <w:widowControl/>
              <w:jc w:val="center"/>
              <w:textAlignment w:val="center"/>
            </w:pPr>
            <w:r>
              <w:rPr>
                <w:rFonts w:hint="eastAsia" w:ascii="宋体" w:hAnsi="宋体" w:eastAsia="宋体" w:cs="宋体"/>
                <w:color w:val="000000"/>
                <w:kern w:val="0"/>
                <w:sz w:val="24"/>
                <w:lang w:bidi="ar"/>
              </w:rPr>
              <w:t>8</w:t>
            </w:r>
          </w:p>
        </w:tc>
        <w:tc>
          <w:tcPr>
            <w:tcW w:w="466" w:type="pct"/>
            <w:vAlign w:val="center"/>
          </w:tcPr>
          <w:p w14:paraId="03C760D8">
            <w:pPr>
              <w:widowControl/>
              <w:jc w:val="center"/>
              <w:textAlignment w:val="center"/>
            </w:pPr>
            <w:r>
              <w:rPr>
                <w:rFonts w:hint="eastAsia" w:ascii="宋体" w:hAnsi="宋体" w:eastAsia="宋体" w:cs="宋体"/>
                <w:color w:val="000000"/>
                <w:kern w:val="0"/>
                <w:sz w:val="24"/>
                <w:lang w:bidi="ar"/>
              </w:rPr>
              <w:t>A6-HT</w:t>
            </w:r>
          </w:p>
        </w:tc>
        <w:tc>
          <w:tcPr>
            <w:tcW w:w="529" w:type="pct"/>
            <w:vAlign w:val="center"/>
          </w:tcPr>
          <w:p w14:paraId="3C5D27F9">
            <w:pPr>
              <w:widowControl/>
              <w:jc w:val="center"/>
              <w:textAlignment w:val="center"/>
            </w:pPr>
            <w:r>
              <w:rPr>
                <w:rFonts w:hint="eastAsia" w:ascii="宋体" w:hAnsi="宋体" w:eastAsia="宋体" w:cs="宋体"/>
                <w:color w:val="000000"/>
                <w:kern w:val="0"/>
                <w:sz w:val="24"/>
                <w:lang w:bidi="ar"/>
              </w:rPr>
              <w:t>A6楼</w:t>
            </w:r>
          </w:p>
        </w:tc>
        <w:tc>
          <w:tcPr>
            <w:tcW w:w="539" w:type="pct"/>
            <w:vAlign w:val="center"/>
          </w:tcPr>
          <w:p w14:paraId="652AFBF8">
            <w:pPr>
              <w:widowControl/>
              <w:jc w:val="center"/>
              <w:textAlignment w:val="center"/>
            </w:pPr>
            <w:r>
              <w:rPr>
                <w:rFonts w:hint="eastAsia" w:ascii="宋体" w:hAnsi="宋体" w:eastAsia="宋体" w:cs="宋体"/>
                <w:color w:val="000000"/>
                <w:kern w:val="0"/>
                <w:sz w:val="24"/>
                <w:lang w:bidi="ar"/>
              </w:rPr>
              <w:t>直梯</w:t>
            </w:r>
          </w:p>
        </w:tc>
        <w:tc>
          <w:tcPr>
            <w:tcW w:w="795" w:type="pct"/>
            <w:vAlign w:val="center"/>
          </w:tcPr>
          <w:p w14:paraId="387B3404">
            <w:pPr>
              <w:widowControl/>
              <w:jc w:val="center"/>
              <w:textAlignment w:val="center"/>
            </w:pPr>
            <w:r>
              <w:rPr>
                <w:rFonts w:hint="eastAsia" w:ascii="宋体" w:hAnsi="宋体" w:eastAsia="宋体" w:cs="宋体"/>
                <w:color w:val="000000"/>
                <w:kern w:val="0"/>
                <w:sz w:val="24"/>
                <w:lang w:bidi="ar"/>
              </w:rPr>
              <w:t>载货电梯</w:t>
            </w:r>
          </w:p>
        </w:tc>
        <w:tc>
          <w:tcPr>
            <w:tcW w:w="1023" w:type="pct"/>
            <w:vAlign w:val="center"/>
          </w:tcPr>
          <w:p w14:paraId="4F848121">
            <w:pPr>
              <w:widowControl/>
              <w:jc w:val="center"/>
              <w:textAlignment w:val="center"/>
            </w:pPr>
            <w:r>
              <w:rPr>
                <w:rFonts w:hint="eastAsia" w:ascii="宋体" w:hAnsi="宋体" w:eastAsia="宋体" w:cs="宋体"/>
                <w:color w:val="000000"/>
                <w:kern w:val="0"/>
                <w:sz w:val="24"/>
                <w:lang w:bidi="ar"/>
              </w:rPr>
              <w:t>KONE1000</w:t>
            </w:r>
          </w:p>
        </w:tc>
        <w:tc>
          <w:tcPr>
            <w:tcW w:w="539" w:type="pct"/>
            <w:vAlign w:val="center"/>
          </w:tcPr>
          <w:p w14:paraId="111DF28D">
            <w:pPr>
              <w:widowControl/>
              <w:jc w:val="center"/>
              <w:textAlignment w:val="center"/>
            </w:pPr>
            <w:r>
              <w:rPr>
                <w:rFonts w:hint="eastAsia" w:ascii="宋体" w:hAnsi="宋体" w:eastAsia="宋体" w:cs="宋体"/>
                <w:color w:val="000000"/>
                <w:kern w:val="0"/>
                <w:sz w:val="24"/>
                <w:lang w:bidi="ar"/>
              </w:rPr>
              <w:t>2000KG</w:t>
            </w:r>
          </w:p>
        </w:tc>
        <w:tc>
          <w:tcPr>
            <w:tcW w:w="429" w:type="pct"/>
            <w:vAlign w:val="center"/>
          </w:tcPr>
          <w:p w14:paraId="3766C972">
            <w:pPr>
              <w:widowControl/>
              <w:jc w:val="center"/>
              <w:textAlignment w:val="center"/>
            </w:pPr>
            <w:r>
              <w:rPr>
                <w:rFonts w:hint="eastAsia" w:ascii="宋体" w:hAnsi="宋体" w:eastAsia="宋体" w:cs="宋体"/>
                <w:color w:val="000000"/>
                <w:kern w:val="0"/>
                <w:sz w:val="24"/>
                <w:lang w:bidi="ar"/>
              </w:rPr>
              <w:t>5</w:t>
            </w:r>
          </w:p>
        </w:tc>
        <w:tc>
          <w:tcPr>
            <w:tcW w:w="402" w:type="pct"/>
            <w:vAlign w:val="center"/>
          </w:tcPr>
          <w:p w14:paraId="2A0CD0F8">
            <w:pPr>
              <w:widowControl/>
              <w:jc w:val="center"/>
              <w:textAlignment w:val="center"/>
            </w:pPr>
            <w:r>
              <w:rPr>
                <w:rFonts w:hint="eastAsia" w:ascii="宋体" w:hAnsi="宋体" w:eastAsia="宋体" w:cs="宋体"/>
                <w:color w:val="000000"/>
                <w:kern w:val="0"/>
                <w:sz w:val="24"/>
                <w:lang w:bidi="ar"/>
              </w:rPr>
              <w:t>通力</w:t>
            </w:r>
          </w:p>
        </w:tc>
      </w:tr>
      <w:tr w14:paraId="21A20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 w:type="pct"/>
            <w:vAlign w:val="center"/>
          </w:tcPr>
          <w:p w14:paraId="5E5866B8">
            <w:pPr>
              <w:widowControl/>
              <w:jc w:val="center"/>
              <w:textAlignment w:val="center"/>
            </w:pPr>
            <w:r>
              <w:rPr>
                <w:rFonts w:hint="eastAsia" w:ascii="宋体" w:hAnsi="宋体" w:eastAsia="宋体" w:cs="宋体"/>
                <w:color w:val="000000"/>
                <w:kern w:val="0"/>
                <w:sz w:val="24"/>
                <w:lang w:bidi="ar"/>
              </w:rPr>
              <w:t>9</w:t>
            </w:r>
          </w:p>
        </w:tc>
        <w:tc>
          <w:tcPr>
            <w:tcW w:w="466" w:type="pct"/>
            <w:vAlign w:val="center"/>
          </w:tcPr>
          <w:p w14:paraId="1CB26B1A">
            <w:pPr>
              <w:widowControl/>
              <w:jc w:val="center"/>
              <w:textAlignment w:val="center"/>
            </w:pPr>
            <w:r>
              <w:rPr>
                <w:rFonts w:hint="eastAsia" w:ascii="宋体" w:hAnsi="宋体" w:eastAsia="宋体" w:cs="宋体"/>
                <w:color w:val="000000"/>
                <w:kern w:val="0"/>
                <w:sz w:val="24"/>
                <w:lang w:bidi="ar"/>
              </w:rPr>
              <w:t>D3-DT-01</w:t>
            </w:r>
          </w:p>
        </w:tc>
        <w:tc>
          <w:tcPr>
            <w:tcW w:w="529" w:type="pct"/>
            <w:vAlign w:val="center"/>
          </w:tcPr>
          <w:p w14:paraId="55B75A78">
            <w:pPr>
              <w:widowControl/>
              <w:jc w:val="center"/>
              <w:textAlignment w:val="center"/>
            </w:pPr>
            <w:r>
              <w:rPr>
                <w:rFonts w:hint="eastAsia" w:ascii="宋体" w:hAnsi="宋体" w:eastAsia="宋体" w:cs="宋体"/>
                <w:color w:val="000000"/>
                <w:kern w:val="0"/>
                <w:sz w:val="24"/>
                <w:lang w:bidi="ar"/>
              </w:rPr>
              <w:t>东三楼</w:t>
            </w:r>
          </w:p>
        </w:tc>
        <w:tc>
          <w:tcPr>
            <w:tcW w:w="539" w:type="pct"/>
            <w:vAlign w:val="center"/>
          </w:tcPr>
          <w:p w14:paraId="09B30465">
            <w:pPr>
              <w:widowControl/>
              <w:jc w:val="center"/>
              <w:textAlignment w:val="center"/>
            </w:pPr>
            <w:r>
              <w:rPr>
                <w:rFonts w:hint="eastAsia" w:ascii="宋体" w:hAnsi="宋体" w:eastAsia="宋体" w:cs="宋体"/>
                <w:color w:val="000000"/>
                <w:kern w:val="0"/>
                <w:sz w:val="24"/>
                <w:lang w:bidi="ar"/>
              </w:rPr>
              <w:t>直梯</w:t>
            </w:r>
          </w:p>
        </w:tc>
        <w:tc>
          <w:tcPr>
            <w:tcW w:w="795" w:type="pct"/>
            <w:vAlign w:val="center"/>
          </w:tcPr>
          <w:p w14:paraId="144C7A19">
            <w:pPr>
              <w:widowControl/>
              <w:jc w:val="center"/>
              <w:textAlignment w:val="center"/>
            </w:pPr>
            <w:r>
              <w:rPr>
                <w:rFonts w:hint="eastAsia" w:ascii="宋体" w:hAnsi="宋体" w:eastAsia="宋体" w:cs="宋体"/>
                <w:color w:val="000000"/>
                <w:kern w:val="0"/>
                <w:sz w:val="24"/>
                <w:lang w:bidi="ar"/>
              </w:rPr>
              <w:t>载货电梯</w:t>
            </w:r>
          </w:p>
        </w:tc>
        <w:tc>
          <w:tcPr>
            <w:tcW w:w="1023" w:type="pct"/>
            <w:vAlign w:val="center"/>
          </w:tcPr>
          <w:p w14:paraId="5332C3FF">
            <w:pPr>
              <w:widowControl/>
              <w:jc w:val="center"/>
              <w:textAlignment w:val="center"/>
            </w:pPr>
            <w:r>
              <w:rPr>
                <w:rFonts w:hint="eastAsia" w:ascii="宋体" w:hAnsi="宋体" w:eastAsia="宋体" w:cs="宋体"/>
                <w:color w:val="000000"/>
                <w:kern w:val="0"/>
                <w:sz w:val="24"/>
                <w:lang w:bidi="ar"/>
              </w:rPr>
              <w:t>KONE1000</w:t>
            </w:r>
          </w:p>
        </w:tc>
        <w:tc>
          <w:tcPr>
            <w:tcW w:w="539" w:type="pct"/>
            <w:vAlign w:val="center"/>
          </w:tcPr>
          <w:p w14:paraId="6F73D89D">
            <w:pPr>
              <w:widowControl/>
              <w:jc w:val="center"/>
              <w:textAlignment w:val="center"/>
            </w:pPr>
            <w:r>
              <w:rPr>
                <w:rFonts w:hint="eastAsia" w:ascii="宋体" w:hAnsi="宋体" w:eastAsia="宋体" w:cs="宋体"/>
                <w:color w:val="000000"/>
                <w:kern w:val="0"/>
                <w:sz w:val="24"/>
                <w:lang w:bidi="ar"/>
              </w:rPr>
              <w:t>800KG</w:t>
            </w:r>
          </w:p>
        </w:tc>
        <w:tc>
          <w:tcPr>
            <w:tcW w:w="429" w:type="pct"/>
            <w:vAlign w:val="center"/>
          </w:tcPr>
          <w:p w14:paraId="63FB7488">
            <w:pPr>
              <w:widowControl/>
              <w:jc w:val="center"/>
              <w:textAlignment w:val="center"/>
            </w:pPr>
            <w:r>
              <w:rPr>
                <w:rFonts w:hint="eastAsia" w:ascii="宋体" w:hAnsi="宋体" w:eastAsia="宋体" w:cs="宋体"/>
                <w:color w:val="000000"/>
                <w:kern w:val="0"/>
                <w:sz w:val="24"/>
                <w:lang w:bidi="ar"/>
              </w:rPr>
              <w:t>4</w:t>
            </w:r>
          </w:p>
        </w:tc>
        <w:tc>
          <w:tcPr>
            <w:tcW w:w="402" w:type="pct"/>
            <w:vAlign w:val="center"/>
          </w:tcPr>
          <w:p w14:paraId="2206FD11">
            <w:pPr>
              <w:widowControl/>
              <w:jc w:val="center"/>
              <w:textAlignment w:val="center"/>
            </w:pPr>
            <w:r>
              <w:rPr>
                <w:rFonts w:hint="eastAsia" w:ascii="宋体" w:hAnsi="宋体" w:eastAsia="宋体" w:cs="宋体"/>
                <w:color w:val="000000"/>
                <w:kern w:val="0"/>
                <w:sz w:val="24"/>
                <w:lang w:bidi="ar"/>
              </w:rPr>
              <w:t>通力</w:t>
            </w:r>
          </w:p>
        </w:tc>
      </w:tr>
      <w:tr w14:paraId="6F14F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 w:type="pct"/>
            <w:vAlign w:val="center"/>
          </w:tcPr>
          <w:p w14:paraId="64173CDD">
            <w:pPr>
              <w:widowControl/>
              <w:jc w:val="center"/>
              <w:textAlignment w:val="center"/>
            </w:pPr>
            <w:r>
              <w:rPr>
                <w:rFonts w:hint="eastAsia" w:ascii="宋体" w:hAnsi="宋体" w:eastAsia="宋体" w:cs="宋体"/>
                <w:color w:val="000000"/>
                <w:kern w:val="0"/>
                <w:sz w:val="24"/>
                <w:lang w:bidi="ar"/>
              </w:rPr>
              <w:t>10</w:t>
            </w:r>
          </w:p>
        </w:tc>
        <w:tc>
          <w:tcPr>
            <w:tcW w:w="466" w:type="pct"/>
            <w:vAlign w:val="center"/>
          </w:tcPr>
          <w:p w14:paraId="1F6873E8">
            <w:pPr>
              <w:widowControl/>
              <w:jc w:val="center"/>
              <w:textAlignment w:val="center"/>
            </w:pPr>
            <w:r>
              <w:rPr>
                <w:rFonts w:hint="eastAsia" w:ascii="宋体" w:hAnsi="宋体" w:eastAsia="宋体" w:cs="宋体"/>
                <w:color w:val="000000"/>
                <w:kern w:val="0"/>
                <w:sz w:val="24"/>
                <w:lang w:bidi="ar"/>
              </w:rPr>
              <w:t>2-1</w:t>
            </w:r>
          </w:p>
        </w:tc>
        <w:tc>
          <w:tcPr>
            <w:tcW w:w="529" w:type="pct"/>
            <w:vAlign w:val="center"/>
          </w:tcPr>
          <w:p w14:paraId="5EF0063A">
            <w:pPr>
              <w:widowControl/>
              <w:jc w:val="center"/>
              <w:textAlignment w:val="center"/>
            </w:pPr>
            <w:r>
              <w:rPr>
                <w:rFonts w:hint="eastAsia" w:ascii="宋体" w:hAnsi="宋体" w:eastAsia="宋体" w:cs="宋体"/>
                <w:color w:val="000000"/>
                <w:kern w:val="0"/>
                <w:sz w:val="24"/>
                <w:lang w:bidi="ar"/>
              </w:rPr>
              <w:t>B2主楼</w:t>
            </w:r>
          </w:p>
        </w:tc>
        <w:tc>
          <w:tcPr>
            <w:tcW w:w="539" w:type="pct"/>
            <w:vAlign w:val="center"/>
          </w:tcPr>
          <w:p w14:paraId="37EC4F3B">
            <w:pPr>
              <w:widowControl/>
              <w:jc w:val="center"/>
              <w:textAlignment w:val="center"/>
            </w:pPr>
            <w:r>
              <w:rPr>
                <w:rFonts w:hint="eastAsia" w:ascii="宋体" w:hAnsi="宋体" w:eastAsia="宋体" w:cs="宋体"/>
                <w:color w:val="000000"/>
                <w:kern w:val="0"/>
                <w:sz w:val="24"/>
                <w:lang w:bidi="ar"/>
              </w:rPr>
              <w:t>直梯</w:t>
            </w:r>
          </w:p>
        </w:tc>
        <w:tc>
          <w:tcPr>
            <w:tcW w:w="795" w:type="pct"/>
            <w:vAlign w:val="center"/>
          </w:tcPr>
          <w:p w14:paraId="291CC1C3">
            <w:pPr>
              <w:widowControl/>
              <w:jc w:val="center"/>
              <w:textAlignment w:val="center"/>
            </w:pPr>
            <w:r>
              <w:rPr>
                <w:rFonts w:hint="eastAsia" w:ascii="宋体" w:hAnsi="宋体" w:eastAsia="宋体" w:cs="宋体"/>
                <w:color w:val="000000"/>
                <w:kern w:val="0"/>
                <w:sz w:val="24"/>
                <w:lang w:bidi="ar"/>
              </w:rPr>
              <w:t>载货电梯</w:t>
            </w:r>
          </w:p>
        </w:tc>
        <w:tc>
          <w:tcPr>
            <w:tcW w:w="1023" w:type="pct"/>
            <w:vAlign w:val="center"/>
          </w:tcPr>
          <w:p w14:paraId="5B4AFB83">
            <w:pPr>
              <w:widowControl/>
              <w:jc w:val="center"/>
              <w:textAlignment w:val="center"/>
            </w:pPr>
            <w:r>
              <w:rPr>
                <w:rFonts w:hint="eastAsia" w:ascii="宋体" w:hAnsi="宋体" w:eastAsia="宋体" w:cs="宋体"/>
                <w:color w:val="000000"/>
                <w:kern w:val="0"/>
                <w:sz w:val="24"/>
                <w:lang w:bidi="ar"/>
              </w:rPr>
              <w:t>TE-Evolutionl</w:t>
            </w:r>
          </w:p>
        </w:tc>
        <w:tc>
          <w:tcPr>
            <w:tcW w:w="539" w:type="pct"/>
            <w:vAlign w:val="center"/>
          </w:tcPr>
          <w:p w14:paraId="5D844FBE">
            <w:pPr>
              <w:widowControl/>
              <w:jc w:val="center"/>
              <w:textAlignment w:val="center"/>
            </w:pPr>
            <w:r>
              <w:rPr>
                <w:rFonts w:hint="eastAsia" w:ascii="宋体" w:hAnsi="宋体" w:eastAsia="宋体" w:cs="宋体"/>
                <w:color w:val="000000"/>
                <w:kern w:val="0"/>
                <w:sz w:val="24"/>
                <w:lang w:bidi="ar"/>
              </w:rPr>
              <w:t>2000KG</w:t>
            </w:r>
          </w:p>
        </w:tc>
        <w:tc>
          <w:tcPr>
            <w:tcW w:w="429" w:type="pct"/>
            <w:vAlign w:val="center"/>
          </w:tcPr>
          <w:p w14:paraId="2438BEB9">
            <w:pPr>
              <w:widowControl/>
              <w:jc w:val="center"/>
              <w:textAlignment w:val="center"/>
            </w:pPr>
            <w:r>
              <w:rPr>
                <w:rFonts w:hint="eastAsia" w:ascii="宋体" w:hAnsi="宋体" w:eastAsia="宋体" w:cs="宋体"/>
                <w:color w:val="000000"/>
                <w:kern w:val="0"/>
                <w:sz w:val="24"/>
                <w:lang w:bidi="ar"/>
              </w:rPr>
              <w:t>10</w:t>
            </w:r>
          </w:p>
        </w:tc>
        <w:tc>
          <w:tcPr>
            <w:tcW w:w="402" w:type="pct"/>
            <w:vAlign w:val="center"/>
          </w:tcPr>
          <w:p w14:paraId="0C75D70B">
            <w:pPr>
              <w:widowControl/>
              <w:jc w:val="center"/>
              <w:textAlignment w:val="center"/>
            </w:pPr>
            <w:r>
              <w:rPr>
                <w:rFonts w:hint="eastAsia" w:ascii="宋体" w:hAnsi="宋体" w:eastAsia="宋体" w:cs="宋体"/>
                <w:color w:val="000000"/>
                <w:kern w:val="0"/>
                <w:sz w:val="24"/>
                <w:lang w:bidi="ar"/>
              </w:rPr>
              <w:t>蒂升</w:t>
            </w:r>
          </w:p>
        </w:tc>
      </w:tr>
      <w:tr w14:paraId="0878C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 w:type="pct"/>
            <w:vAlign w:val="center"/>
          </w:tcPr>
          <w:p w14:paraId="38B8DBE3">
            <w:pPr>
              <w:widowControl/>
              <w:jc w:val="center"/>
              <w:textAlignment w:val="center"/>
            </w:pPr>
            <w:r>
              <w:rPr>
                <w:rFonts w:hint="eastAsia" w:ascii="宋体" w:hAnsi="宋体" w:eastAsia="宋体" w:cs="宋体"/>
                <w:color w:val="000000"/>
                <w:kern w:val="0"/>
                <w:sz w:val="24"/>
                <w:lang w:bidi="ar"/>
              </w:rPr>
              <w:t>11</w:t>
            </w:r>
          </w:p>
        </w:tc>
        <w:tc>
          <w:tcPr>
            <w:tcW w:w="466" w:type="pct"/>
            <w:vAlign w:val="center"/>
          </w:tcPr>
          <w:p w14:paraId="6944DA4B">
            <w:pPr>
              <w:widowControl/>
              <w:jc w:val="center"/>
              <w:textAlignment w:val="center"/>
            </w:pPr>
            <w:r>
              <w:rPr>
                <w:rFonts w:hint="eastAsia" w:ascii="宋体" w:hAnsi="宋体" w:eastAsia="宋体" w:cs="宋体"/>
                <w:color w:val="000000"/>
                <w:kern w:val="0"/>
                <w:sz w:val="24"/>
                <w:lang w:bidi="ar"/>
              </w:rPr>
              <w:t>2-2</w:t>
            </w:r>
          </w:p>
        </w:tc>
        <w:tc>
          <w:tcPr>
            <w:tcW w:w="529" w:type="pct"/>
            <w:vAlign w:val="center"/>
          </w:tcPr>
          <w:p w14:paraId="3E323486">
            <w:pPr>
              <w:widowControl/>
              <w:jc w:val="center"/>
              <w:textAlignment w:val="center"/>
            </w:pPr>
            <w:r>
              <w:rPr>
                <w:rFonts w:hint="eastAsia" w:ascii="宋体" w:hAnsi="宋体" w:eastAsia="宋体" w:cs="宋体"/>
                <w:color w:val="000000"/>
                <w:kern w:val="0"/>
                <w:sz w:val="24"/>
                <w:lang w:bidi="ar"/>
              </w:rPr>
              <w:t>B2主楼</w:t>
            </w:r>
          </w:p>
        </w:tc>
        <w:tc>
          <w:tcPr>
            <w:tcW w:w="539" w:type="pct"/>
            <w:vAlign w:val="center"/>
          </w:tcPr>
          <w:p w14:paraId="7556765C">
            <w:pPr>
              <w:widowControl/>
              <w:jc w:val="center"/>
              <w:textAlignment w:val="center"/>
            </w:pPr>
            <w:r>
              <w:rPr>
                <w:rFonts w:hint="eastAsia" w:ascii="宋体" w:hAnsi="宋体" w:eastAsia="宋体" w:cs="宋体"/>
                <w:color w:val="000000"/>
                <w:kern w:val="0"/>
                <w:sz w:val="24"/>
                <w:lang w:bidi="ar"/>
              </w:rPr>
              <w:t>直梯</w:t>
            </w:r>
          </w:p>
        </w:tc>
        <w:tc>
          <w:tcPr>
            <w:tcW w:w="795" w:type="pct"/>
            <w:vAlign w:val="center"/>
          </w:tcPr>
          <w:p w14:paraId="50D7A86A">
            <w:pPr>
              <w:widowControl/>
              <w:jc w:val="center"/>
              <w:textAlignment w:val="center"/>
            </w:pPr>
            <w:r>
              <w:rPr>
                <w:rFonts w:hint="eastAsia" w:ascii="宋体" w:hAnsi="宋体" w:eastAsia="宋体" w:cs="宋体"/>
                <w:color w:val="000000"/>
                <w:kern w:val="0"/>
                <w:sz w:val="24"/>
                <w:lang w:bidi="ar"/>
              </w:rPr>
              <w:t>有机房客梯</w:t>
            </w:r>
          </w:p>
        </w:tc>
        <w:tc>
          <w:tcPr>
            <w:tcW w:w="1023" w:type="pct"/>
            <w:vAlign w:val="center"/>
          </w:tcPr>
          <w:p w14:paraId="0667FFB5">
            <w:pPr>
              <w:widowControl/>
              <w:jc w:val="center"/>
              <w:textAlignment w:val="center"/>
            </w:pPr>
            <w:r>
              <w:rPr>
                <w:rFonts w:hint="eastAsia" w:ascii="宋体" w:hAnsi="宋体" w:eastAsia="宋体" w:cs="宋体"/>
                <w:color w:val="000000"/>
                <w:kern w:val="0"/>
                <w:sz w:val="24"/>
                <w:lang w:bidi="ar"/>
              </w:rPr>
              <w:t>TE-Evolutionl</w:t>
            </w:r>
          </w:p>
        </w:tc>
        <w:tc>
          <w:tcPr>
            <w:tcW w:w="539" w:type="pct"/>
            <w:vAlign w:val="center"/>
          </w:tcPr>
          <w:p w14:paraId="3EF0C06D">
            <w:pPr>
              <w:widowControl/>
              <w:jc w:val="center"/>
              <w:textAlignment w:val="center"/>
            </w:pPr>
            <w:r>
              <w:rPr>
                <w:rFonts w:hint="eastAsia" w:ascii="宋体" w:hAnsi="宋体" w:eastAsia="宋体" w:cs="宋体"/>
                <w:color w:val="000000"/>
                <w:kern w:val="0"/>
                <w:sz w:val="24"/>
                <w:lang w:bidi="ar"/>
              </w:rPr>
              <w:t>1000KG</w:t>
            </w:r>
          </w:p>
        </w:tc>
        <w:tc>
          <w:tcPr>
            <w:tcW w:w="429" w:type="pct"/>
            <w:vAlign w:val="center"/>
          </w:tcPr>
          <w:p w14:paraId="24BD3F4F">
            <w:pPr>
              <w:widowControl/>
              <w:jc w:val="center"/>
              <w:textAlignment w:val="center"/>
            </w:pPr>
            <w:r>
              <w:rPr>
                <w:rFonts w:hint="eastAsia" w:ascii="宋体" w:hAnsi="宋体" w:eastAsia="宋体" w:cs="宋体"/>
                <w:color w:val="000000"/>
                <w:kern w:val="0"/>
                <w:sz w:val="24"/>
                <w:lang w:bidi="ar"/>
              </w:rPr>
              <w:t>10</w:t>
            </w:r>
          </w:p>
        </w:tc>
        <w:tc>
          <w:tcPr>
            <w:tcW w:w="402" w:type="pct"/>
            <w:vAlign w:val="center"/>
          </w:tcPr>
          <w:p w14:paraId="29D2054B">
            <w:pPr>
              <w:widowControl/>
              <w:jc w:val="center"/>
              <w:textAlignment w:val="center"/>
            </w:pPr>
            <w:r>
              <w:rPr>
                <w:rFonts w:hint="eastAsia" w:ascii="宋体" w:hAnsi="宋体" w:eastAsia="宋体" w:cs="宋体"/>
                <w:color w:val="000000"/>
                <w:kern w:val="0"/>
                <w:sz w:val="24"/>
                <w:lang w:bidi="ar"/>
              </w:rPr>
              <w:t>蒂升</w:t>
            </w:r>
          </w:p>
        </w:tc>
      </w:tr>
      <w:tr w14:paraId="05505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 w:type="pct"/>
            <w:vAlign w:val="center"/>
          </w:tcPr>
          <w:p w14:paraId="3303E565">
            <w:pPr>
              <w:widowControl/>
              <w:jc w:val="center"/>
              <w:textAlignment w:val="center"/>
            </w:pPr>
            <w:r>
              <w:rPr>
                <w:rFonts w:hint="eastAsia" w:ascii="宋体" w:hAnsi="宋体" w:eastAsia="宋体" w:cs="宋体"/>
                <w:color w:val="000000"/>
                <w:kern w:val="0"/>
                <w:sz w:val="24"/>
                <w:lang w:bidi="ar"/>
              </w:rPr>
              <w:t>12</w:t>
            </w:r>
          </w:p>
        </w:tc>
        <w:tc>
          <w:tcPr>
            <w:tcW w:w="466" w:type="pct"/>
            <w:vAlign w:val="center"/>
          </w:tcPr>
          <w:p w14:paraId="541BE222">
            <w:pPr>
              <w:widowControl/>
              <w:jc w:val="center"/>
              <w:textAlignment w:val="center"/>
            </w:pPr>
            <w:r>
              <w:rPr>
                <w:rFonts w:hint="eastAsia" w:ascii="宋体" w:hAnsi="宋体" w:eastAsia="宋体" w:cs="宋体"/>
                <w:color w:val="000000"/>
                <w:kern w:val="0"/>
                <w:sz w:val="24"/>
                <w:lang w:bidi="ar"/>
              </w:rPr>
              <w:t>2-3</w:t>
            </w:r>
          </w:p>
        </w:tc>
        <w:tc>
          <w:tcPr>
            <w:tcW w:w="529" w:type="pct"/>
            <w:vAlign w:val="center"/>
          </w:tcPr>
          <w:p w14:paraId="6331BE4D">
            <w:pPr>
              <w:widowControl/>
              <w:jc w:val="center"/>
              <w:textAlignment w:val="center"/>
            </w:pPr>
            <w:r>
              <w:rPr>
                <w:rFonts w:hint="eastAsia" w:ascii="宋体" w:hAnsi="宋体" w:eastAsia="宋体" w:cs="宋体"/>
                <w:color w:val="000000"/>
                <w:kern w:val="0"/>
                <w:sz w:val="24"/>
                <w:lang w:bidi="ar"/>
              </w:rPr>
              <w:t>B2副楼</w:t>
            </w:r>
          </w:p>
        </w:tc>
        <w:tc>
          <w:tcPr>
            <w:tcW w:w="539" w:type="pct"/>
            <w:vAlign w:val="center"/>
          </w:tcPr>
          <w:p w14:paraId="2E20C6CC">
            <w:pPr>
              <w:widowControl/>
              <w:jc w:val="center"/>
              <w:textAlignment w:val="center"/>
            </w:pPr>
            <w:r>
              <w:rPr>
                <w:rFonts w:hint="eastAsia" w:ascii="宋体" w:hAnsi="宋体" w:eastAsia="宋体" w:cs="宋体"/>
                <w:color w:val="000000"/>
                <w:kern w:val="0"/>
                <w:sz w:val="24"/>
                <w:lang w:bidi="ar"/>
              </w:rPr>
              <w:t>直梯</w:t>
            </w:r>
          </w:p>
        </w:tc>
        <w:tc>
          <w:tcPr>
            <w:tcW w:w="795" w:type="pct"/>
            <w:vAlign w:val="center"/>
          </w:tcPr>
          <w:p w14:paraId="43085A90">
            <w:pPr>
              <w:widowControl/>
              <w:jc w:val="center"/>
              <w:textAlignment w:val="center"/>
            </w:pPr>
            <w:r>
              <w:rPr>
                <w:rFonts w:hint="eastAsia" w:ascii="宋体" w:hAnsi="宋体" w:eastAsia="宋体" w:cs="宋体"/>
                <w:color w:val="000000"/>
                <w:kern w:val="0"/>
                <w:sz w:val="24"/>
                <w:lang w:bidi="ar"/>
              </w:rPr>
              <w:t>有机房客梯</w:t>
            </w:r>
          </w:p>
        </w:tc>
        <w:tc>
          <w:tcPr>
            <w:tcW w:w="1023" w:type="pct"/>
            <w:vAlign w:val="center"/>
          </w:tcPr>
          <w:p w14:paraId="28583B6E">
            <w:pPr>
              <w:widowControl/>
              <w:jc w:val="center"/>
              <w:textAlignment w:val="center"/>
            </w:pPr>
            <w:r>
              <w:rPr>
                <w:rFonts w:hint="eastAsia" w:ascii="宋体" w:hAnsi="宋体" w:eastAsia="宋体" w:cs="宋体"/>
                <w:color w:val="000000"/>
                <w:kern w:val="0"/>
                <w:sz w:val="24"/>
                <w:lang w:bidi="ar"/>
              </w:rPr>
              <w:t>TE-Evolutionl</w:t>
            </w:r>
          </w:p>
        </w:tc>
        <w:tc>
          <w:tcPr>
            <w:tcW w:w="539" w:type="pct"/>
            <w:vAlign w:val="center"/>
          </w:tcPr>
          <w:p w14:paraId="7D008256">
            <w:pPr>
              <w:widowControl/>
              <w:jc w:val="center"/>
              <w:textAlignment w:val="center"/>
            </w:pPr>
            <w:r>
              <w:rPr>
                <w:rFonts w:hint="eastAsia" w:ascii="宋体" w:hAnsi="宋体" w:eastAsia="宋体" w:cs="宋体"/>
                <w:color w:val="000000"/>
                <w:kern w:val="0"/>
                <w:sz w:val="24"/>
                <w:lang w:bidi="ar"/>
              </w:rPr>
              <w:t>1000KG</w:t>
            </w:r>
          </w:p>
        </w:tc>
        <w:tc>
          <w:tcPr>
            <w:tcW w:w="429" w:type="pct"/>
            <w:vAlign w:val="center"/>
          </w:tcPr>
          <w:p w14:paraId="574EE4B3">
            <w:pPr>
              <w:widowControl/>
              <w:jc w:val="center"/>
              <w:textAlignment w:val="center"/>
            </w:pPr>
            <w:r>
              <w:rPr>
                <w:rFonts w:hint="eastAsia" w:ascii="宋体" w:hAnsi="宋体" w:eastAsia="宋体" w:cs="宋体"/>
                <w:color w:val="000000"/>
                <w:kern w:val="0"/>
                <w:sz w:val="24"/>
                <w:lang w:bidi="ar"/>
              </w:rPr>
              <w:t>6</w:t>
            </w:r>
          </w:p>
        </w:tc>
        <w:tc>
          <w:tcPr>
            <w:tcW w:w="402" w:type="pct"/>
            <w:vAlign w:val="center"/>
          </w:tcPr>
          <w:p w14:paraId="3CBF38ED">
            <w:pPr>
              <w:widowControl/>
              <w:jc w:val="center"/>
              <w:textAlignment w:val="center"/>
            </w:pPr>
            <w:r>
              <w:rPr>
                <w:rFonts w:hint="eastAsia" w:ascii="宋体" w:hAnsi="宋体" w:eastAsia="宋体" w:cs="宋体"/>
                <w:color w:val="000000"/>
                <w:kern w:val="0"/>
                <w:sz w:val="24"/>
                <w:lang w:bidi="ar"/>
              </w:rPr>
              <w:t>蒂升</w:t>
            </w:r>
          </w:p>
        </w:tc>
      </w:tr>
      <w:tr w14:paraId="78FAD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 w:type="pct"/>
            <w:vAlign w:val="center"/>
          </w:tcPr>
          <w:p w14:paraId="219DE878">
            <w:pPr>
              <w:widowControl/>
              <w:jc w:val="center"/>
              <w:textAlignment w:val="center"/>
            </w:pPr>
            <w:r>
              <w:rPr>
                <w:rFonts w:hint="eastAsia" w:ascii="宋体" w:hAnsi="宋体" w:eastAsia="宋体" w:cs="宋体"/>
                <w:color w:val="000000"/>
                <w:kern w:val="0"/>
                <w:sz w:val="24"/>
                <w:lang w:bidi="ar"/>
              </w:rPr>
              <w:t>13</w:t>
            </w:r>
          </w:p>
        </w:tc>
        <w:tc>
          <w:tcPr>
            <w:tcW w:w="466" w:type="pct"/>
            <w:vAlign w:val="center"/>
          </w:tcPr>
          <w:p w14:paraId="7CBE9D15">
            <w:pPr>
              <w:widowControl/>
              <w:jc w:val="center"/>
              <w:textAlignment w:val="center"/>
            </w:pPr>
            <w:r>
              <w:rPr>
                <w:rFonts w:hint="eastAsia" w:ascii="宋体" w:hAnsi="宋体" w:eastAsia="宋体" w:cs="宋体"/>
                <w:color w:val="000000"/>
                <w:kern w:val="0"/>
                <w:sz w:val="24"/>
                <w:lang w:bidi="ar"/>
              </w:rPr>
              <w:t>2-4</w:t>
            </w:r>
          </w:p>
        </w:tc>
        <w:tc>
          <w:tcPr>
            <w:tcW w:w="529" w:type="pct"/>
            <w:vAlign w:val="center"/>
          </w:tcPr>
          <w:p w14:paraId="7FEB264C">
            <w:pPr>
              <w:widowControl/>
              <w:jc w:val="center"/>
              <w:textAlignment w:val="center"/>
            </w:pPr>
            <w:r>
              <w:rPr>
                <w:rFonts w:hint="eastAsia" w:ascii="宋体" w:hAnsi="宋体" w:eastAsia="宋体" w:cs="宋体"/>
                <w:color w:val="000000"/>
                <w:kern w:val="0"/>
                <w:sz w:val="24"/>
                <w:lang w:bidi="ar"/>
              </w:rPr>
              <w:t>B2副楼</w:t>
            </w:r>
          </w:p>
        </w:tc>
        <w:tc>
          <w:tcPr>
            <w:tcW w:w="539" w:type="pct"/>
            <w:vAlign w:val="center"/>
          </w:tcPr>
          <w:p w14:paraId="17F55804">
            <w:pPr>
              <w:widowControl/>
              <w:jc w:val="center"/>
              <w:textAlignment w:val="center"/>
            </w:pPr>
            <w:r>
              <w:rPr>
                <w:rFonts w:hint="eastAsia" w:ascii="宋体" w:hAnsi="宋体" w:eastAsia="宋体" w:cs="宋体"/>
                <w:color w:val="000000"/>
                <w:kern w:val="0"/>
                <w:sz w:val="24"/>
                <w:lang w:bidi="ar"/>
              </w:rPr>
              <w:t>直梯</w:t>
            </w:r>
          </w:p>
        </w:tc>
        <w:tc>
          <w:tcPr>
            <w:tcW w:w="795" w:type="pct"/>
            <w:vAlign w:val="center"/>
          </w:tcPr>
          <w:p w14:paraId="4B8D7B4A">
            <w:pPr>
              <w:widowControl/>
              <w:jc w:val="center"/>
              <w:textAlignment w:val="center"/>
            </w:pPr>
            <w:r>
              <w:rPr>
                <w:rFonts w:hint="eastAsia" w:ascii="宋体" w:hAnsi="宋体" w:eastAsia="宋体" w:cs="宋体"/>
                <w:color w:val="000000"/>
                <w:kern w:val="0"/>
                <w:sz w:val="24"/>
                <w:lang w:bidi="ar"/>
              </w:rPr>
              <w:t>有机房客梯</w:t>
            </w:r>
          </w:p>
        </w:tc>
        <w:tc>
          <w:tcPr>
            <w:tcW w:w="1023" w:type="pct"/>
            <w:vAlign w:val="center"/>
          </w:tcPr>
          <w:p w14:paraId="438583A5">
            <w:pPr>
              <w:widowControl/>
              <w:jc w:val="center"/>
              <w:textAlignment w:val="center"/>
            </w:pPr>
            <w:r>
              <w:rPr>
                <w:rFonts w:hint="eastAsia" w:ascii="宋体" w:hAnsi="宋体" w:eastAsia="宋体" w:cs="宋体"/>
                <w:color w:val="000000"/>
                <w:kern w:val="0"/>
                <w:sz w:val="24"/>
                <w:lang w:bidi="ar"/>
              </w:rPr>
              <w:t>TE-Evolutionl</w:t>
            </w:r>
          </w:p>
        </w:tc>
        <w:tc>
          <w:tcPr>
            <w:tcW w:w="539" w:type="pct"/>
            <w:vAlign w:val="center"/>
          </w:tcPr>
          <w:p w14:paraId="753A668C">
            <w:pPr>
              <w:widowControl/>
              <w:jc w:val="center"/>
              <w:textAlignment w:val="center"/>
            </w:pPr>
            <w:r>
              <w:rPr>
                <w:rFonts w:hint="eastAsia" w:ascii="宋体" w:hAnsi="宋体" w:eastAsia="宋体" w:cs="宋体"/>
                <w:color w:val="000000"/>
                <w:kern w:val="0"/>
                <w:sz w:val="24"/>
                <w:lang w:bidi="ar"/>
              </w:rPr>
              <w:t>1000KG</w:t>
            </w:r>
          </w:p>
        </w:tc>
        <w:tc>
          <w:tcPr>
            <w:tcW w:w="429" w:type="pct"/>
            <w:vAlign w:val="center"/>
          </w:tcPr>
          <w:p w14:paraId="386C52A2">
            <w:pPr>
              <w:widowControl/>
              <w:jc w:val="center"/>
              <w:textAlignment w:val="center"/>
            </w:pPr>
            <w:r>
              <w:rPr>
                <w:rFonts w:hint="eastAsia" w:ascii="宋体" w:hAnsi="宋体" w:eastAsia="宋体" w:cs="宋体"/>
                <w:color w:val="000000"/>
                <w:kern w:val="0"/>
                <w:sz w:val="24"/>
                <w:lang w:bidi="ar"/>
              </w:rPr>
              <w:t>6</w:t>
            </w:r>
          </w:p>
        </w:tc>
        <w:tc>
          <w:tcPr>
            <w:tcW w:w="402" w:type="pct"/>
            <w:vAlign w:val="center"/>
          </w:tcPr>
          <w:p w14:paraId="46BD5EDD">
            <w:pPr>
              <w:widowControl/>
              <w:jc w:val="center"/>
              <w:textAlignment w:val="center"/>
            </w:pPr>
            <w:r>
              <w:rPr>
                <w:rFonts w:hint="eastAsia" w:ascii="宋体" w:hAnsi="宋体" w:eastAsia="宋体" w:cs="宋体"/>
                <w:color w:val="000000"/>
                <w:kern w:val="0"/>
                <w:sz w:val="24"/>
                <w:lang w:bidi="ar"/>
              </w:rPr>
              <w:t>蒂升</w:t>
            </w:r>
          </w:p>
        </w:tc>
      </w:tr>
      <w:tr w14:paraId="1A6A4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 w:type="pct"/>
            <w:vAlign w:val="center"/>
          </w:tcPr>
          <w:p w14:paraId="279C122D">
            <w:pPr>
              <w:widowControl/>
              <w:jc w:val="center"/>
              <w:textAlignment w:val="center"/>
            </w:pPr>
            <w:r>
              <w:rPr>
                <w:rFonts w:hint="eastAsia" w:ascii="宋体" w:hAnsi="宋体" w:eastAsia="宋体" w:cs="宋体"/>
                <w:color w:val="000000"/>
                <w:kern w:val="0"/>
                <w:sz w:val="24"/>
                <w:lang w:bidi="ar"/>
              </w:rPr>
              <w:t>14</w:t>
            </w:r>
          </w:p>
        </w:tc>
        <w:tc>
          <w:tcPr>
            <w:tcW w:w="466" w:type="pct"/>
            <w:vAlign w:val="center"/>
          </w:tcPr>
          <w:p w14:paraId="4C1E5671">
            <w:pPr>
              <w:widowControl/>
              <w:jc w:val="center"/>
              <w:textAlignment w:val="center"/>
            </w:pPr>
            <w:r>
              <w:rPr>
                <w:rFonts w:hint="eastAsia" w:ascii="宋体" w:hAnsi="宋体" w:eastAsia="宋体" w:cs="宋体"/>
                <w:color w:val="000000"/>
                <w:kern w:val="0"/>
                <w:sz w:val="24"/>
                <w:lang w:bidi="ar"/>
              </w:rPr>
              <w:t>3#DT1</w:t>
            </w:r>
          </w:p>
        </w:tc>
        <w:tc>
          <w:tcPr>
            <w:tcW w:w="529" w:type="pct"/>
            <w:vAlign w:val="center"/>
          </w:tcPr>
          <w:p w14:paraId="2F180A77">
            <w:pPr>
              <w:widowControl/>
              <w:jc w:val="center"/>
              <w:textAlignment w:val="center"/>
            </w:pPr>
            <w:r>
              <w:rPr>
                <w:rFonts w:hint="eastAsia" w:ascii="宋体" w:hAnsi="宋体" w:eastAsia="宋体" w:cs="宋体"/>
                <w:color w:val="000000"/>
                <w:kern w:val="0"/>
                <w:sz w:val="24"/>
                <w:lang w:bidi="ar"/>
              </w:rPr>
              <w:t>B3主楼</w:t>
            </w:r>
          </w:p>
        </w:tc>
        <w:tc>
          <w:tcPr>
            <w:tcW w:w="539" w:type="pct"/>
            <w:vAlign w:val="center"/>
          </w:tcPr>
          <w:p w14:paraId="0FD54C7D">
            <w:pPr>
              <w:widowControl/>
              <w:jc w:val="center"/>
              <w:textAlignment w:val="center"/>
            </w:pPr>
            <w:r>
              <w:rPr>
                <w:rFonts w:hint="eastAsia" w:ascii="宋体" w:hAnsi="宋体" w:eastAsia="宋体" w:cs="宋体"/>
                <w:color w:val="000000"/>
                <w:kern w:val="0"/>
                <w:sz w:val="24"/>
                <w:lang w:bidi="ar"/>
              </w:rPr>
              <w:t>直梯</w:t>
            </w:r>
          </w:p>
        </w:tc>
        <w:tc>
          <w:tcPr>
            <w:tcW w:w="795" w:type="pct"/>
            <w:vAlign w:val="center"/>
          </w:tcPr>
          <w:p w14:paraId="2B795F61">
            <w:pPr>
              <w:widowControl/>
              <w:jc w:val="center"/>
              <w:textAlignment w:val="center"/>
            </w:pPr>
            <w:r>
              <w:rPr>
                <w:rFonts w:hint="eastAsia" w:ascii="宋体" w:hAnsi="宋体" w:eastAsia="宋体" w:cs="宋体"/>
                <w:color w:val="000000"/>
                <w:kern w:val="0"/>
                <w:sz w:val="24"/>
                <w:lang w:bidi="ar"/>
              </w:rPr>
              <w:t>载货电梯</w:t>
            </w:r>
          </w:p>
        </w:tc>
        <w:tc>
          <w:tcPr>
            <w:tcW w:w="1023" w:type="pct"/>
            <w:vAlign w:val="center"/>
          </w:tcPr>
          <w:p w14:paraId="0149BDC9">
            <w:pPr>
              <w:widowControl/>
              <w:jc w:val="center"/>
              <w:textAlignment w:val="center"/>
            </w:pPr>
            <w:r>
              <w:rPr>
                <w:rFonts w:hint="eastAsia" w:ascii="宋体" w:hAnsi="宋体" w:eastAsia="宋体" w:cs="宋体"/>
                <w:color w:val="000000"/>
                <w:kern w:val="0"/>
                <w:sz w:val="24"/>
                <w:lang w:bidi="ar"/>
              </w:rPr>
              <w:t>TE-Evolutionl</w:t>
            </w:r>
          </w:p>
        </w:tc>
        <w:tc>
          <w:tcPr>
            <w:tcW w:w="539" w:type="pct"/>
            <w:vAlign w:val="center"/>
          </w:tcPr>
          <w:p w14:paraId="014BA846">
            <w:pPr>
              <w:widowControl/>
              <w:jc w:val="center"/>
              <w:textAlignment w:val="center"/>
            </w:pPr>
            <w:r>
              <w:rPr>
                <w:rFonts w:hint="eastAsia" w:ascii="宋体" w:hAnsi="宋体" w:eastAsia="宋体" w:cs="宋体"/>
                <w:color w:val="000000"/>
                <w:kern w:val="0"/>
                <w:sz w:val="24"/>
                <w:lang w:bidi="ar"/>
              </w:rPr>
              <w:t>2000KG</w:t>
            </w:r>
          </w:p>
        </w:tc>
        <w:tc>
          <w:tcPr>
            <w:tcW w:w="429" w:type="pct"/>
            <w:vAlign w:val="center"/>
          </w:tcPr>
          <w:p w14:paraId="36EE0E1C">
            <w:pPr>
              <w:widowControl/>
              <w:jc w:val="center"/>
              <w:textAlignment w:val="center"/>
            </w:pPr>
            <w:r>
              <w:rPr>
                <w:rFonts w:hint="eastAsia" w:ascii="宋体" w:hAnsi="宋体" w:eastAsia="宋体" w:cs="宋体"/>
                <w:color w:val="000000"/>
                <w:kern w:val="0"/>
                <w:sz w:val="24"/>
                <w:lang w:bidi="ar"/>
              </w:rPr>
              <w:t>11</w:t>
            </w:r>
          </w:p>
        </w:tc>
        <w:tc>
          <w:tcPr>
            <w:tcW w:w="402" w:type="pct"/>
            <w:vAlign w:val="center"/>
          </w:tcPr>
          <w:p w14:paraId="1BFDDAA5">
            <w:pPr>
              <w:widowControl/>
              <w:jc w:val="center"/>
              <w:textAlignment w:val="center"/>
            </w:pPr>
            <w:r>
              <w:rPr>
                <w:rFonts w:hint="eastAsia" w:ascii="宋体" w:hAnsi="宋体" w:eastAsia="宋体" w:cs="宋体"/>
                <w:color w:val="000000"/>
                <w:kern w:val="0"/>
                <w:sz w:val="24"/>
                <w:lang w:bidi="ar"/>
              </w:rPr>
              <w:t>蒂升</w:t>
            </w:r>
          </w:p>
        </w:tc>
      </w:tr>
      <w:tr w14:paraId="531FB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 w:type="pct"/>
            <w:vAlign w:val="center"/>
          </w:tcPr>
          <w:p w14:paraId="384ABBAE">
            <w:pPr>
              <w:widowControl/>
              <w:jc w:val="center"/>
              <w:textAlignment w:val="center"/>
            </w:pPr>
            <w:r>
              <w:rPr>
                <w:rFonts w:hint="eastAsia" w:ascii="宋体" w:hAnsi="宋体" w:eastAsia="宋体" w:cs="宋体"/>
                <w:color w:val="000000"/>
                <w:kern w:val="0"/>
                <w:sz w:val="24"/>
                <w:lang w:bidi="ar"/>
              </w:rPr>
              <w:t>15</w:t>
            </w:r>
          </w:p>
        </w:tc>
        <w:tc>
          <w:tcPr>
            <w:tcW w:w="466" w:type="pct"/>
            <w:vAlign w:val="center"/>
          </w:tcPr>
          <w:p w14:paraId="703206DD">
            <w:pPr>
              <w:widowControl/>
              <w:jc w:val="center"/>
              <w:textAlignment w:val="center"/>
            </w:pPr>
            <w:r>
              <w:rPr>
                <w:rFonts w:hint="eastAsia" w:ascii="宋体" w:hAnsi="宋体" w:eastAsia="宋体" w:cs="宋体"/>
                <w:color w:val="000000"/>
                <w:kern w:val="0"/>
                <w:sz w:val="24"/>
                <w:lang w:bidi="ar"/>
              </w:rPr>
              <w:t>3#DT2</w:t>
            </w:r>
          </w:p>
        </w:tc>
        <w:tc>
          <w:tcPr>
            <w:tcW w:w="529" w:type="pct"/>
            <w:vAlign w:val="center"/>
          </w:tcPr>
          <w:p w14:paraId="094D40A1">
            <w:pPr>
              <w:widowControl/>
              <w:jc w:val="center"/>
              <w:textAlignment w:val="center"/>
            </w:pPr>
            <w:r>
              <w:rPr>
                <w:rFonts w:hint="eastAsia" w:ascii="宋体" w:hAnsi="宋体" w:eastAsia="宋体" w:cs="宋体"/>
                <w:color w:val="000000"/>
                <w:kern w:val="0"/>
                <w:sz w:val="24"/>
                <w:lang w:bidi="ar"/>
              </w:rPr>
              <w:t>B3主楼</w:t>
            </w:r>
          </w:p>
        </w:tc>
        <w:tc>
          <w:tcPr>
            <w:tcW w:w="539" w:type="pct"/>
            <w:vAlign w:val="center"/>
          </w:tcPr>
          <w:p w14:paraId="3B0B3788">
            <w:pPr>
              <w:widowControl/>
              <w:jc w:val="center"/>
              <w:textAlignment w:val="center"/>
            </w:pPr>
            <w:r>
              <w:rPr>
                <w:rFonts w:hint="eastAsia" w:ascii="宋体" w:hAnsi="宋体" w:eastAsia="宋体" w:cs="宋体"/>
                <w:color w:val="000000"/>
                <w:kern w:val="0"/>
                <w:sz w:val="24"/>
                <w:lang w:bidi="ar"/>
              </w:rPr>
              <w:t>直梯</w:t>
            </w:r>
          </w:p>
        </w:tc>
        <w:tc>
          <w:tcPr>
            <w:tcW w:w="795" w:type="pct"/>
            <w:vAlign w:val="center"/>
          </w:tcPr>
          <w:p w14:paraId="2490B9C4">
            <w:pPr>
              <w:widowControl/>
              <w:jc w:val="center"/>
              <w:textAlignment w:val="center"/>
            </w:pPr>
            <w:r>
              <w:rPr>
                <w:rFonts w:hint="eastAsia" w:ascii="宋体" w:hAnsi="宋体" w:eastAsia="宋体" w:cs="宋体"/>
                <w:color w:val="000000"/>
                <w:kern w:val="0"/>
                <w:sz w:val="24"/>
                <w:lang w:bidi="ar"/>
              </w:rPr>
              <w:t>载货电梯</w:t>
            </w:r>
          </w:p>
        </w:tc>
        <w:tc>
          <w:tcPr>
            <w:tcW w:w="1023" w:type="pct"/>
            <w:vAlign w:val="center"/>
          </w:tcPr>
          <w:p w14:paraId="4821CC15">
            <w:pPr>
              <w:widowControl/>
              <w:jc w:val="center"/>
              <w:textAlignment w:val="center"/>
            </w:pPr>
            <w:r>
              <w:rPr>
                <w:rFonts w:hint="eastAsia" w:ascii="宋体" w:hAnsi="宋体" w:eastAsia="宋体" w:cs="宋体"/>
                <w:color w:val="000000"/>
                <w:kern w:val="0"/>
                <w:sz w:val="24"/>
                <w:lang w:bidi="ar"/>
              </w:rPr>
              <w:t>TE-Evolutionl</w:t>
            </w:r>
          </w:p>
        </w:tc>
        <w:tc>
          <w:tcPr>
            <w:tcW w:w="539" w:type="pct"/>
            <w:vAlign w:val="center"/>
          </w:tcPr>
          <w:p w14:paraId="1290E005">
            <w:pPr>
              <w:widowControl/>
              <w:jc w:val="center"/>
              <w:textAlignment w:val="center"/>
            </w:pPr>
            <w:r>
              <w:rPr>
                <w:rFonts w:hint="eastAsia" w:ascii="宋体" w:hAnsi="宋体" w:eastAsia="宋体" w:cs="宋体"/>
                <w:color w:val="000000"/>
                <w:kern w:val="0"/>
                <w:sz w:val="24"/>
                <w:lang w:bidi="ar"/>
              </w:rPr>
              <w:t>2000KG</w:t>
            </w:r>
          </w:p>
        </w:tc>
        <w:tc>
          <w:tcPr>
            <w:tcW w:w="429" w:type="pct"/>
            <w:vAlign w:val="center"/>
          </w:tcPr>
          <w:p w14:paraId="7AD7D273">
            <w:pPr>
              <w:widowControl/>
              <w:jc w:val="center"/>
              <w:textAlignment w:val="center"/>
            </w:pPr>
            <w:r>
              <w:rPr>
                <w:rFonts w:hint="eastAsia" w:ascii="宋体" w:hAnsi="宋体" w:eastAsia="宋体" w:cs="宋体"/>
                <w:color w:val="000000"/>
                <w:kern w:val="0"/>
                <w:sz w:val="24"/>
                <w:lang w:bidi="ar"/>
              </w:rPr>
              <w:t>11</w:t>
            </w:r>
          </w:p>
        </w:tc>
        <w:tc>
          <w:tcPr>
            <w:tcW w:w="402" w:type="pct"/>
            <w:vAlign w:val="center"/>
          </w:tcPr>
          <w:p w14:paraId="2551A94C">
            <w:pPr>
              <w:widowControl/>
              <w:jc w:val="center"/>
              <w:textAlignment w:val="center"/>
            </w:pPr>
            <w:r>
              <w:rPr>
                <w:rFonts w:hint="eastAsia" w:ascii="宋体" w:hAnsi="宋体" w:eastAsia="宋体" w:cs="宋体"/>
                <w:color w:val="000000"/>
                <w:kern w:val="0"/>
                <w:sz w:val="24"/>
                <w:lang w:bidi="ar"/>
              </w:rPr>
              <w:t>蒂升</w:t>
            </w:r>
          </w:p>
        </w:tc>
      </w:tr>
      <w:tr w14:paraId="610E9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 w:type="pct"/>
            <w:vAlign w:val="center"/>
          </w:tcPr>
          <w:p w14:paraId="4E4909E9">
            <w:pPr>
              <w:widowControl/>
              <w:jc w:val="center"/>
              <w:textAlignment w:val="center"/>
            </w:pPr>
            <w:r>
              <w:rPr>
                <w:rFonts w:hint="eastAsia" w:ascii="宋体" w:hAnsi="宋体" w:eastAsia="宋体" w:cs="宋体"/>
                <w:color w:val="000000"/>
                <w:kern w:val="0"/>
                <w:sz w:val="24"/>
                <w:lang w:bidi="ar"/>
              </w:rPr>
              <w:t>16</w:t>
            </w:r>
          </w:p>
        </w:tc>
        <w:tc>
          <w:tcPr>
            <w:tcW w:w="466" w:type="pct"/>
            <w:vAlign w:val="center"/>
          </w:tcPr>
          <w:p w14:paraId="129CE654">
            <w:pPr>
              <w:widowControl/>
              <w:jc w:val="center"/>
              <w:textAlignment w:val="center"/>
            </w:pPr>
            <w:r>
              <w:rPr>
                <w:rFonts w:hint="eastAsia" w:ascii="宋体" w:hAnsi="宋体" w:eastAsia="宋体" w:cs="宋体"/>
                <w:color w:val="000000"/>
                <w:kern w:val="0"/>
                <w:sz w:val="24"/>
                <w:lang w:bidi="ar"/>
              </w:rPr>
              <w:t>3#DT3</w:t>
            </w:r>
          </w:p>
        </w:tc>
        <w:tc>
          <w:tcPr>
            <w:tcW w:w="529" w:type="pct"/>
            <w:vAlign w:val="center"/>
          </w:tcPr>
          <w:p w14:paraId="41A4EAA6">
            <w:pPr>
              <w:widowControl/>
              <w:jc w:val="center"/>
              <w:textAlignment w:val="center"/>
            </w:pPr>
            <w:r>
              <w:rPr>
                <w:rFonts w:hint="eastAsia" w:ascii="宋体" w:hAnsi="宋体" w:eastAsia="宋体" w:cs="宋体"/>
                <w:color w:val="000000"/>
                <w:kern w:val="0"/>
                <w:sz w:val="24"/>
                <w:lang w:bidi="ar"/>
              </w:rPr>
              <w:t>B3副楼</w:t>
            </w:r>
          </w:p>
        </w:tc>
        <w:tc>
          <w:tcPr>
            <w:tcW w:w="539" w:type="pct"/>
            <w:vAlign w:val="center"/>
          </w:tcPr>
          <w:p w14:paraId="72CD12A7">
            <w:pPr>
              <w:widowControl/>
              <w:jc w:val="center"/>
              <w:textAlignment w:val="center"/>
            </w:pPr>
            <w:r>
              <w:rPr>
                <w:rFonts w:hint="eastAsia" w:ascii="宋体" w:hAnsi="宋体" w:eastAsia="宋体" w:cs="宋体"/>
                <w:color w:val="000000"/>
                <w:kern w:val="0"/>
                <w:sz w:val="24"/>
                <w:lang w:bidi="ar"/>
              </w:rPr>
              <w:t>直梯</w:t>
            </w:r>
          </w:p>
        </w:tc>
        <w:tc>
          <w:tcPr>
            <w:tcW w:w="795" w:type="pct"/>
            <w:vAlign w:val="center"/>
          </w:tcPr>
          <w:p w14:paraId="561AC196">
            <w:pPr>
              <w:widowControl/>
              <w:jc w:val="center"/>
              <w:textAlignment w:val="center"/>
            </w:pPr>
            <w:r>
              <w:rPr>
                <w:rFonts w:hint="eastAsia" w:ascii="宋体" w:hAnsi="宋体" w:eastAsia="宋体" w:cs="宋体"/>
                <w:color w:val="000000"/>
                <w:kern w:val="0"/>
                <w:sz w:val="24"/>
                <w:lang w:bidi="ar"/>
              </w:rPr>
              <w:t>载货电梯</w:t>
            </w:r>
          </w:p>
        </w:tc>
        <w:tc>
          <w:tcPr>
            <w:tcW w:w="1023" w:type="pct"/>
            <w:vAlign w:val="center"/>
          </w:tcPr>
          <w:p w14:paraId="18142632">
            <w:pPr>
              <w:widowControl/>
              <w:jc w:val="center"/>
              <w:textAlignment w:val="center"/>
            </w:pPr>
            <w:r>
              <w:rPr>
                <w:rFonts w:hint="eastAsia" w:ascii="宋体" w:hAnsi="宋体" w:eastAsia="宋体" w:cs="宋体"/>
                <w:color w:val="000000"/>
                <w:kern w:val="0"/>
                <w:sz w:val="24"/>
                <w:lang w:bidi="ar"/>
              </w:rPr>
              <w:t>TE-Evolutionl</w:t>
            </w:r>
          </w:p>
        </w:tc>
        <w:tc>
          <w:tcPr>
            <w:tcW w:w="539" w:type="pct"/>
            <w:vAlign w:val="center"/>
          </w:tcPr>
          <w:p w14:paraId="685012C8">
            <w:pPr>
              <w:widowControl/>
              <w:jc w:val="center"/>
              <w:textAlignment w:val="center"/>
            </w:pPr>
            <w:r>
              <w:rPr>
                <w:rFonts w:hint="eastAsia" w:ascii="宋体" w:hAnsi="宋体" w:eastAsia="宋体" w:cs="宋体"/>
                <w:color w:val="000000"/>
                <w:kern w:val="0"/>
                <w:sz w:val="24"/>
                <w:lang w:bidi="ar"/>
              </w:rPr>
              <w:t>2000KG</w:t>
            </w:r>
          </w:p>
        </w:tc>
        <w:tc>
          <w:tcPr>
            <w:tcW w:w="429" w:type="pct"/>
            <w:vAlign w:val="center"/>
          </w:tcPr>
          <w:p w14:paraId="25113B99">
            <w:pPr>
              <w:widowControl/>
              <w:jc w:val="center"/>
              <w:textAlignment w:val="center"/>
            </w:pPr>
            <w:r>
              <w:rPr>
                <w:rFonts w:hint="eastAsia" w:ascii="宋体" w:hAnsi="宋体" w:eastAsia="宋体" w:cs="宋体"/>
                <w:color w:val="000000"/>
                <w:kern w:val="0"/>
                <w:sz w:val="24"/>
                <w:lang w:bidi="ar"/>
              </w:rPr>
              <w:t>6</w:t>
            </w:r>
          </w:p>
        </w:tc>
        <w:tc>
          <w:tcPr>
            <w:tcW w:w="402" w:type="pct"/>
            <w:vAlign w:val="center"/>
          </w:tcPr>
          <w:p w14:paraId="65B1BF22">
            <w:pPr>
              <w:widowControl/>
              <w:jc w:val="center"/>
              <w:textAlignment w:val="center"/>
            </w:pPr>
            <w:r>
              <w:rPr>
                <w:rFonts w:hint="eastAsia" w:ascii="宋体" w:hAnsi="宋体" w:eastAsia="宋体" w:cs="宋体"/>
                <w:color w:val="000000"/>
                <w:kern w:val="0"/>
                <w:sz w:val="24"/>
                <w:lang w:bidi="ar"/>
              </w:rPr>
              <w:t>蒂升</w:t>
            </w:r>
          </w:p>
        </w:tc>
      </w:tr>
      <w:tr w14:paraId="71F0F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 w:type="pct"/>
            <w:vAlign w:val="center"/>
          </w:tcPr>
          <w:p w14:paraId="5C8C3AE6">
            <w:pPr>
              <w:widowControl/>
              <w:jc w:val="center"/>
              <w:textAlignment w:val="center"/>
            </w:pPr>
            <w:r>
              <w:rPr>
                <w:rFonts w:hint="eastAsia" w:ascii="宋体" w:hAnsi="宋体" w:eastAsia="宋体" w:cs="宋体"/>
                <w:color w:val="000000"/>
                <w:kern w:val="0"/>
                <w:sz w:val="24"/>
                <w:lang w:bidi="ar"/>
              </w:rPr>
              <w:t>17</w:t>
            </w:r>
          </w:p>
        </w:tc>
        <w:tc>
          <w:tcPr>
            <w:tcW w:w="466" w:type="pct"/>
            <w:vAlign w:val="center"/>
          </w:tcPr>
          <w:p w14:paraId="5AE8E641">
            <w:pPr>
              <w:widowControl/>
              <w:jc w:val="center"/>
              <w:textAlignment w:val="center"/>
            </w:pPr>
            <w:r>
              <w:rPr>
                <w:rFonts w:hint="eastAsia" w:ascii="宋体" w:hAnsi="宋体" w:eastAsia="宋体" w:cs="宋体"/>
                <w:color w:val="000000"/>
                <w:kern w:val="0"/>
                <w:sz w:val="24"/>
                <w:lang w:bidi="ar"/>
              </w:rPr>
              <w:t>3#DT4</w:t>
            </w:r>
          </w:p>
        </w:tc>
        <w:tc>
          <w:tcPr>
            <w:tcW w:w="529" w:type="pct"/>
            <w:vAlign w:val="center"/>
          </w:tcPr>
          <w:p w14:paraId="3490E5AC">
            <w:pPr>
              <w:widowControl/>
              <w:jc w:val="center"/>
              <w:textAlignment w:val="center"/>
            </w:pPr>
            <w:r>
              <w:rPr>
                <w:rFonts w:hint="eastAsia" w:ascii="宋体" w:hAnsi="宋体" w:eastAsia="宋体" w:cs="宋体"/>
                <w:color w:val="000000"/>
                <w:kern w:val="0"/>
                <w:sz w:val="24"/>
                <w:lang w:bidi="ar"/>
              </w:rPr>
              <w:t>B3副楼</w:t>
            </w:r>
          </w:p>
        </w:tc>
        <w:tc>
          <w:tcPr>
            <w:tcW w:w="539" w:type="pct"/>
            <w:vAlign w:val="center"/>
          </w:tcPr>
          <w:p w14:paraId="01890E08">
            <w:pPr>
              <w:widowControl/>
              <w:jc w:val="center"/>
              <w:textAlignment w:val="center"/>
            </w:pPr>
            <w:r>
              <w:rPr>
                <w:rFonts w:hint="eastAsia" w:ascii="宋体" w:hAnsi="宋体" w:eastAsia="宋体" w:cs="宋体"/>
                <w:color w:val="000000"/>
                <w:kern w:val="0"/>
                <w:sz w:val="24"/>
                <w:lang w:bidi="ar"/>
              </w:rPr>
              <w:t>直梯</w:t>
            </w:r>
          </w:p>
        </w:tc>
        <w:tc>
          <w:tcPr>
            <w:tcW w:w="795" w:type="pct"/>
            <w:vAlign w:val="center"/>
          </w:tcPr>
          <w:p w14:paraId="5E426B33">
            <w:pPr>
              <w:widowControl/>
              <w:jc w:val="center"/>
              <w:textAlignment w:val="center"/>
            </w:pPr>
            <w:r>
              <w:rPr>
                <w:rFonts w:hint="eastAsia" w:ascii="宋体" w:hAnsi="宋体" w:eastAsia="宋体" w:cs="宋体"/>
                <w:color w:val="000000"/>
                <w:kern w:val="0"/>
                <w:sz w:val="24"/>
                <w:lang w:bidi="ar"/>
              </w:rPr>
              <w:t>有机房客梯</w:t>
            </w:r>
          </w:p>
        </w:tc>
        <w:tc>
          <w:tcPr>
            <w:tcW w:w="1023" w:type="pct"/>
            <w:vAlign w:val="center"/>
          </w:tcPr>
          <w:p w14:paraId="76A5387A">
            <w:pPr>
              <w:widowControl/>
              <w:jc w:val="center"/>
              <w:textAlignment w:val="center"/>
            </w:pPr>
            <w:r>
              <w:rPr>
                <w:rFonts w:hint="eastAsia" w:ascii="宋体" w:hAnsi="宋体" w:eastAsia="宋体" w:cs="宋体"/>
                <w:color w:val="000000"/>
                <w:kern w:val="0"/>
                <w:sz w:val="24"/>
                <w:lang w:bidi="ar"/>
              </w:rPr>
              <w:t>TE-Evolutionl</w:t>
            </w:r>
          </w:p>
        </w:tc>
        <w:tc>
          <w:tcPr>
            <w:tcW w:w="539" w:type="pct"/>
            <w:vAlign w:val="center"/>
          </w:tcPr>
          <w:p w14:paraId="2C5E4F5F">
            <w:pPr>
              <w:widowControl/>
              <w:jc w:val="center"/>
              <w:textAlignment w:val="center"/>
            </w:pPr>
            <w:r>
              <w:rPr>
                <w:rFonts w:hint="eastAsia" w:ascii="宋体" w:hAnsi="宋体" w:eastAsia="宋体" w:cs="宋体"/>
                <w:color w:val="000000"/>
                <w:kern w:val="0"/>
                <w:sz w:val="24"/>
                <w:lang w:bidi="ar"/>
              </w:rPr>
              <w:t>1000KG</w:t>
            </w:r>
          </w:p>
        </w:tc>
        <w:tc>
          <w:tcPr>
            <w:tcW w:w="429" w:type="pct"/>
            <w:vAlign w:val="center"/>
          </w:tcPr>
          <w:p w14:paraId="52113C5A">
            <w:pPr>
              <w:widowControl/>
              <w:jc w:val="center"/>
              <w:textAlignment w:val="center"/>
            </w:pPr>
            <w:r>
              <w:rPr>
                <w:rFonts w:hint="eastAsia" w:ascii="宋体" w:hAnsi="宋体" w:eastAsia="宋体" w:cs="宋体"/>
                <w:color w:val="000000"/>
                <w:kern w:val="0"/>
                <w:sz w:val="24"/>
                <w:lang w:bidi="ar"/>
              </w:rPr>
              <w:t>6</w:t>
            </w:r>
          </w:p>
        </w:tc>
        <w:tc>
          <w:tcPr>
            <w:tcW w:w="402" w:type="pct"/>
            <w:vAlign w:val="center"/>
          </w:tcPr>
          <w:p w14:paraId="673E7671">
            <w:pPr>
              <w:widowControl/>
              <w:jc w:val="center"/>
              <w:textAlignment w:val="center"/>
            </w:pPr>
            <w:r>
              <w:rPr>
                <w:rFonts w:hint="eastAsia" w:ascii="宋体" w:hAnsi="宋体" w:eastAsia="宋体" w:cs="宋体"/>
                <w:color w:val="000000"/>
                <w:kern w:val="0"/>
                <w:sz w:val="24"/>
                <w:lang w:bidi="ar"/>
              </w:rPr>
              <w:t>蒂升</w:t>
            </w:r>
          </w:p>
        </w:tc>
      </w:tr>
      <w:tr w14:paraId="2ECB7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 w:type="pct"/>
            <w:vAlign w:val="center"/>
          </w:tcPr>
          <w:p w14:paraId="29F73393">
            <w:pPr>
              <w:widowControl/>
              <w:jc w:val="center"/>
              <w:textAlignment w:val="center"/>
            </w:pPr>
            <w:r>
              <w:rPr>
                <w:rFonts w:hint="eastAsia" w:ascii="宋体" w:hAnsi="宋体" w:eastAsia="宋体" w:cs="宋体"/>
                <w:color w:val="000000"/>
                <w:kern w:val="0"/>
                <w:sz w:val="24"/>
                <w:lang w:bidi="ar"/>
              </w:rPr>
              <w:t>18</w:t>
            </w:r>
          </w:p>
        </w:tc>
        <w:tc>
          <w:tcPr>
            <w:tcW w:w="466" w:type="pct"/>
            <w:vAlign w:val="center"/>
          </w:tcPr>
          <w:p w14:paraId="63B6BDAA">
            <w:pPr>
              <w:widowControl/>
              <w:jc w:val="center"/>
              <w:textAlignment w:val="center"/>
            </w:pPr>
            <w:r>
              <w:rPr>
                <w:rFonts w:hint="eastAsia" w:ascii="宋体" w:hAnsi="宋体" w:eastAsia="宋体" w:cs="宋体"/>
                <w:color w:val="000000"/>
                <w:kern w:val="0"/>
                <w:sz w:val="24"/>
                <w:lang w:bidi="ar"/>
              </w:rPr>
              <w:t>3#DT5</w:t>
            </w:r>
          </w:p>
        </w:tc>
        <w:tc>
          <w:tcPr>
            <w:tcW w:w="529" w:type="pct"/>
            <w:vAlign w:val="center"/>
          </w:tcPr>
          <w:p w14:paraId="77E5610F">
            <w:pPr>
              <w:widowControl/>
              <w:jc w:val="center"/>
              <w:textAlignment w:val="center"/>
            </w:pPr>
            <w:r>
              <w:rPr>
                <w:rFonts w:hint="eastAsia" w:ascii="宋体" w:hAnsi="宋体" w:eastAsia="宋体" w:cs="宋体"/>
                <w:color w:val="000000"/>
                <w:kern w:val="0"/>
                <w:sz w:val="24"/>
                <w:lang w:bidi="ar"/>
              </w:rPr>
              <w:t>B3副楼</w:t>
            </w:r>
          </w:p>
        </w:tc>
        <w:tc>
          <w:tcPr>
            <w:tcW w:w="539" w:type="pct"/>
            <w:vAlign w:val="center"/>
          </w:tcPr>
          <w:p w14:paraId="1696C688">
            <w:pPr>
              <w:widowControl/>
              <w:jc w:val="center"/>
              <w:textAlignment w:val="center"/>
            </w:pPr>
            <w:r>
              <w:rPr>
                <w:rFonts w:hint="eastAsia" w:ascii="宋体" w:hAnsi="宋体" w:eastAsia="宋体" w:cs="宋体"/>
                <w:color w:val="000000"/>
                <w:kern w:val="0"/>
                <w:sz w:val="24"/>
                <w:lang w:bidi="ar"/>
              </w:rPr>
              <w:t>直梯</w:t>
            </w:r>
          </w:p>
        </w:tc>
        <w:tc>
          <w:tcPr>
            <w:tcW w:w="795" w:type="pct"/>
            <w:vAlign w:val="center"/>
          </w:tcPr>
          <w:p w14:paraId="409E2CC8">
            <w:pPr>
              <w:widowControl/>
              <w:jc w:val="center"/>
              <w:textAlignment w:val="center"/>
            </w:pPr>
            <w:r>
              <w:rPr>
                <w:rFonts w:hint="eastAsia" w:ascii="宋体" w:hAnsi="宋体" w:eastAsia="宋体" w:cs="宋体"/>
                <w:color w:val="000000"/>
                <w:kern w:val="0"/>
                <w:sz w:val="24"/>
                <w:lang w:bidi="ar"/>
              </w:rPr>
              <w:t>有机房客梯</w:t>
            </w:r>
          </w:p>
        </w:tc>
        <w:tc>
          <w:tcPr>
            <w:tcW w:w="1023" w:type="pct"/>
            <w:vAlign w:val="center"/>
          </w:tcPr>
          <w:p w14:paraId="40F8E869">
            <w:pPr>
              <w:widowControl/>
              <w:jc w:val="center"/>
              <w:textAlignment w:val="center"/>
            </w:pPr>
            <w:r>
              <w:rPr>
                <w:rFonts w:hint="eastAsia" w:ascii="宋体" w:hAnsi="宋体" w:eastAsia="宋体" w:cs="宋体"/>
                <w:color w:val="000000"/>
                <w:kern w:val="0"/>
                <w:sz w:val="24"/>
                <w:lang w:bidi="ar"/>
              </w:rPr>
              <w:t>TE-Evolutionl</w:t>
            </w:r>
          </w:p>
        </w:tc>
        <w:tc>
          <w:tcPr>
            <w:tcW w:w="539" w:type="pct"/>
            <w:vAlign w:val="center"/>
          </w:tcPr>
          <w:p w14:paraId="168D2678">
            <w:pPr>
              <w:widowControl/>
              <w:jc w:val="center"/>
              <w:textAlignment w:val="center"/>
            </w:pPr>
            <w:r>
              <w:rPr>
                <w:rFonts w:hint="eastAsia" w:ascii="宋体" w:hAnsi="宋体" w:eastAsia="宋体" w:cs="宋体"/>
                <w:color w:val="000000"/>
                <w:kern w:val="0"/>
                <w:sz w:val="24"/>
                <w:lang w:bidi="ar"/>
              </w:rPr>
              <w:t>1000KG</w:t>
            </w:r>
          </w:p>
        </w:tc>
        <w:tc>
          <w:tcPr>
            <w:tcW w:w="429" w:type="pct"/>
            <w:vAlign w:val="center"/>
          </w:tcPr>
          <w:p w14:paraId="5BFEAA0E">
            <w:pPr>
              <w:widowControl/>
              <w:jc w:val="center"/>
              <w:textAlignment w:val="center"/>
            </w:pPr>
            <w:r>
              <w:rPr>
                <w:rFonts w:hint="eastAsia" w:ascii="宋体" w:hAnsi="宋体" w:eastAsia="宋体" w:cs="宋体"/>
                <w:color w:val="000000"/>
                <w:kern w:val="0"/>
                <w:sz w:val="24"/>
                <w:lang w:bidi="ar"/>
              </w:rPr>
              <w:t>6</w:t>
            </w:r>
          </w:p>
        </w:tc>
        <w:tc>
          <w:tcPr>
            <w:tcW w:w="402" w:type="pct"/>
            <w:vAlign w:val="center"/>
          </w:tcPr>
          <w:p w14:paraId="2E6DE8C6">
            <w:pPr>
              <w:widowControl/>
              <w:jc w:val="center"/>
              <w:textAlignment w:val="center"/>
            </w:pPr>
            <w:r>
              <w:rPr>
                <w:rFonts w:hint="eastAsia" w:ascii="宋体" w:hAnsi="宋体" w:eastAsia="宋体" w:cs="宋体"/>
                <w:color w:val="000000"/>
                <w:kern w:val="0"/>
                <w:sz w:val="24"/>
                <w:lang w:bidi="ar"/>
              </w:rPr>
              <w:t>蒂升</w:t>
            </w:r>
          </w:p>
        </w:tc>
      </w:tr>
    </w:tbl>
    <w:p w14:paraId="5FD09CEB">
      <w:pPr>
        <w:spacing w:line="360" w:lineRule="auto"/>
        <w:ind w:firstLine="600" w:firstLineChars="250"/>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 </w:t>
      </w:r>
    </w:p>
    <w:p w14:paraId="4B49F167">
      <w:pPr>
        <w:spacing w:line="360" w:lineRule="auto"/>
        <w:ind w:firstLine="482" w:firstLineChars="200"/>
        <w:rPr>
          <w:rFonts w:hint="eastAsia" w:asciiTheme="minorEastAsia" w:hAnsiTheme="minorEastAsia" w:cstheme="minorEastAsia"/>
          <w:b/>
          <w:bCs/>
          <w:color w:val="000000"/>
          <w:sz w:val="24"/>
        </w:rPr>
      </w:pPr>
      <w:r>
        <w:rPr>
          <w:rFonts w:hint="eastAsia" w:asciiTheme="minorEastAsia" w:hAnsiTheme="minorEastAsia" w:cstheme="minorEastAsia"/>
          <w:b/>
          <w:bCs/>
          <w:color w:val="000000"/>
          <w:sz w:val="24"/>
        </w:rPr>
        <w:t>（二）服务需求</w:t>
      </w:r>
    </w:p>
    <w:p w14:paraId="60C077C9">
      <w:pPr>
        <w:spacing w:line="360" w:lineRule="auto"/>
        <w:ind w:firstLine="600" w:firstLineChars="250"/>
        <w:rPr>
          <w:rFonts w:hint="eastAsia" w:asciiTheme="minorEastAsia" w:hAnsiTheme="minorEastAsia" w:cstheme="minorEastAsia"/>
          <w:color w:val="000000"/>
          <w:sz w:val="24"/>
        </w:rPr>
      </w:pPr>
      <w:r>
        <w:rPr>
          <w:rFonts w:hint="eastAsia" w:asciiTheme="minorEastAsia" w:hAnsiTheme="minorEastAsia" w:cstheme="minorEastAsia"/>
          <w:color w:val="000000"/>
          <w:sz w:val="24"/>
        </w:rPr>
        <w:t>2.1人员要求：</w:t>
      </w:r>
    </w:p>
    <w:p w14:paraId="2B945C1E">
      <w:pPr>
        <w:spacing w:line="360" w:lineRule="auto"/>
        <w:ind w:firstLine="600" w:firstLineChars="250"/>
        <w:rPr>
          <w:rFonts w:hint="eastAsia" w:asciiTheme="minorEastAsia" w:hAnsiTheme="minorEastAsia" w:cstheme="minorEastAsia"/>
          <w:color w:val="000000"/>
          <w:sz w:val="24"/>
        </w:rPr>
      </w:pPr>
      <w:r>
        <w:rPr>
          <w:rFonts w:hint="eastAsia" w:asciiTheme="minorEastAsia" w:hAnsiTheme="minorEastAsia" w:cstheme="minorEastAsia"/>
          <w:color w:val="000000"/>
          <w:sz w:val="24"/>
        </w:rPr>
        <w:t>（1）维保单位应委派具有相关资格证书的人员进行从事相关工作:维修技工具有5年以上维修经验的1名（具备电梯维修高级工职业技能等级或同等能力），2年以上维修经验的1名。</w:t>
      </w:r>
    </w:p>
    <w:p w14:paraId="68598467">
      <w:pPr>
        <w:spacing w:line="360" w:lineRule="auto"/>
        <w:ind w:firstLine="600" w:firstLineChars="250"/>
        <w:rPr>
          <w:rFonts w:hint="eastAsia" w:asciiTheme="minorEastAsia" w:hAnsiTheme="minorEastAsia" w:cstheme="minorEastAsia"/>
          <w:color w:val="000000"/>
          <w:sz w:val="24"/>
        </w:rPr>
      </w:pPr>
      <w:r>
        <w:rPr>
          <w:rFonts w:hint="eastAsia" w:asciiTheme="minorEastAsia" w:hAnsiTheme="minorEastAsia" w:cstheme="minorEastAsia"/>
          <w:color w:val="000000"/>
          <w:sz w:val="24"/>
        </w:rPr>
        <w:t>★（2）维保单位应至少指派2名持有有效的《特种设备作业人员证》（作业项目为电梯修理，T证）的维修人员负责本项目，并确保其中至少1名人员常驻本地，以满足应急响应要求。（提供名单、</w:t>
      </w:r>
      <w:bookmarkStart w:id="14" w:name="OLE_LINK6"/>
      <w:r>
        <w:rPr>
          <w:rFonts w:hint="eastAsia" w:asciiTheme="minorEastAsia" w:hAnsiTheme="minorEastAsia" w:cstheme="minorEastAsia"/>
          <w:color w:val="000000"/>
          <w:sz w:val="24"/>
        </w:rPr>
        <w:t>资质证书或国家市场监督管理总局特种设备作业人员公示系统查询截图/应急管理部网上查询截图复印件并加盖公章</w:t>
      </w:r>
      <w:bookmarkEnd w:id="14"/>
      <w:r>
        <w:rPr>
          <w:rFonts w:hint="eastAsia" w:asciiTheme="minorEastAsia" w:hAnsiTheme="minorEastAsia" w:cstheme="minorEastAsia"/>
          <w:color w:val="000000"/>
          <w:sz w:val="24"/>
        </w:rPr>
        <w:t>）</w:t>
      </w:r>
    </w:p>
    <w:bookmarkEnd w:id="0"/>
    <w:bookmarkEnd w:id="1"/>
    <w:bookmarkEnd w:id="2"/>
    <w:bookmarkEnd w:id="3"/>
    <w:bookmarkEnd w:id="4"/>
    <w:bookmarkEnd w:id="5"/>
    <w:bookmarkEnd w:id="6"/>
    <w:bookmarkEnd w:id="7"/>
    <w:bookmarkEnd w:id="8"/>
    <w:bookmarkEnd w:id="9"/>
    <w:bookmarkEnd w:id="10"/>
    <w:bookmarkEnd w:id="11"/>
    <w:bookmarkEnd w:id="12"/>
    <w:bookmarkEnd w:id="13"/>
    <w:p w14:paraId="33ECF479">
      <w:pPr>
        <w:widowControl/>
        <w:spacing w:line="360" w:lineRule="auto"/>
        <w:ind w:firstLine="600" w:firstLineChars="250"/>
        <w:jc w:val="left"/>
        <w:rPr>
          <w:rFonts w:hint="eastAsia" w:asciiTheme="minorEastAsia" w:hAnsiTheme="minorEastAsia" w:cstheme="minorEastAsia"/>
          <w:color w:val="000000"/>
          <w:sz w:val="24"/>
        </w:rPr>
      </w:pPr>
      <w:r>
        <w:rPr>
          <w:rFonts w:hint="eastAsia" w:asciiTheme="minorEastAsia" w:hAnsiTheme="minorEastAsia" w:cstheme="minorEastAsia"/>
          <w:color w:val="000000"/>
          <w:sz w:val="24"/>
          <w:lang w:bidi="ar"/>
        </w:rPr>
        <w:t xml:space="preserve">2.2日常维护保养的电梯 </w:t>
      </w:r>
    </w:p>
    <w:p w14:paraId="1E8A71C7">
      <w:pPr>
        <w:widowControl/>
        <w:spacing w:line="360" w:lineRule="auto"/>
        <w:ind w:firstLine="600" w:firstLineChars="250"/>
        <w:jc w:val="left"/>
        <w:rPr>
          <w:rFonts w:hint="eastAsia" w:asciiTheme="minorEastAsia" w:hAnsiTheme="minorEastAsia" w:cstheme="minorEastAsia"/>
          <w:color w:val="000000"/>
          <w:sz w:val="24"/>
        </w:rPr>
      </w:pPr>
      <w:r>
        <w:rPr>
          <w:rFonts w:hint="eastAsia" w:asciiTheme="minorEastAsia" w:hAnsiTheme="minorEastAsia" w:cstheme="minorEastAsia"/>
          <w:color w:val="000000"/>
          <w:sz w:val="24"/>
        </w:rPr>
        <w:t>维保单位</w:t>
      </w:r>
      <w:r>
        <w:rPr>
          <w:rFonts w:hint="eastAsia" w:asciiTheme="minorEastAsia" w:hAnsiTheme="minorEastAsia" w:cstheme="minorEastAsia"/>
          <w:color w:val="000000"/>
          <w:sz w:val="24"/>
          <w:lang w:bidi="ar"/>
        </w:rPr>
        <w:t xml:space="preserve">为《电梯维护保养明细表》中列明的电梯提供日常的维护、保养和抢修服务。 </w:t>
      </w:r>
    </w:p>
    <w:p w14:paraId="70A286FF">
      <w:pPr>
        <w:widowControl/>
        <w:spacing w:line="360" w:lineRule="auto"/>
        <w:ind w:firstLine="600" w:firstLineChars="250"/>
        <w:jc w:val="left"/>
        <w:rPr>
          <w:rFonts w:hint="eastAsia" w:asciiTheme="minorEastAsia" w:hAnsiTheme="minorEastAsia" w:cstheme="minorEastAsia"/>
          <w:color w:val="000000"/>
          <w:sz w:val="24"/>
        </w:rPr>
      </w:pPr>
      <w:r>
        <w:rPr>
          <w:rFonts w:hint="eastAsia" w:asciiTheme="minorEastAsia" w:hAnsiTheme="minorEastAsia" w:cstheme="minorEastAsia"/>
          <w:color w:val="000000"/>
          <w:sz w:val="24"/>
          <w:lang w:bidi="ar"/>
        </w:rPr>
        <w:t xml:space="preserve">2.3日常维护保养内容 </w:t>
      </w:r>
    </w:p>
    <w:p w14:paraId="4FF170B7">
      <w:pPr>
        <w:widowControl/>
        <w:spacing w:line="360" w:lineRule="auto"/>
        <w:ind w:firstLine="600" w:firstLineChars="250"/>
        <w:jc w:val="left"/>
        <w:rPr>
          <w:rFonts w:hint="eastAsia" w:asciiTheme="minorEastAsia" w:hAnsiTheme="minorEastAsia" w:cstheme="minorEastAsia"/>
          <w:color w:val="000000"/>
          <w:sz w:val="24"/>
        </w:rPr>
      </w:pPr>
      <w:r>
        <w:rPr>
          <w:rFonts w:hint="eastAsia" w:asciiTheme="minorEastAsia" w:hAnsiTheme="minorEastAsia" w:cstheme="minorEastAsia"/>
          <w:color w:val="000000"/>
          <w:sz w:val="24"/>
        </w:rPr>
        <w:t>维保单位</w:t>
      </w:r>
      <w:r>
        <w:rPr>
          <w:rFonts w:hint="eastAsia" w:asciiTheme="minorEastAsia" w:hAnsiTheme="minorEastAsia" w:cstheme="minorEastAsia"/>
          <w:color w:val="000000"/>
          <w:sz w:val="24"/>
          <w:lang w:bidi="ar"/>
        </w:rPr>
        <w:t xml:space="preserve">应当按照《电梯日常维护保养规则》（DB11/418）完成半月、季度、半年、年保养项目，并做好维护保养记录。 </w:t>
      </w:r>
    </w:p>
    <w:p w14:paraId="497BD3FF">
      <w:pPr>
        <w:widowControl/>
        <w:spacing w:line="360" w:lineRule="auto"/>
        <w:ind w:firstLine="600" w:firstLineChars="250"/>
        <w:jc w:val="left"/>
        <w:rPr>
          <w:rFonts w:hint="eastAsia" w:asciiTheme="minorEastAsia" w:hAnsiTheme="minorEastAsia" w:cstheme="minorEastAsia"/>
          <w:color w:val="000000"/>
          <w:sz w:val="24"/>
        </w:rPr>
      </w:pPr>
      <w:r>
        <w:rPr>
          <w:rFonts w:hint="eastAsia" w:asciiTheme="minorEastAsia" w:hAnsiTheme="minorEastAsia" w:cstheme="minorEastAsia"/>
          <w:color w:val="000000"/>
          <w:sz w:val="24"/>
          <w:lang w:bidi="ar"/>
        </w:rPr>
        <w:t xml:space="preserve">2.4日常维护保养标准 </w:t>
      </w:r>
    </w:p>
    <w:p w14:paraId="69C86880">
      <w:pPr>
        <w:widowControl/>
        <w:spacing w:line="360" w:lineRule="auto"/>
        <w:ind w:firstLine="600" w:firstLineChars="250"/>
        <w:jc w:val="left"/>
        <w:rPr>
          <w:rFonts w:hint="eastAsia" w:asciiTheme="minorEastAsia" w:hAnsiTheme="minorEastAsia" w:cstheme="minorEastAsia"/>
          <w:color w:val="000000"/>
          <w:sz w:val="24"/>
          <w:lang w:bidi="ar"/>
        </w:rPr>
      </w:pPr>
      <w:r>
        <w:rPr>
          <w:rFonts w:hint="eastAsia" w:asciiTheme="minorEastAsia" w:hAnsiTheme="minorEastAsia" w:cstheme="minorEastAsia"/>
          <w:color w:val="000000"/>
          <w:sz w:val="24"/>
        </w:rPr>
        <w:t>维保单位</w:t>
      </w:r>
      <w:r>
        <w:rPr>
          <w:rFonts w:hint="eastAsia" w:asciiTheme="minorEastAsia" w:hAnsiTheme="minorEastAsia" w:cstheme="minorEastAsia"/>
          <w:color w:val="000000"/>
          <w:sz w:val="24"/>
          <w:lang w:bidi="ar"/>
        </w:rPr>
        <w:t>实施日常维护保养后的电梯应当符合《电梯维修规范》（GB/T18775）、 《电梯制造与安装安全规范》（GB 7588）和《自动扶梯和自动人行道的制造与安装安全规范》（GB 16899）的相关规定。</w:t>
      </w:r>
    </w:p>
    <w:p w14:paraId="7AE28525">
      <w:pPr>
        <w:widowControl/>
        <w:spacing w:line="360" w:lineRule="auto"/>
        <w:ind w:firstLine="600" w:firstLineChars="250"/>
        <w:jc w:val="left"/>
        <w:rPr>
          <w:rFonts w:hint="eastAsia" w:asciiTheme="minorEastAsia" w:hAnsiTheme="minorEastAsia" w:cstheme="minorEastAsia"/>
          <w:color w:val="000000"/>
          <w:sz w:val="24"/>
          <w:lang w:bidi="ar"/>
        </w:rPr>
      </w:pPr>
      <w:r>
        <w:rPr>
          <w:rFonts w:hint="eastAsia" w:asciiTheme="minorEastAsia" w:hAnsiTheme="minorEastAsia" w:cstheme="minorEastAsia"/>
          <w:color w:val="000000"/>
          <w:sz w:val="24"/>
          <w:lang w:bidi="ar"/>
        </w:rPr>
        <w:t>2.5全日24小时紧急修理服务</w:t>
      </w:r>
    </w:p>
    <w:p w14:paraId="6A5838D0">
      <w:pPr>
        <w:widowControl/>
        <w:spacing w:line="360" w:lineRule="auto"/>
        <w:ind w:firstLine="600" w:firstLineChars="250"/>
        <w:jc w:val="left"/>
        <w:rPr>
          <w:rFonts w:hint="eastAsia" w:asciiTheme="minorEastAsia" w:hAnsiTheme="minorEastAsia" w:cstheme="minorEastAsia"/>
          <w:color w:val="000000"/>
          <w:sz w:val="24"/>
          <w:lang w:bidi="ar"/>
        </w:rPr>
      </w:pPr>
      <w:r>
        <w:rPr>
          <w:rFonts w:hint="eastAsia" w:asciiTheme="minorEastAsia" w:hAnsiTheme="minorEastAsia" w:cstheme="minorEastAsia"/>
          <w:color w:val="000000"/>
          <w:sz w:val="24"/>
        </w:rPr>
        <w:t>维保单位</w:t>
      </w:r>
      <w:r>
        <w:rPr>
          <w:rFonts w:hint="eastAsia" w:asciiTheme="minorEastAsia" w:hAnsiTheme="minorEastAsia" w:cstheme="minorEastAsia"/>
          <w:color w:val="000000"/>
          <w:sz w:val="24"/>
          <w:lang w:bidi="ar"/>
        </w:rPr>
        <w:t>须提供全日24小时紧急修理服务。维保设备发生故障或有不正常运行现象，维保单位须从速派遣称职人员处理，并承诺自接到通知起，在60分钟内到达现场处理故障。若故障有乘客困于设备内，在30分钟内到达现场处理故障。</w:t>
      </w:r>
    </w:p>
    <w:p w14:paraId="00586A96">
      <w:pPr>
        <w:widowControl/>
        <w:spacing w:line="360" w:lineRule="auto"/>
        <w:ind w:firstLine="600" w:firstLineChars="250"/>
        <w:jc w:val="left"/>
        <w:rPr>
          <w:rFonts w:hint="eastAsia" w:asciiTheme="minorEastAsia" w:hAnsiTheme="minorEastAsia" w:cstheme="minorEastAsia"/>
          <w:color w:val="000000"/>
          <w:sz w:val="24"/>
          <w:lang w:bidi="ar"/>
        </w:rPr>
      </w:pPr>
      <w:r>
        <w:rPr>
          <w:rFonts w:hint="eastAsia" w:asciiTheme="minorEastAsia" w:hAnsiTheme="minorEastAsia" w:cstheme="minorEastAsia"/>
          <w:color w:val="000000"/>
          <w:sz w:val="24"/>
          <w:lang w:bidi="ar"/>
        </w:rPr>
        <w:t>2.6配件更换服务：</w:t>
      </w:r>
    </w:p>
    <w:p w14:paraId="4C2164CA">
      <w:pPr>
        <w:widowControl/>
        <w:spacing w:line="360" w:lineRule="auto"/>
        <w:ind w:firstLine="600" w:firstLineChars="250"/>
        <w:jc w:val="left"/>
        <w:rPr>
          <w:rFonts w:hint="eastAsia" w:asciiTheme="minorEastAsia" w:hAnsiTheme="minorEastAsia" w:cstheme="minorEastAsia"/>
          <w:color w:val="000000"/>
          <w:sz w:val="24"/>
          <w:lang w:bidi="ar"/>
        </w:rPr>
      </w:pPr>
      <w:r>
        <w:rPr>
          <w:rFonts w:hint="eastAsia" w:asciiTheme="minorEastAsia" w:hAnsiTheme="minorEastAsia" w:cstheme="minorEastAsia"/>
          <w:color w:val="000000"/>
          <w:sz w:val="24"/>
        </w:rPr>
        <w:t>维保单位</w:t>
      </w:r>
      <w:r>
        <w:rPr>
          <w:rFonts w:hint="eastAsia" w:asciiTheme="minorEastAsia" w:hAnsiTheme="minorEastAsia" w:cstheme="minorEastAsia"/>
          <w:color w:val="000000"/>
          <w:sz w:val="24"/>
          <w:lang w:bidi="ar"/>
        </w:rPr>
        <w:t>应对配件提供全年24小时供应服务，并且免费送货上门。因正常使用而损坏的3000元以下（含3000元）电梯零件（照明除外）由维保单位免费提供。</w:t>
      </w:r>
    </w:p>
    <w:p w14:paraId="4A115823">
      <w:pPr>
        <w:widowControl/>
        <w:spacing w:line="360" w:lineRule="auto"/>
        <w:ind w:firstLine="600" w:firstLineChars="250"/>
        <w:jc w:val="left"/>
        <w:rPr>
          <w:rFonts w:hint="eastAsia" w:asciiTheme="minorEastAsia" w:hAnsiTheme="minorEastAsia" w:cstheme="minorEastAsia"/>
          <w:color w:val="000000"/>
          <w:sz w:val="24"/>
          <w:lang w:bidi="ar"/>
        </w:rPr>
      </w:pPr>
      <w:r>
        <w:rPr>
          <w:rFonts w:hint="eastAsia" w:asciiTheme="minorEastAsia" w:hAnsiTheme="minorEastAsia" w:cstheme="minorEastAsia"/>
          <w:color w:val="000000"/>
          <w:sz w:val="24"/>
          <w:lang w:bidi="ar"/>
        </w:rPr>
        <w:t>2.7政府定期检验协助及新法规标准告知：</w:t>
      </w:r>
    </w:p>
    <w:p w14:paraId="4F6D7430">
      <w:pPr>
        <w:widowControl/>
        <w:spacing w:line="360" w:lineRule="auto"/>
        <w:ind w:firstLine="600" w:firstLineChars="250"/>
        <w:jc w:val="left"/>
        <w:rPr>
          <w:rFonts w:hint="eastAsia" w:asciiTheme="minorEastAsia" w:hAnsiTheme="minorEastAsia" w:cstheme="minorEastAsia"/>
          <w:color w:val="000000"/>
          <w:sz w:val="24"/>
          <w:lang w:bidi="ar"/>
        </w:rPr>
      </w:pPr>
      <w:r>
        <w:rPr>
          <w:rFonts w:hint="eastAsia" w:asciiTheme="minorEastAsia" w:hAnsiTheme="minorEastAsia" w:cstheme="minorEastAsia"/>
          <w:color w:val="000000"/>
          <w:sz w:val="24"/>
        </w:rPr>
        <w:t>维保单位</w:t>
      </w:r>
      <w:r>
        <w:rPr>
          <w:rFonts w:hint="eastAsia" w:asciiTheme="minorEastAsia" w:hAnsiTheme="minorEastAsia" w:cstheme="minorEastAsia"/>
          <w:color w:val="000000"/>
          <w:sz w:val="24"/>
          <w:lang w:bidi="ar"/>
        </w:rPr>
        <w:t>协助电扶梯的政府定期检验工作，政府电梯定期检验费用由</w:t>
      </w:r>
      <w:r>
        <w:rPr>
          <w:rFonts w:hint="eastAsia" w:asciiTheme="minorEastAsia" w:hAnsiTheme="minorEastAsia" w:cstheme="minorEastAsia"/>
          <w:color w:val="000000"/>
          <w:sz w:val="24"/>
        </w:rPr>
        <w:t>维保单位</w:t>
      </w:r>
      <w:r>
        <w:rPr>
          <w:rFonts w:hint="eastAsia" w:asciiTheme="minorEastAsia" w:hAnsiTheme="minorEastAsia" w:cstheme="minorEastAsia"/>
          <w:color w:val="000000"/>
          <w:sz w:val="24"/>
          <w:lang w:bidi="ar"/>
        </w:rPr>
        <w:t>承担。</w:t>
      </w:r>
    </w:p>
    <w:p w14:paraId="36B8AE96">
      <w:pPr>
        <w:rPr>
          <w:rFonts w:hint="eastAsia" w:ascii="仿宋_GB2312" w:hAnsi="宋体" w:eastAsia="仿宋_GB2312" w:cs="宋体"/>
          <w:sz w:val="20"/>
          <w:szCs w:val="20"/>
        </w:rPr>
      </w:pPr>
    </w:p>
    <w:p w14:paraId="64A37826">
      <w:pPr>
        <w:ind w:firstLine="560" w:firstLineChars="200"/>
        <w:rPr>
          <w:sz w:val="28"/>
          <w:szCs w:val="28"/>
        </w:rPr>
      </w:pPr>
      <w:r>
        <w:rPr>
          <w:rFonts w:hint="eastAsia"/>
          <w:sz w:val="28"/>
          <w:szCs w:val="28"/>
        </w:rPr>
        <w:t>本项目计划服务器不超过</w:t>
      </w:r>
      <w:r>
        <w:rPr>
          <w:rFonts w:hint="eastAsia"/>
          <w:sz w:val="28"/>
          <w:szCs w:val="28"/>
          <w:u w:val="single"/>
        </w:rPr>
        <w:t>365</w:t>
      </w:r>
      <w:r>
        <w:rPr>
          <w:rFonts w:hint="eastAsia"/>
          <w:sz w:val="28"/>
          <w:szCs w:val="28"/>
        </w:rPr>
        <w:t>日历天，从合同签订之日起开始执行。预算控制价为</w:t>
      </w:r>
      <w:r>
        <w:rPr>
          <w:rFonts w:hint="eastAsia"/>
          <w:sz w:val="28"/>
          <w:szCs w:val="28"/>
          <w:u w:val="single"/>
        </w:rPr>
        <w:t xml:space="preserve"> 12.24万</w:t>
      </w:r>
      <w:r>
        <w:rPr>
          <w:rFonts w:hint="eastAsia"/>
          <w:sz w:val="28"/>
          <w:szCs w:val="28"/>
        </w:rPr>
        <w:t>元。</w:t>
      </w:r>
    </w:p>
    <w:p w14:paraId="24E30FDF">
      <w:pPr>
        <w:ind w:firstLine="560" w:firstLineChars="200"/>
        <w:rPr>
          <w:sz w:val="28"/>
          <w:szCs w:val="28"/>
        </w:rPr>
      </w:pPr>
      <w:r>
        <w:rPr>
          <w:rFonts w:hint="eastAsia"/>
          <w:sz w:val="28"/>
          <w:szCs w:val="28"/>
        </w:rPr>
        <w:t>现诚邀贵单位参加上述维保工作的比价采购，本次比价采用最低价中标原则进行评审，超出预算控制价的报价无效。</w:t>
      </w:r>
    </w:p>
    <w:p w14:paraId="6E453C98">
      <w:pPr>
        <w:ind w:firstLine="560" w:firstLineChars="200"/>
        <w:rPr>
          <w:sz w:val="28"/>
          <w:szCs w:val="28"/>
        </w:rPr>
      </w:pPr>
      <w:r>
        <w:rPr>
          <w:rFonts w:hint="eastAsia"/>
          <w:sz w:val="28"/>
          <w:szCs w:val="28"/>
        </w:rPr>
        <w:t>比价响应文件具体要求如下：</w:t>
      </w:r>
    </w:p>
    <w:p w14:paraId="7132778C">
      <w:pPr>
        <w:numPr>
          <w:ilvl w:val="0"/>
          <w:numId w:val="2"/>
        </w:numPr>
        <w:rPr>
          <w:sz w:val="28"/>
          <w:szCs w:val="28"/>
        </w:rPr>
      </w:pPr>
      <w:r>
        <w:rPr>
          <w:rFonts w:hint="eastAsia"/>
          <w:sz w:val="28"/>
          <w:szCs w:val="28"/>
        </w:rPr>
        <w:t>递交截止时间：202</w:t>
      </w:r>
      <w:r>
        <w:rPr>
          <w:rFonts w:hint="eastAsia"/>
          <w:sz w:val="28"/>
          <w:szCs w:val="28"/>
          <w:u w:val="single"/>
        </w:rPr>
        <w:t>6</w:t>
      </w:r>
      <w:r>
        <w:rPr>
          <w:rFonts w:hint="eastAsia"/>
          <w:sz w:val="28"/>
          <w:szCs w:val="28"/>
        </w:rPr>
        <w:t>年</w:t>
      </w:r>
      <w:r>
        <w:rPr>
          <w:rFonts w:hint="eastAsia"/>
          <w:sz w:val="28"/>
          <w:szCs w:val="28"/>
          <w:u w:val="single"/>
        </w:rPr>
        <w:t>1</w:t>
      </w:r>
      <w:r>
        <w:rPr>
          <w:rFonts w:hint="eastAsia"/>
          <w:sz w:val="28"/>
          <w:szCs w:val="28"/>
        </w:rPr>
        <w:t>月</w:t>
      </w:r>
      <w:r>
        <w:rPr>
          <w:rFonts w:hint="eastAsia"/>
          <w:sz w:val="28"/>
          <w:szCs w:val="28"/>
          <w:u w:val="single"/>
        </w:rPr>
        <w:t xml:space="preserve"> 19</w:t>
      </w:r>
      <w:r>
        <w:rPr>
          <w:sz w:val="28"/>
          <w:szCs w:val="28"/>
          <w:u w:val="single"/>
        </w:rPr>
        <w:t xml:space="preserve">   </w:t>
      </w:r>
      <w:r>
        <w:rPr>
          <w:rFonts w:hint="eastAsia"/>
          <w:sz w:val="28"/>
          <w:szCs w:val="28"/>
        </w:rPr>
        <w:t>日17点00分。</w:t>
      </w:r>
    </w:p>
    <w:p w14:paraId="38211817">
      <w:pPr>
        <w:numPr>
          <w:ilvl w:val="0"/>
          <w:numId w:val="2"/>
        </w:numPr>
        <w:rPr>
          <w:sz w:val="28"/>
          <w:szCs w:val="28"/>
        </w:rPr>
      </w:pPr>
      <w:r>
        <w:rPr>
          <w:rFonts w:hint="eastAsia"/>
          <w:sz w:val="28"/>
          <w:szCs w:val="28"/>
        </w:rPr>
        <w:t>递交地点：北京市海淀区清华大学华业大厦3702房间。（可快递，快递寄出时间需在递交截止时间之前）</w:t>
      </w:r>
    </w:p>
    <w:p w14:paraId="68A6094A">
      <w:pPr>
        <w:numPr>
          <w:ilvl w:val="0"/>
          <w:numId w:val="2"/>
        </w:numPr>
        <w:rPr>
          <w:sz w:val="28"/>
          <w:szCs w:val="28"/>
        </w:rPr>
      </w:pPr>
      <w:r>
        <w:rPr>
          <w:rFonts w:hint="eastAsia"/>
          <w:sz w:val="28"/>
          <w:szCs w:val="28"/>
        </w:rPr>
        <w:t>联系人：</w:t>
      </w:r>
      <w:r>
        <w:rPr>
          <w:rFonts w:hint="eastAsia"/>
          <w:sz w:val="28"/>
          <w:szCs w:val="28"/>
          <w:u w:val="single"/>
        </w:rPr>
        <w:t xml:space="preserve"> </w:t>
      </w:r>
      <w:r>
        <w:rPr>
          <w:sz w:val="28"/>
          <w:szCs w:val="28"/>
          <w:u w:val="single"/>
        </w:rPr>
        <w:t xml:space="preserve"> </w:t>
      </w:r>
      <w:r>
        <w:rPr>
          <w:rFonts w:hint="eastAsia"/>
          <w:sz w:val="28"/>
          <w:szCs w:val="28"/>
          <w:u w:val="single"/>
        </w:rPr>
        <w:t>陈</w:t>
      </w:r>
      <w:r>
        <w:rPr>
          <w:sz w:val="28"/>
          <w:szCs w:val="28"/>
          <w:u w:val="single"/>
        </w:rPr>
        <w:t xml:space="preserve">  </w:t>
      </w:r>
      <w:r>
        <w:rPr>
          <w:rFonts w:hint="eastAsia"/>
          <w:sz w:val="28"/>
          <w:szCs w:val="28"/>
        </w:rPr>
        <w:t>老师，联系电话：</w:t>
      </w:r>
      <w:r>
        <w:rPr>
          <w:rFonts w:hint="eastAsia"/>
          <w:sz w:val="28"/>
          <w:szCs w:val="28"/>
          <w:u w:val="single"/>
        </w:rPr>
        <w:t xml:space="preserve"> 13552162275</w:t>
      </w:r>
      <w:r>
        <w:rPr>
          <w:sz w:val="28"/>
          <w:szCs w:val="28"/>
          <w:u w:val="single"/>
        </w:rPr>
        <w:t xml:space="preserve">    </w:t>
      </w:r>
      <w:r>
        <w:rPr>
          <w:rFonts w:hint="eastAsia"/>
          <w:sz w:val="28"/>
          <w:szCs w:val="28"/>
        </w:rPr>
        <w:t>。</w:t>
      </w:r>
    </w:p>
    <w:p w14:paraId="44BF3B0B">
      <w:pPr>
        <w:numPr>
          <w:ilvl w:val="0"/>
          <w:numId w:val="2"/>
        </w:numPr>
        <w:rPr>
          <w:sz w:val="28"/>
          <w:szCs w:val="28"/>
        </w:rPr>
      </w:pPr>
      <w:r>
        <w:rPr>
          <w:rFonts w:hint="eastAsia"/>
          <w:sz w:val="28"/>
          <w:szCs w:val="28"/>
        </w:rPr>
        <w:t>组成：（1）法定代表人身份证复印件，或“法定代表人授权书”及被授权人身份证复印件；（2）营业执照复印件；（3）资质证书复印件；（4）报价函（报价函要求见附件）原件三份；（5）单价3000元（不含）以上配件价格清单。（6）拟安排维修维保人员名单及资质证书或国家市场监督管理总局特种设备作业人员公示系统查询截图/应急管理部网上查询截图复印件并加盖公章。上述所有文件均需加盖单位公章。</w:t>
      </w:r>
    </w:p>
    <w:p w14:paraId="7748E2B2">
      <w:pPr>
        <w:numPr>
          <w:ilvl w:val="0"/>
          <w:numId w:val="2"/>
        </w:numPr>
        <w:rPr>
          <w:sz w:val="28"/>
          <w:szCs w:val="28"/>
        </w:rPr>
      </w:pPr>
      <w:r>
        <w:rPr>
          <w:rFonts w:hint="eastAsia"/>
          <w:sz w:val="28"/>
          <w:szCs w:val="28"/>
        </w:rPr>
        <w:t>密封：所有文件放在一个文件袋中，统一密封，封袋上必须注明采购人名称、项目名称及投标人名称，格式自拟；并在封袋骑缝密封处加盖投标人印章和法定代表人或委托代理人印章。</w:t>
      </w:r>
    </w:p>
    <w:p w14:paraId="4A6EA74F">
      <w:pPr>
        <w:ind w:firstLine="562" w:firstLineChars="200"/>
        <w:rPr>
          <w:b/>
          <w:sz w:val="28"/>
          <w:szCs w:val="28"/>
        </w:rPr>
      </w:pPr>
      <w:r>
        <w:rPr>
          <w:rFonts w:hint="eastAsia"/>
          <w:b/>
          <w:sz w:val="28"/>
          <w:szCs w:val="28"/>
        </w:rPr>
        <w:t>经我院评审确定的成交供应商需在接到成交通知书（邮件）后</w:t>
      </w:r>
      <w:r>
        <w:rPr>
          <w:b/>
          <w:sz w:val="28"/>
          <w:szCs w:val="28"/>
        </w:rPr>
        <w:t>3</w:t>
      </w:r>
      <w:r>
        <w:rPr>
          <w:rFonts w:hint="eastAsia"/>
          <w:b/>
          <w:sz w:val="28"/>
          <w:szCs w:val="28"/>
        </w:rPr>
        <w:t>0天内，与我单位签订成交合同。逾期不与我单位签订成交合同的，视为放弃中标。</w:t>
      </w:r>
    </w:p>
    <w:p w14:paraId="53BAB4E0">
      <w:pPr>
        <w:ind w:right="280"/>
        <w:jc w:val="center"/>
        <w:rPr>
          <w:sz w:val="28"/>
          <w:szCs w:val="28"/>
        </w:rPr>
      </w:pPr>
      <w:r>
        <w:rPr>
          <w:rFonts w:hint="eastAsia"/>
          <w:sz w:val="28"/>
          <w:szCs w:val="28"/>
        </w:rPr>
        <w:t xml:space="preserve">                      北京清华前沿交叉创新研究院</w:t>
      </w:r>
    </w:p>
    <w:p w14:paraId="714854EE">
      <w:pPr>
        <w:wordWrap w:val="0"/>
        <w:ind w:right="280" w:firstLine="4760" w:firstLineChars="1700"/>
        <w:rPr>
          <w:rFonts w:hint="eastAsia" w:ascii="宋体" w:hAnsi="宋体" w:eastAsia="宋体" w:cs="Times New Roman"/>
          <w:b/>
          <w:sz w:val="32"/>
          <w:szCs w:val="32"/>
        </w:rPr>
      </w:pPr>
      <w:r>
        <w:rPr>
          <w:rFonts w:hint="eastAsia"/>
          <w:sz w:val="28"/>
          <w:szCs w:val="28"/>
        </w:rPr>
        <w:t>202</w:t>
      </w:r>
      <w:r>
        <w:rPr>
          <w:rFonts w:hint="eastAsia"/>
          <w:sz w:val="28"/>
          <w:szCs w:val="28"/>
          <w:u w:val="single"/>
        </w:rPr>
        <w:t>6</w:t>
      </w:r>
      <w:r>
        <w:rPr>
          <w:rFonts w:hint="eastAsia"/>
          <w:sz w:val="28"/>
          <w:szCs w:val="28"/>
        </w:rPr>
        <w:t>年</w:t>
      </w:r>
      <w:r>
        <w:rPr>
          <w:rFonts w:hint="eastAsia"/>
          <w:sz w:val="28"/>
          <w:szCs w:val="28"/>
          <w:u w:val="single"/>
        </w:rPr>
        <w:t>1</w:t>
      </w:r>
      <w:r>
        <w:rPr>
          <w:sz w:val="28"/>
          <w:szCs w:val="28"/>
          <w:u w:val="single"/>
        </w:rPr>
        <w:t xml:space="preserve"> </w:t>
      </w:r>
      <w:r>
        <w:rPr>
          <w:rFonts w:hint="eastAsia"/>
          <w:sz w:val="28"/>
          <w:szCs w:val="28"/>
        </w:rPr>
        <w:t>月</w:t>
      </w:r>
      <w:r>
        <w:rPr>
          <w:rFonts w:hint="eastAsia"/>
          <w:sz w:val="28"/>
          <w:szCs w:val="28"/>
          <w:u w:val="single"/>
        </w:rPr>
        <w:t xml:space="preserve"> 13</w:t>
      </w:r>
      <w:r>
        <w:rPr>
          <w:sz w:val="28"/>
          <w:szCs w:val="28"/>
          <w:u w:val="single"/>
        </w:rPr>
        <w:t xml:space="preserve">  </w:t>
      </w:r>
      <w:r>
        <w:rPr>
          <w:rFonts w:hint="eastAsia"/>
          <w:sz w:val="28"/>
          <w:szCs w:val="28"/>
        </w:rPr>
        <w:t xml:space="preserve">日 </w:t>
      </w:r>
      <w:r>
        <w:rPr>
          <w:sz w:val="28"/>
          <w:szCs w:val="28"/>
        </w:rPr>
        <w:t xml:space="preserve"> </w:t>
      </w:r>
    </w:p>
    <w:p w14:paraId="6B92CAE1">
      <w:pPr>
        <w:rPr>
          <w:sz w:val="28"/>
          <w:szCs w:val="28"/>
        </w:rPr>
      </w:pPr>
    </w:p>
    <w:p w14:paraId="749F30EA">
      <w:pPr>
        <w:rPr>
          <w:sz w:val="28"/>
          <w:szCs w:val="28"/>
        </w:rPr>
      </w:pPr>
    </w:p>
    <w:p w14:paraId="75F71810">
      <w:pPr>
        <w:rPr>
          <w:sz w:val="28"/>
          <w:szCs w:val="28"/>
        </w:rPr>
        <w:sectPr>
          <w:pgSz w:w="11906" w:h="16838"/>
          <w:pgMar w:top="1440" w:right="1800" w:bottom="1440" w:left="1800" w:header="851" w:footer="992" w:gutter="0"/>
          <w:cols w:space="425" w:num="1"/>
          <w:docGrid w:type="lines" w:linePitch="312" w:charSpace="0"/>
        </w:sectPr>
      </w:pPr>
    </w:p>
    <w:p w14:paraId="2A9C55DA">
      <w:pPr>
        <w:rPr>
          <w:sz w:val="28"/>
          <w:szCs w:val="28"/>
        </w:rPr>
      </w:pPr>
      <w:r>
        <w:rPr>
          <w:rFonts w:hint="eastAsia"/>
          <w:b/>
          <w:sz w:val="28"/>
          <w:szCs w:val="28"/>
        </w:rPr>
        <w:t>附件</w:t>
      </w:r>
      <w:r>
        <w:rPr>
          <w:rFonts w:hint="eastAsia"/>
          <w:sz w:val="28"/>
          <w:szCs w:val="28"/>
        </w:rPr>
        <w:t>：报价函要求（格式自拟）</w:t>
      </w:r>
    </w:p>
    <w:p w14:paraId="4A964B96">
      <w:pPr>
        <w:rPr>
          <w:sz w:val="28"/>
          <w:szCs w:val="28"/>
        </w:rPr>
      </w:pPr>
      <w:r>
        <w:rPr>
          <w:rFonts w:hint="eastAsia"/>
          <w:sz w:val="28"/>
          <w:szCs w:val="28"/>
        </w:rPr>
        <w:t>本项目维保费用为总价包干，3000元以上零配件费用据实结算，报价函包括但不限于以下内容：</w:t>
      </w:r>
    </w:p>
    <w:p w14:paraId="02DE8699">
      <w:pPr>
        <w:numPr>
          <w:ilvl w:val="0"/>
          <w:numId w:val="3"/>
        </w:numPr>
        <w:rPr>
          <w:sz w:val="28"/>
          <w:szCs w:val="28"/>
        </w:rPr>
      </w:pPr>
      <w:r>
        <w:rPr>
          <w:rFonts w:hint="eastAsia"/>
          <w:sz w:val="28"/>
          <w:szCs w:val="28"/>
          <w:u w:val="single"/>
        </w:rPr>
        <w:t>维保</w:t>
      </w:r>
      <w:r>
        <w:rPr>
          <w:rFonts w:hint="eastAsia"/>
          <w:sz w:val="28"/>
          <w:szCs w:val="28"/>
        </w:rPr>
        <w:t>费总价及分项报价。</w:t>
      </w:r>
    </w:p>
    <w:p w14:paraId="2DDE4B8A">
      <w:pPr>
        <w:numPr>
          <w:ilvl w:val="0"/>
          <w:numId w:val="3"/>
        </w:numPr>
        <w:rPr>
          <w:sz w:val="28"/>
          <w:szCs w:val="28"/>
        </w:rPr>
      </w:pPr>
      <w:r>
        <w:rPr>
          <w:rFonts w:hint="eastAsia"/>
          <w:sz w:val="28"/>
          <w:szCs w:val="28"/>
        </w:rPr>
        <w:t>单价3000元以上零配件单价明细。</w:t>
      </w:r>
    </w:p>
    <w:p w14:paraId="020258CC">
      <w:pPr>
        <w:jc w:val="center"/>
        <w:rPr>
          <w:b/>
          <w:bCs/>
          <w:sz w:val="36"/>
          <w:szCs w:val="36"/>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CF74AB3"/>
    <w:multiLevelType w:val="singleLevel"/>
    <w:tmpl w:val="FCF74AB3"/>
    <w:lvl w:ilvl="0" w:tentative="0">
      <w:start w:val="1"/>
      <w:numFmt w:val="decimal"/>
      <w:suff w:val="nothing"/>
      <w:lvlText w:val="%1、"/>
      <w:lvlJc w:val="left"/>
    </w:lvl>
  </w:abstractNum>
  <w:abstractNum w:abstractNumId="1">
    <w:nsid w:val="40FA76C6"/>
    <w:multiLevelType w:val="singleLevel"/>
    <w:tmpl w:val="40FA76C6"/>
    <w:lvl w:ilvl="0" w:tentative="0">
      <w:start w:val="1"/>
      <w:numFmt w:val="decimal"/>
      <w:lvlText w:val="%1."/>
      <w:lvlJc w:val="left"/>
      <w:pPr>
        <w:tabs>
          <w:tab w:val="left" w:pos="312"/>
        </w:tabs>
      </w:pPr>
    </w:lvl>
  </w:abstractNum>
  <w:abstractNum w:abstractNumId="2">
    <w:nsid w:val="4DA32CF2"/>
    <w:multiLevelType w:val="singleLevel"/>
    <w:tmpl w:val="4DA32CF2"/>
    <w:lvl w:ilvl="0" w:tentative="0">
      <w:start w:val="1"/>
      <w:numFmt w:val="chineseCounting"/>
      <w:suff w:val="nothing"/>
      <w:lvlText w:val="（%1）"/>
      <w:lvlJc w:val="left"/>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trackRevisions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gxNzNjNDg1MmQ0ZmY3YjZmMDljZmI0MTJhODg1NTkifQ=="/>
  </w:docVars>
  <w:rsids>
    <w:rsidRoot w:val="2462728C"/>
    <w:rsid w:val="0002229A"/>
    <w:rsid w:val="00024834"/>
    <w:rsid w:val="0010297D"/>
    <w:rsid w:val="00114129"/>
    <w:rsid w:val="001C72A0"/>
    <w:rsid w:val="00230262"/>
    <w:rsid w:val="00235F5F"/>
    <w:rsid w:val="002702E1"/>
    <w:rsid w:val="002F1645"/>
    <w:rsid w:val="002F214B"/>
    <w:rsid w:val="003036D6"/>
    <w:rsid w:val="003D26EB"/>
    <w:rsid w:val="003E1A9C"/>
    <w:rsid w:val="00404044"/>
    <w:rsid w:val="00443CE4"/>
    <w:rsid w:val="004464C7"/>
    <w:rsid w:val="004A3588"/>
    <w:rsid w:val="004B419E"/>
    <w:rsid w:val="004C4E81"/>
    <w:rsid w:val="004F1315"/>
    <w:rsid w:val="0051706A"/>
    <w:rsid w:val="005441A3"/>
    <w:rsid w:val="00552AF3"/>
    <w:rsid w:val="00562517"/>
    <w:rsid w:val="00607C86"/>
    <w:rsid w:val="0065484B"/>
    <w:rsid w:val="0067503A"/>
    <w:rsid w:val="00685374"/>
    <w:rsid w:val="00703E81"/>
    <w:rsid w:val="00726AA6"/>
    <w:rsid w:val="00761F0D"/>
    <w:rsid w:val="00781436"/>
    <w:rsid w:val="007C5A15"/>
    <w:rsid w:val="007D2D62"/>
    <w:rsid w:val="007E41FE"/>
    <w:rsid w:val="00815CAC"/>
    <w:rsid w:val="00855067"/>
    <w:rsid w:val="00856644"/>
    <w:rsid w:val="008C594A"/>
    <w:rsid w:val="008D6991"/>
    <w:rsid w:val="00963738"/>
    <w:rsid w:val="00967C76"/>
    <w:rsid w:val="00996364"/>
    <w:rsid w:val="009F6CA7"/>
    <w:rsid w:val="00A121A4"/>
    <w:rsid w:val="00A471E0"/>
    <w:rsid w:val="00A90A98"/>
    <w:rsid w:val="00AB0486"/>
    <w:rsid w:val="00B70D9D"/>
    <w:rsid w:val="00B80B2A"/>
    <w:rsid w:val="00C04E82"/>
    <w:rsid w:val="00C14C1A"/>
    <w:rsid w:val="00C428FF"/>
    <w:rsid w:val="00CE37DD"/>
    <w:rsid w:val="00D157A4"/>
    <w:rsid w:val="00D7777B"/>
    <w:rsid w:val="00D807F0"/>
    <w:rsid w:val="00DA4706"/>
    <w:rsid w:val="00DE5E79"/>
    <w:rsid w:val="00DF5323"/>
    <w:rsid w:val="00E92BF6"/>
    <w:rsid w:val="00ED1624"/>
    <w:rsid w:val="00ED3573"/>
    <w:rsid w:val="00F42D7E"/>
    <w:rsid w:val="00F8110E"/>
    <w:rsid w:val="00F81EF1"/>
    <w:rsid w:val="00F945CE"/>
    <w:rsid w:val="00FF4DFE"/>
    <w:rsid w:val="01FE6796"/>
    <w:rsid w:val="04BA53A3"/>
    <w:rsid w:val="06D03D80"/>
    <w:rsid w:val="07077B4E"/>
    <w:rsid w:val="0A8E2B46"/>
    <w:rsid w:val="0ABD6A5D"/>
    <w:rsid w:val="0C7852A5"/>
    <w:rsid w:val="0C9C7F34"/>
    <w:rsid w:val="112D1D65"/>
    <w:rsid w:val="11C706D3"/>
    <w:rsid w:val="12A07F3B"/>
    <w:rsid w:val="155F4FFA"/>
    <w:rsid w:val="15804CE6"/>
    <w:rsid w:val="16124C15"/>
    <w:rsid w:val="17012110"/>
    <w:rsid w:val="17180934"/>
    <w:rsid w:val="18DF2B5E"/>
    <w:rsid w:val="193C2814"/>
    <w:rsid w:val="1C2B23FB"/>
    <w:rsid w:val="1EB018DF"/>
    <w:rsid w:val="2221572E"/>
    <w:rsid w:val="22C465D2"/>
    <w:rsid w:val="235C0A1E"/>
    <w:rsid w:val="2462728C"/>
    <w:rsid w:val="24A94F54"/>
    <w:rsid w:val="257F2DC4"/>
    <w:rsid w:val="273677B9"/>
    <w:rsid w:val="27B908D3"/>
    <w:rsid w:val="27D34F26"/>
    <w:rsid w:val="2B0B0923"/>
    <w:rsid w:val="2B4B4B3E"/>
    <w:rsid w:val="2DAE2197"/>
    <w:rsid w:val="2EDB4780"/>
    <w:rsid w:val="2FD024B3"/>
    <w:rsid w:val="30735E7E"/>
    <w:rsid w:val="318C15C2"/>
    <w:rsid w:val="35310628"/>
    <w:rsid w:val="35D6448F"/>
    <w:rsid w:val="39B329DD"/>
    <w:rsid w:val="39FA46B7"/>
    <w:rsid w:val="3DB93FE1"/>
    <w:rsid w:val="420E255F"/>
    <w:rsid w:val="48CF053E"/>
    <w:rsid w:val="4966721F"/>
    <w:rsid w:val="4C1A6C8C"/>
    <w:rsid w:val="4CB94146"/>
    <w:rsid w:val="4CE46A54"/>
    <w:rsid w:val="4E6457EE"/>
    <w:rsid w:val="504755FA"/>
    <w:rsid w:val="511856D5"/>
    <w:rsid w:val="54157B14"/>
    <w:rsid w:val="545662D1"/>
    <w:rsid w:val="54D86E3A"/>
    <w:rsid w:val="56324F82"/>
    <w:rsid w:val="564E4841"/>
    <w:rsid w:val="568E2E5F"/>
    <w:rsid w:val="57F61293"/>
    <w:rsid w:val="58721AF7"/>
    <w:rsid w:val="58D6178F"/>
    <w:rsid w:val="5A4B613A"/>
    <w:rsid w:val="5C1E0247"/>
    <w:rsid w:val="5E920797"/>
    <w:rsid w:val="613D1187"/>
    <w:rsid w:val="623311AA"/>
    <w:rsid w:val="62897B7C"/>
    <w:rsid w:val="64D03483"/>
    <w:rsid w:val="65765192"/>
    <w:rsid w:val="668F4079"/>
    <w:rsid w:val="67FB48BC"/>
    <w:rsid w:val="689F73B6"/>
    <w:rsid w:val="69B12E3A"/>
    <w:rsid w:val="6F860549"/>
    <w:rsid w:val="6FBF41C2"/>
    <w:rsid w:val="710F6A7D"/>
    <w:rsid w:val="72DE2684"/>
    <w:rsid w:val="730836CD"/>
    <w:rsid w:val="738E4832"/>
    <w:rsid w:val="77175E27"/>
    <w:rsid w:val="779D7B79"/>
    <w:rsid w:val="77B644C4"/>
    <w:rsid w:val="78CB7290"/>
    <w:rsid w:val="797C387E"/>
    <w:rsid w:val="79A764C4"/>
    <w:rsid w:val="7A4C1672"/>
    <w:rsid w:val="7C044924"/>
    <w:rsid w:val="7CAD311D"/>
    <w:rsid w:val="7F392B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99"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3"/>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character" w:default="1" w:styleId="12">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autoSpaceDE w:val="0"/>
      <w:autoSpaceDN w:val="0"/>
      <w:adjustRightInd w:val="0"/>
      <w:ind w:firstLine="420"/>
      <w:jc w:val="left"/>
    </w:pPr>
    <w:rPr>
      <w:rFonts w:ascii="宋体"/>
      <w:sz w:val="24"/>
    </w:rPr>
  </w:style>
  <w:style w:type="paragraph" w:styleId="4">
    <w:name w:val="annotation text"/>
    <w:basedOn w:val="1"/>
    <w:qFormat/>
    <w:uiPriority w:val="0"/>
    <w:pPr>
      <w:jc w:val="left"/>
    </w:pPr>
  </w:style>
  <w:style w:type="paragraph" w:styleId="5">
    <w:name w:val="Body Text"/>
    <w:basedOn w:val="1"/>
    <w:qFormat/>
    <w:uiPriority w:val="0"/>
    <w:pPr>
      <w:tabs>
        <w:tab w:val="left" w:pos="567"/>
      </w:tabs>
      <w:spacing w:before="120" w:line="22" w:lineRule="atLeast"/>
    </w:pPr>
    <w:rPr>
      <w:rFonts w:ascii="宋体" w:hAnsi="宋体"/>
      <w:sz w:val="24"/>
    </w:rPr>
  </w:style>
  <w:style w:type="paragraph" w:styleId="6">
    <w:name w:val="footer"/>
    <w:basedOn w:val="1"/>
    <w:link w:val="16"/>
    <w:qFormat/>
    <w:uiPriority w:val="0"/>
    <w:pPr>
      <w:tabs>
        <w:tab w:val="center" w:pos="4153"/>
        <w:tab w:val="right" w:pos="8306"/>
      </w:tabs>
      <w:snapToGrid w:val="0"/>
      <w:jc w:val="left"/>
    </w:pPr>
    <w:rPr>
      <w:sz w:val="18"/>
      <w:szCs w:val="18"/>
    </w:rPr>
  </w:style>
  <w:style w:type="paragraph" w:styleId="7">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8">
    <w:name w:val="footnote text"/>
    <w:basedOn w:val="1"/>
    <w:semiHidden/>
    <w:unhideWhenUsed/>
    <w:qFormat/>
    <w:uiPriority w:val="99"/>
    <w:pPr>
      <w:snapToGrid w:val="0"/>
    </w:pPr>
    <w:rPr>
      <w:sz w:val="18"/>
      <w:szCs w:val="18"/>
    </w:rPr>
  </w:style>
  <w:style w:type="paragraph" w:styleId="9">
    <w:name w:val="Normal (Web)"/>
    <w:basedOn w:val="1"/>
    <w:unhideWhenUsed/>
    <w:qFormat/>
    <w:uiPriority w:val="99"/>
    <w:pPr>
      <w:spacing w:before="100" w:beforeAutospacing="1" w:after="100" w:afterAutospacing="1"/>
    </w:pPr>
    <w:rPr>
      <w:rFonts w:ascii="宋体" w:hAnsi="宋体" w:cs="宋体"/>
      <w:lang w:bidi="he-IL"/>
    </w:rPr>
  </w:style>
  <w:style w:type="table" w:styleId="11">
    <w:name w:val="Table Grid"/>
    <w:basedOn w:val="1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unhideWhenUsed/>
    <w:qFormat/>
    <w:uiPriority w:val="99"/>
    <w:rPr>
      <w:color w:val="0563C1"/>
      <w:u w:val="single"/>
    </w:rPr>
  </w:style>
  <w:style w:type="character" w:styleId="14">
    <w:name w:val="footnote reference"/>
    <w:basedOn w:val="12"/>
    <w:semiHidden/>
    <w:unhideWhenUsed/>
    <w:qFormat/>
    <w:uiPriority w:val="99"/>
    <w:rPr>
      <w:vertAlign w:val="superscript"/>
    </w:rPr>
  </w:style>
  <w:style w:type="character" w:customStyle="1" w:styleId="15">
    <w:name w:val="页眉 字符"/>
    <w:basedOn w:val="12"/>
    <w:link w:val="7"/>
    <w:qFormat/>
    <w:uiPriority w:val="0"/>
    <w:rPr>
      <w:rFonts w:asciiTheme="minorHAnsi" w:hAnsiTheme="minorHAnsi" w:eastAsiaTheme="minorEastAsia" w:cstheme="minorBidi"/>
      <w:kern w:val="2"/>
      <w:sz w:val="18"/>
      <w:szCs w:val="18"/>
    </w:rPr>
  </w:style>
  <w:style w:type="character" w:customStyle="1" w:styleId="16">
    <w:name w:val="页脚 字符"/>
    <w:basedOn w:val="12"/>
    <w:link w:val="6"/>
    <w:qFormat/>
    <w:uiPriority w:val="0"/>
    <w:rPr>
      <w:rFonts w:asciiTheme="minorHAnsi" w:hAnsiTheme="minorHAnsi" w:eastAsiaTheme="minorEastAsia" w:cstheme="minorBidi"/>
      <w:kern w:val="2"/>
      <w:sz w:val="18"/>
      <w:szCs w:val="18"/>
    </w:rPr>
  </w:style>
  <w:style w:type="paragraph" w:styleId="17">
    <w:name w:val="List Paragraph"/>
    <w:basedOn w:val="1"/>
    <w:autoRedefine/>
    <w:qFormat/>
    <w:uiPriority w:val="34"/>
    <w:pPr>
      <w:ind w:left="720"/>
      <w:contextualSpacing/>
    </w:pPr>
    <w:rPr>
      <w:szCs w:val="22"/>
    </w:rPr>
  </w:style>
  <w:style w:type="paragraph" w:customStyle="1" w:styleId="18">
    <w:name w:val="Table Text"/>
    <w:basedOn w:val="1"/>
    <w:semiHidden/>
    <w:qFormat/>
    <w:uiPriority w:val="0"/>
    <w:rPr>
      <w:rFonts w:ascii="宋体" w:hAnsi="宋体" w:eastAsia="宋体" w:cs="宋体"/>
      <w:sz w:val="24"/>
      <w:lang w:eastAsia="en-US"/>
    </w:rPr>
  </w:style>
  <w:style w:type="table" w:customStyle="1" w:styleId="19">
    <w:name w:val="Table Normal"/>
    <w:autoRedefine/>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0">
    <w:name w:val="Revision"/>
    <w:hidden/>
    <w:unhideWhenUsed/>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1857</Words>
  <Characters>2322</Characters>
  <Lines>181</Lines>
  <Paragraphs>217</Paragraphs>
  <TotalTime>23</TotalTime>
  <ScaleCrop>false</ScaleCrop>
  <LinksUpToDate>false</LinksUpToDate>
  <CharactersWithSpaces>2374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2022-07-10T11:36:00Z</dcterms:created>
  <dc:creator>18410002126</dc:creator>
  <cp:lastModifiedBy>凭海临风</cp:lastModifiedBy>
  <cp:lastPrinted>2024-10-09T01:12:00Z</cp:lastPrinted>
  <dcterms:modified xsi:type="dcterms:W3CDTF">2026-01-13T02:13:13Z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0BB9542B37EF43CEA3BF6DC55EDF923F_13</vt:lpwstr>
  </property>
  <property fmtid="{D5CDD505-2E9C-101B-9397-08002B2CF9AE}" pid="4" name="KSOTemplateDocerSaveRecord">
    <vt:lpwstr>eyJoZGlkIjoiZjBlMjJiMzhjMTI1OWFkOTcyOTA1Y2RmOWIyNDM3ODkiLCJ1c2VySWQiOiI1NTY5OTk1NzQifQ==</vt:lpwstr>
  </property>
</Properties>
</file>