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85DA1E">
      <w:pPr>
        <w:pStyle w:val="15"/>
        <w:widowControl/>
        <w:rPr>
          <w:highlight w:val="none"/>
        </w:rPr>
      </w:pPr>
      <w:r>
        <w:rPr>
          <w:highlight w:val="none"/>
        </w:rPr>
        <w:t>清华大学众秀大厦蓄电池及消防广播系统功率放大器采购需求</w:t>
      </w:r>
    </w:p>
    <w:p w14:paraId="1354BA49">
      <w:pPr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18" w:lineRule="atLeast"/>
        <w:ind w:leftChars="0" w:right="0" w:rightChars="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kern w:val="0"/>
          <w:sz w:val="24"/>
          <w:szCs w:val="24"/>
          <w:highlight w:val="none"/>
          <w:shd w:val="clear" w:fill="FFFFFF"/>
          <w:lang w:val="en-US" w:eastAsia="zh-CN" w:bidi="ar"/>
        </w:rPr>
      </w:pPr>
    </w:p>
    <w:p w14:paraId="1F25EFC1">
      <w:pPr>
        <w:pStyle w:val="2"/>
        <w:widowControl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宋体" w:hAnsi="宋体" w:eastAsia="宋体" w:cs="宋体"/>
          <w:b w:val="0"/>
          <w:highlight w:val="none"/>
          <w:bdr w:val="none" w:sz="0" w:space="0"/>
        </w:rPr>
      </w:pPr>
      <w:r>
        <w:rPr>
          <w:rFonts w:hint="eastAsia" w:ascii="宋体" w:hAnsi="宋体" w:eastAsia="宋体" w:cs="宋体"/>
          <w:highlight w:val="none"/>
        </w:rPr>
        <w:t>本项目采购需求：</w:t>
      </w:r>
    </w:p>
    <w:p w14:paraId="5567F8EC">
      <w:pPr>
        <w:pStyle w:val="11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rPr>
          <w:rFonts w:hint="eastAsia" w:ascii="宋体" w:hAnsi="宋体" w:eastAsia="宋体" w:cs="宋体"/>
          <w:b w:val="0"/>
          <w:i w:val="0"/>
          <w:color w:val="555555"/>
          <w:highlight w:val="none"/>
        </w:rPr>
      </w:pPr>
      <w:r>
        <w:rPr>
          <w:rFonts w:hint="eastAsia" w:ascii="宋体" w:hAnsi="宋体" w:eastAsia="宋体" w:cs="宋体"/>
          <w:b w:val="0"/>
          <w:i w:val="0"/>
          <w:color w:val="555555"/>
          <w:highlight w:val="none"/>
        </w:rPr>
        <w:t>提供消防，电力、安防电池供货、安装、调试，及旧电池折旧、回收处理服务。同时提供消防广播功率放大器更换、调试服务。</w:t>
      </w:r>
    </w:p>
    <w:p w14:paraId="5E56C2C8">
      <w:pPr>
        <w:pStyle w:val="11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rPr>
          <w:rFonts w:hint="eastAsia" w:ascii="宋体" w:hAnsi="宋体" w:eastAsia="宋体" w:cs="宋体"/>
          <w:b w:val="0"/>
          <w:i w:val="0"/>
          <w:color w:val="555555"/>
          <w:highlight w:val="none"/>
        </w:rPr>
      </w:pPr>
      <w:r>
        <w:rPr>
          <w:rFonts w:hint="eastAsia" w:ascii="宋体" w:hAnsi="宋体" w:eastAsia="宋体" w:cs="宋体"/>
          <w:b w:val="0"/>
          <w:i w:val="0"/>
          <w:color w:val="555555"/>
          <w:highlight w:val="none"/>
        </w:rPr>
        <w:t>具体要求如下：</w:t>
      </w:r>
    </w:p>
    <w:p w14:paraId="318070F2">
      <w:pPr>
        <w:pStyle w:val="3"/>
        <w:widowControl/>
        <w:rPr>
          <w:rFonts w:hint="eastAsia" w:ascii="宋体" w:hAnsi="宋体" w:eastAsia="宋体" w:cs="宋体"/>
          <w:highlight w:val="none"/>
          <w:u w:val="single"/>
        </w:rPr>
      </w:pPr>
      <w:r>
        <w:rPr>
          <w:rFonts w:hint="eastAsia" w:ascii="宋体" w:hAnsi="宋体" w:eastAsia="宋体" w:cs="宋体"/>
          <w:highlight w:val="none"/>
          <w:u w:val="single"/>
        </w:rPr>
        <w:t>消防、电力、安防蓄电池</w:t>
      </w:r>
    </w:p>
    <w:p w14:paraId="72E3007F">
      <w:pPr>
        <w:pStyle w:val="4"/>
        <w:widowControl/>
        <w:numPr>
          <w:ilvl w:val="0"/>
          <w:numId w:val="2"/>
        </w:numPr>
        <w:topLinePunct w:val="0"/>
        <w:ind w:left="0" w:leftChars="0" w:firstLine="0" w:firstLineChars="0"/>
        <w:rPr>
          <w:rFonts w:hint="eastAsia" w:ascii="宋体" w:hAnsi="宋体" w:eastAsia="宋体" w:cs="宋体"/>
          <w:b w:val="0"/>
          <w:highlight w:val="none"/>
          <w:bdr w:val="none" w:sz="0" w:space="0"/>
        </w:rPr>
      </w:pPr>
      <w:r>
        <w:rPr>
          <w:rFonts w:hint="eastAsia" w:ascii="宋体" w:hAnsi="宋体" w:eastAsia="宋体" w:cs="宋体"/>
          <w:highlight w:val="none"/>
        </w:rPr>
        <w:t>技术参数要求:</w:t>
      </w:r>
    </w:p>
    <w:p w14:paraId="28A93E33">
      <w:pPr>
        <w:pStyle w:val="11"/>
        <w:widowControl/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类型分两类:阀控式密封铅酸蓄电池，阀控式铅酸蓄电池；确保免维护、不漏，适应多种安装环境。</w:t>
      </w:r>
    </w:p>
    <w:p w14:paraId="42729AD1">
      <w:pPr>
        <w:pStyle w:val="11"/>
        <w:widowControl/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容量和电压:单块蓄电池容量、电压不低于货物清单要求，确保满足消防、电力、安防设备特定运行时长需求。</w:t>
      </w:r>
    </w:p>
    <w:p w14:paraId="42D69506">
      <w:pPr>
        <w:pStyle w:val="11"/>
        <w:widowControl/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采购电池型号与原电池匹配，电池尺寸与安装环境配套，详见附件电池清单。</w:t>
      </w:r>
    </w:p>
    <w:p w14:paraId="42CD2C17">
      <w:pPr>
        <w:pStyle w:val="11"/>
        <w:widowControl/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使用寿命:在正常使用和维护条件下，电池设计寿命一般为3-5年。提供产品使用寿命证明依据（如极板厚度、电解液配比、隔板性能等关键参数设计使用说明）。</w:t>
      </w:r>
    </w:p>
    <w:p w14:paraId="578572CD">
      <w:pPr>
        <w:pStyle w:val="11"/>
        <w:widowControl/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性能标准:产品应符合国家和行业相关标准,如GBT 19638.2-2014《固定型阀控式铅酸蓄电池》,或YD/T799-2010《通信用阀控式密封铅酸蓄电池》具备良好的低温性能、高信率放电性能和充电接受能力。</w:t>
      </w:r>
    </w:p>
    <w:p w14:paraId="3F373B65">
      <w:pPr>
        <w:pStyle w:val="4"/>
        <w:widowControl/>
        <w:numPr>
          <w:ilvl w:val="0"/>
          <w:numId w:val="2"/>
        </w:numPr>
        <w:topLinePunct w:val="0"/>
        <w:ind w:left="0" w:leftChars="0" w:firstLine="0" w:firstLineChars="0"/>
        <w:rPr>
          <w:rFonts w:hint="eastAsia" w:ascii="宋体" w:hAnsi="宋体" w:eastAsia="宋体" w:cs="宋体"/>
          <w:b w:val="0"/>
          <w:highlight w:val="none"/>
          <w:bdr w:val="none" w:sz="0" w:space="0"/>
        </w:rPr>
      </w:pPr>
      <w:r>
        <w:rPr>
          <w:rFonts w:hint="eastAsia" w:ascii="宋体" w:hAnsi="宋体" w:eastAsia="宋体" w:cs="宋体"/>
          <w:highlight w:val="none"/>
        </w:rPr>
        <w:t>质保及质量要求：</w:t>
      </w:r>
    </w:p>
    <w:p w14:paraId="0946BE74">
      <w:pPr>
        <w:pStyle w:val="11"/>
        <w:widowControl/>
        <w:numPr>
          <w:ilvl w:val="0"/>
          <w:numId w:val="4"/>
        </w:numPr>
        <w:ind w:left="0" w:leftChars="0" w:firstLine="480" w:firstLineChars="0"/>
        <w:rPr>
          <w:rFonts w:hint="eastAsia" w:ascii="宋体" w:hAnsi="宋体" w:eastAsia="宋体" w:cs="宋体"/>
          <w:b w:val="0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供应商需提供质量承诺书,保证所供产品为全新、未使用过的正品，无质量缺陷。</w:t>
      </w:r>
    </w:p>
    <w:p w14:paraId="7426D385">
      <w:pPr>
        <w:pStyle w:val="11"/>
        <w:widowControl/>
        <w:numPr>
          <w:ilvl w:val="0"/>
          <w:numId w:val="4"/>
        </w:numP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提供2年质保期，质保期内出现容量衰减＞20%、漏液、鼓胀等问题，免费更换。</w:t>
      </w:r>
    </w:p>
    <w:p w14:paraId="5BA0932F">
      <w:pPr>
        <w:pStyle w:val="4"/>
        <w:widowControl/>
        <w:numPr>
          <w:ilvl w:val="0"/>
          <w:numId w:val="2"/>
        </w:numPr>
        <w:topLinePunct w:val="0"/>
        <w:ind w:left="0" w:leftChars="0" w:firstLine="0" w:firstLineChars="0"/>
        <w:rPr>
          <w:rFonts w:hint="eastAsia" w:ascii="宋体" w:hAnsi="宋体" w:eastAsia="宋体" w:cs="宋体"/>
          <w:b w:val="0"/>
          <w:highlight w:val="none"/>
          <w:bdr w:val="none" w:sz="0" w:space="0"/>
        </w:rPr>
      </w:pPr>
      <w:r>
        <w:rPr>
          <w:rFonts w:hint="eastAsia" w:ascii="宋体" w:hAnsi="宋体" w:eastAsia="宋体" w:cs="宋体"/>
          <w:highlight w:val="none"/>
        </w:rPr>
        <w:t>电池更换要求：</w:t>
      </w:r>
    </w:p>
    <w:p w14:paraId="095C6DA2">
      <w:pPr>
        <w:pStyle w:val="11"/>
        <w:widowControl/>
        <w:numPr>
          <w:ilvl w:val="0"/>
          <w:numId w:val="5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opLinePunct w:val="0"/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蓄电池更换要求：电池更换实施工程师负责电池拆卸工作，相关辅助技术人员进行新旧电池的搬运工作。将拆卸的旧电池当天清运带离大厦，采购人不负责旧电池处理。新电池在电池架上的摆放稳定调试到位。</w:t>
      </w:r>
    </w:p>
    <w:p w14:paraId="693B77C2">
      <w:pPr>
        <w:pStyle w:val="11"/>
        <w:widowControl/>
        <w:numPr>
          <w:ilvl w:val="0"/>
          <w:numId w:val="5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opLinePunct w:val="0"/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安装完成后，完成一轮充放电测试，并提供测试报告，用于验收。</w:t>
      </w:r>
    </w:p>
    <w:p w14:paraId="045C557C">
      <w:pPr>
        <w:pStyle w:val="4"/>
        <w:widowControl/>
        <w:numPr>
          <w:ilvl w:val="0"/>
          <w:numId w:val="2"/>
        </w:numPr>
        <w:topLinePunct w:val="0"/>
        <w:ind w:left="0" w:leftChars="0" w:firstLine="0" w:firstLineChars="0"/>
        <w:rPr>
          <w:rFonts w:hint="eastAsia" w:ascii="宋体" w:hAnsi="宋体" w:eastAsia="宋体" w:cs="宋体"/>
          <w:b w:val="0"/>
          <w:highlight w:val="none"/>
          <w:bdr w:val="none" w:sz="0" w:space="0"/>
        </w:rPr>
      </w:pPr>
      <w:r>
        <w:rPr>
          <w:rFonts w:hint="eastAsia" w:ascii="宋体" w:hAnsi="宋体" w:eastAsia="宋体" w:cs="宋体"/>
          <w:highlight w:val="none"/>
        </w:rPr>
        <w:t>蓄电池验收标准：</w:t>
      </w:r>
    </w:p>
    <w:p w14:paraId="4D91D79F">
      <w:pPr>
        <w:pStyle w:val="11"/>
        <w:widowControl/>
        <w:numPr>
          <w:ilvl w:val="0"/>
          <w:numId w:val="6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外观：安装牢固，接线整齐，无松动、漏液、鼓胀；​</w:t>
      </w:r>
    </w:p>
    <w:p w14:paraId="5C8CC708">
      <w:pPr>
        <w:pStyle w:val="11"/>
        <w:widowControl/>
        <w:numPr>
          <w:ilvl w:val="0"/>
          <w:numId w:val="6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电气参数：电池组开路电压、浮充电压、内阻符合要求，放电时间达标；</w:t>
      </w:r>
    </w:p>
    <w:p w14:paraId="51F649B8">
      <w:pPr>
        <w:pStyle w:val="11"/>
        <w:widowControl/>
        <w:numPr>
          <w:ilvl w:val="0"/>
          <w:numId w:val="6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工作状态测试：UPS\EPS电池组安装调试正常后，UPS：模拟电网断电，切换时间≤10ms（用示波器检测），无负载断电现象，机柜内的设备正常运行；EPS：模拟主电故障，应急切换时间≤0.25s（符合消防规范），应急指示灯正常点亮。</w:t>
      </w:r>
    </w:p>
    <w:p w14:paraId="5D93DBE5">
      <w:pPr>
        <w:pStyle w:val="11"/>
        <w:widowControl/>
        <w:numPr>
          <w:ilvl w:val="0"/>
          <w:numId w:val="6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施工资料：提供新电池出厂报告、检测记录、施工记录、旧电池回收单据，调试记录、形成完整验收档案。</w:t>
      </w:r>
    </w:p>
    <w:p w14:paraId="7C5E3DAB">
      <w:pPr>
        <w:pStyle w:val="4"/>
        <w:widowControl/>
        <w:numPr>
          <w:ilvl w:val="0"/>
          <w:numId w:val="2"/>
        </w:numPr>
        <w:topLinePunct w:val="0"/>
        <w:ind w:left="0" w:leftChars="0" w:firstLine="0" w:firstLineChars="0"/>
        <w:rPr>
          <w:rFonts w:hint="eastAsia" w:ascii="宋体" w:hAnsi="宋体" w:eastAsia="宋体" w:cs="宋体"/>
          <w:b w:val="0"/>
          <w:highlight w:val="none"/>
          <w:bdr w:val="none" w:sz="0" w:space="0"/>
        </w:rPr>
      </w:pPr>
      <w:r>
        <w:rPr>
          <w:rFonts w:hint="eastAsia" w:ascii="宋体" w:hAnsi="宋体" w:eastAsia="宋体" w:cs="宋体"/>
          <w:highlight w:val="none"/>
        </w:rPr>
        <w:t>保修期及售后要求：</w:t>
      </w:r>
    </w:p>
    <w:p w14:paraId="53CD6D57">
      <w:pPr>
        <w:pStyle w:val="11"/>
        <w:widowControl/>
        <w:numPr>
          <w:ilvl w:val="0"/>
          <w:numId w:val="7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售后服务：供应商需提供上门检测服务，每半年检测电池的外观、电压、内阻等参数，及时发现潜在问题并进行处理，每年对蓄电池进行一次全面的性能检测，包括充放电测试等，确保电池性能符合要求。如发现性能下降，应及时采取措施进行恢复或更换；</w:t>
      </w:r>
    </w:p>
    <w:p w14:paraId="69F56772">
      <w:pPr>
        <w:pStyle w:val="11"/>
        <w:widowControl/>
        <w:numPr>
          <w:ilvl w:val="0"/>
          <w:numId w:val="7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应急响应：出现电池故障时，供应商需在 24 小时内响应，48 小时内完成维修或更换（应急负载场景≤12 小时）。</w:t>
      </w:r>
    </w:p>
    <w:p w14:paraId="06328DED">
      <w:pPr>
        <w:pStyle w:val="11"/>
        <w:widowControl/>
        <w:numPr>
          <w:ilvl w:val="0"/>
          <w:numId w:val="7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leftChars="0" w:firstLine="480" w:firstLineChars="0"/>
        <w:rPr>
          <w:rFonts w:hint="eastAsia" w:ascii="宋体" w:hAnsi="宋体" w:eastAsia="宋体" w:cs="宋体"/>
          <w:b w:val="0"/>
          <w:i w:val="0"/>
          <w:color w:val="555555"/>
          <w:highlight w:val="none"/>
          <w:bdr w:val="none" w:sz="0" w:space="0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质保期外，供应商仍应提供维修服务,收取合理的维修费用和零部件成本费用。对于一些非关键部件的维修，应尽量在现场完成，减少设备停机时间。继续为用户提供技术支持，解答关干蓄电池使用，维护等方面的问题,根据用户需求提供相关的技术培训，在当需要更换蓄电池时,供应商应优先保障用户的需求，提供与原型号匹配的产品，并给予一定的价格优惠。</w:t>
      </w:r>
    </w:p>
    <w:p w14:paraId="6F9C3D4F">
      <w:pPr>
        <w:pStyle w:val="4"/>
        <w:widowControl/>
        <w:numPr>
          <w:ilvl w:val="0"/>
          <w:numId w:val="2"/>
        </w:numPr>
        <w:topLinePunct w:val="0"/>
        <w:ind w:left="0" w:leftChars="0" w:firstLine="0" w:firstLineChars="0"/>
        <w:rPr>
          <w:rFonts w:hint="eastAsia" w:ascii="宋体" w:hAnsi="宋体" w:eastAsia="宋体" w:cs="宋体"/>
          <w:b w:val="0"/>
          <w:highlight w:val="none"/>
          <w:bdr w:val="none" w:sz="0" w:space="0"/>
        </w:rPr>
      </w:pPr>
      <w:r>
        <w:rPr>
          <w:rFonts w:hint="eastAsia" w:ascii="宋体" w:hAnsi="宋体" w:eastAsia="宋体" w:cs="宋体"/>
          <w:highlight w:val="none"/>
        </w:rPr>
        <w:t>其他要求:</w:t>
      </w:r>
    </w:p>
    <w:p w14:paraId="09EE8D40">
      <w:pPr>
        <w:pStyle w:val="11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rPr>
          <w:rFonts w:hint="eastAsia" w:ascii="宋体" w:hAnsi="宋体" w:eastAsia="宋体" w:cs="宋体"/>
          <w:i w:val="0"/>
          <w:color w:val="555555"/>
          <w:highlight w:val="none"/>
        </w:rPr>
      </w:pPr>
      <w:r>
        <w:rPr>
          <w:rFonts w:hint="eastAsia" w:ascii="宋体" w:hAnsi="宋体" w:eastAsia="宋体" w:cs="宋体"/>
          <w:i w:val="0"/>
          <w:color w:val="555555"/>
        </w:rPr>
        <w:t>(1)</w:t>
      </w:r>
      <w:r>
        <w:rPr>
          <w:rFonts w:hint="eastAsia" w:ascii="宋体" w:hAnsi="宋体" w:eastAsia="宋体" w:cs="宋体"/>
          <w:i w:val="0"/>
          <w:color w:val="555555"/>
          <w:highlight w:val="none"/>
        </w:rPr>
        <w:t>安装服务:供应商负责将采购的蓄电池按照指定时间,运输至指定地点,并完成安装，旧电池及时清运，大厦内无电池堆放储存。安装过程需严格道循相关安全规范和技术标准，确保安装牢固。</w:t>
      </w:r>
    </w:p>
    <w:p w14:paraId="02078C97">
      <w:pPr>
        <w:pStyle w:val="3"/>
        <w:widowControl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  <w:u w:val="single"/>
        </w:rPr>
        <w:t>消防广播功率放大器</w:t>
      </w:r>
    </w:p>
    <w:p w14:paraId="24E50653">
      <w:pPr>
        <w:pStyle w:val="4"/>
        <w:widowControl/>
        <w:numPr>
          <w:ilvl w:val="0"/>
          <w:numId w:val="8"/>
        </w:numPr>
        <w:ind w:left="0" w:leftChars="0" w:firstLine="0" w:firstLineChars="0"/>
        <w:rPr>
          <w:rFonts w:hint="eastAsia" w:ascii="宋体" w:hAnsi="宋体" w:eastAsia="宋体" w:cs="宋体"/>
          <w:b w:val="0"/>
          <w:highlight w:val="none"/>
          <w:bdr w:val="none" w:sz="0" w:space="0"/>
        </w:rPr>
      </w:pPr>
      <w:r>
        <w:rPr>
          <w:rFonts w:hint="eastAsia" w:ascii="宋体" w:hAnsi="宋体" w:eastAsia="宋体" w:cs="宋体"/>
          <w:highlight w:val="none"/>
        </w:rPr>
        <w:t>技术参数：</w:t>
      </w:r>
    </w:p>
    <w:p w14:paraId="6F35A8A7">
      <w:pPr>
        <w:pStyle w:val="11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rPr>
          <w:rFonts w:hint="eastAsia" w:ascii="宋体" w:hAnsi="宋体" w:eastAsia="宋体" w:cs="宋体"/>
          <w:i w:val="0"/>
          <w:color w:val="555555"/>
          <w:highlight w:val="none"/>
        </w:rPr>
      </w:pPr>
      <w:r>
        <w:rPr>
          <w:rFonts w:hint="eastAsia" w:ascii="宋体" w:hAnsi="宋体" w:eastAsia="宋体" w:cs="宋体"/>
          <w:i w:val="0"/>
          <w:color w:val="555555"/>
        </w:rPr>
        <w:t>(1)</w:t>
      </w:r>
      <w:r>
        <w:rPr>
          <w:rFonts w:hint="eastAsia" w:ascii="宋体" w:hAnsi="宋体" w:eastAsia="宋体" w:cs="宋体"/>
          <w:i w:val="0"/>
          <w:color w:val="555555"/>
          <w:highlight w:val="none"/>
        </w:rPr>
        <w:t>消防广播功率放大器为楼宇原品牌：利达，型号YJG4352A,功率500W,产品需具备消防产品 3C 认证（CCCF 认证），严禁使用非消防认证产品；施工与验收需符合《火灾自动报警系统施工及验收标准》（GB 50166）、《消防联动控制系统》（GB 16806）等规范，更换产品质保两年。</w:t>
      </w:r>
    </w:p>
    <w:p w14:paraId="7DD891E6">
      <w:pPr>
        <w:pStyle w:val="4"/>
        <w:widowControl/>
        <w:numPr>
          <w:ilvl w:val="0"/>
          <w:numId w:val="8"/>
        </w:numPr>
        <w:ind w:left="0" w:leftChars="0" w:firstLine="0" w:firstLineChars="0"/>
        <w:rPr>
          <w:rFonts w:hint="eastAsia" w:ascii="宋体" w:hAnsi="宋体" w:eastAsia="宋体" w:cs="宋体"/>
          <w:b w:val="0"/>
          <w:highlight w:val="none"/>
          <w:bdr w:val="none" w:sz="0" w:space="0"/>
        </w:rPr>
      </w:pPr>
      <w:r>
        <w:rPr>
          <w:rFonts w:hint="eastAsia" w:ascii="宋体" w:hAnsi="宋体" w:eastAsia="宋体" w:cs="宋体"/>
          <w:highlight w:val="none"/>
        </w:rPr>
        <w:t>安装要求：</w:t>
      </w:r>
    </w:p>
    <w:p w14:paraId="0D1C202E">
      <w:pPr>
        <w:pStyle w:val="11"/>
        <w:widowControl/>
        <w:numPr>
          <w:ilvl w:val="0"/>
          <w:numId w:val="9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rPr>
          <w:rFonts w:hint="eastAsia" w:ascii="宋体" w:hAnsi="宋体" w:eastAsia="宋体" w:cs="宋体"/>
          <w:i w:val="0"/>
          <w:color w:val="555555"/>
          <w:highlight w:val="none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消防广播功率放大器：更换需满足原系统兼容、性能达标、安装合规、调试合格四大核心要求，且必须符合国家消防相关规范（GB 50116、GB 16806 等）。</w:t>
      </w:r>
    </w:p>
    <w:p w14:paraId="1CBF8161">
      <w:pPr>
        <w:pStyle w:val="4"/>
        <w:widowControl/>
        <w:numPr>
          <w:ilvl w:val="0"/>
          <w:numId w:val="8"/>
        </w:numPr>
        <w:ind w:left="0" w:leftChars="0" w:firstLine="0" w:firstLineChars="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质保及质量要求：</w:t>
      </w:r>
    </w:p>
    <w:p w14:paraId="235F68EA">
      <w:pPr>
        <w:pStyle w:val="11"/>
        <w:widowControl/>
        <w:numPr>
          <w:numId w:val="0"/>
        </w:numPr>
        <w:rPr>
          <w:rFonts w:hint="eastAsia" w:ascii="宋体" w:hAnsi="宋体" w:eastAsia="宋体" w:cs="宋体"/>
          <w:b w:val="0"/>
          <w:i w:val="0"/>
          <w:color w:val="555555"/>
          <w:highlight w:val="none"/>
        </w:rPr>
      </w:pPr>
      <w:r>
        <w:rPr>
          <w:rFonts w:hint="eastAsia" w:ascii="宋体" w:hAnsi="宋体" w:eastAsia="宋体" w:cs="宋体"/>
          <w:i w:val="0"/>
          <w:color w:val="555555"/>
          <w:highlight w:val="none"/>
        </w:rPr>
        <w:t>提供2年质保期。</w:t>
      </w:r>
      <w:bookmarkStart w:id="0" w:name="_GoBack"/>
      <w:bookmarkEnd w:id="0"/>
    </w:p>
    <w:p w14:paraId="0246AF5C">
      <w:pPr>
        <w:pStyle w:val="11"/>
        <w:widowControl/>
        <w:numPr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rPr>
          <w:rFonts w:hint="eastAsia" w:ascii="宋体" w:hAnsi="宋体" w:eastAsia="宋体" w:cs="宋体"/>
          <w:i w:val="0"/>
          <w:color w:val="555555"/>
          <w:highlight w:val="none"/>
        </w:rPr>
      </w:pPr>
    </w:p>
    <w:p w14:paraId="37CA5A24">
      <w:pPr>
        <w:pStyle w:val="2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二、</w:t>
      </w:r>
      <w:r>
        <w:rPr>
          <w:rFonts w:hint="eastAsia" w:ascii="宋体" w:hAnsi="宋体" w:eastAsia="宋体" w:cs="宋体"/>
          <w:highlight w:val="none"/>
          <w:lang w:val="en-US" w:eastAsia="zh-CN"/>
        </w:rPr>
        <w:t>供货周期及</w:t>
      </w:r>
      <w:r>
        <w:rPr>
          <w:rFonts w:hint="eastAsia" w:ascii="宋体" w:hAnsi="宋体" w:eastAsia="宋体" w:cs="宋体"/>
          <w:highlight w:val="none"/>
        </w:rPr>
        <w:t>送货地点：</w:t>
      </w:r>
    </w:p>
    <w:p w14:paraId="1A7E9D14">
      <w:pPr>
        <w:pStyle w:val="2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i w:val="0"/>
          <w:color w:val="555555"/>
          <w:kern w:val="2"/>
          <w:sz w:val="24"/>
          <w:szCs w:val="24"/>
          <w:highlight w:val="none"/>
          <w:lang w:val="en-US" w:eastAsia="zh-CN" w:bidi="ar-SA"/>
        </w:rPr>
        <w:t>供货周期为</w:t>
      </w:r>
      <w:r>
        <w:rPr>
          <w:rFonts w:hint="eastAsia" w:ascii="宋体" w:hAnsi="宋体" w:eastAsia="宋体" w:cs="宋体"/>
          <w:i w:val="0"/>
          <w:color w:val="555555"/>
          <w:kern w:val="2"/>
          <w:sz w:val="24"/>
          <w:szCs w:val="24"/>
          <w:highlight w:val="none"/>
          <w:lang w:bidi="ar-SA"/>
        </w:rPr>
        <w:t>签订合同后</w:t>
      </w:r>
      <w:r>
        <w:rPr>
          <w:rFonts w:hint="eastAsia" w:ascii="宋体" w:hAnsi="宋体" w:eastAsia="宋体" w:cs="宋体"/>
          <w:i w:val="0"/>
          <w:color w:val="555555"/>
          <w:kern w:val="2"/>
          <w:sz w:val="24"/>
          <w:szCs w:val="24"/>
          <w:highlight w:val="none"/>
          <w:lang w:val="en-US" w:eastAsia="zh-CN" w:bidi="ar-SA"/>
        </w:rPr>
        <w:t>7</w:t>
      </w:r>
      <w:r>
        <w:rPr>
          <w:rFonts w:hint="eastAsia" w:ascii="宋体" w:hAnsi="宋体" w:eastAsia="宋体" w:cs="宋体"/>
          <w:i w:val="0"/>
          <w:color w:val="555555"/>
          <w:kern w:val="2"/>
          <w:sz w:val="24"/>
          <w:szCs w:val="24"/>
          <w:highlight w:val="none"/>
          <w:lang w:bidi="ar-SA"/>
        </w:rPr>
        <w:t>个工作日</w:t>
      </w:r>
      <w:r>
        <w:rPr>
          <w:rFonts w:hint="eastAsia" w:ascii="宋体" w:hAnsi="宋体" w:eastAsia="宋体" w:cs="宋体"/>
          <w:i w:val="0"/>
          <w:color w:val="555555"/>
          <w:kern w:val="2"/>
          <w:sz w:val="24"/>
          <w:szCs w:val="24"/>
          <w:highlight w:val="none"/>
          <w:lang w:eastAsia="zh-CN" w:bidi="ar-SA"/>
        </w:rPr>
        <w:t>。</w:t>
      </w:r>
      <w:r>
        <w:rPr>
          <w:rFonts w:hint="eastAsia" w:ascii="宋体" w:hAnsi="宋体" w:eastAsia="宋体" w:cs="宋体"/>
          <w:i w:val="0"/>
          <w:color w:val="555555"/>
          <w:kern w:val="2"/>
          <w:sz w:val="24"/>
          <w:szCs w:val="24"/>
          <w:highlight w:val="none"/>
          <w:lang w:bidi="ar-SA"/>
        </w:rPr>
        <w:t>具体以甲方通知为准</w:t>
      </w:r>
      <w:r>
        <w:rPr>
          <w:rFonts w:hint="eastAsia" w:ascii="宋体" w:hAnsi="宋体" w:eastAsia="宋体" w:cs="宋体"/>
          <w:i w:val="0"/>
          <w:color w:val="555555"/>
          <w:kern w:val="2"/>
          <w:sz w:val="24"/>
          <w:szCs w:val="24"/>
          <w:highlight w:val="none"/>
          <w:lang w:eastAsia="zh-CN" w:bidi="ar-SA"/>
        </w:rPr>
        <w:t>。</w:t>
      </w:r>
      <w:r>
        <w:rPr>
          <w:rFonts w:hint="eastAsia" w:ascii="宋体" w:hAnsi="宋体" w:eastAsia="宋体" w:cs="宋体"/>
          <w:i w:val="0"/>
          <w:color w:val="555555"/>
          <w:kern w:val="2"/>
          <w:sz w:val="24"/>
          <w:szCs w:val="24"/>
          <w:highlight w:val="none"/>
          <w:lang w:val="en-US" w:eastAsia="zh-CN" w:bidi="ar-SA"/>
        </w:rPr>
        <w:t>供货地点为：</w:t>
      </w:r>
      <w:r>
        <w:rPr>
          <w:rFonts w:hint="eastAsia" w:ascii="宋体" w:hAnsi="宋体" w:eastAsia="宋体" w:cs="宋体"/>
          <w:i w:val="0"/>
          <w:color w:val="555555"/>
          <w:kern w:val="2"/>
          <w:sz w:val="24"/>
          <w:szCs w:val="24"/>
          <w:highlight w:val="none"/>
          <w:lang w:bidi="ar-SA"/>
        </w:rPr>
        <w:t>北京市朝阳区光华路乙十号院一号楼众秀大厦</w:t>
      </w:r>
      <w:r>
        <w:rPr>
          <w:rFonts w:hint="eastAsia" w:ascii="宋体" w:hAnsi="宋体" w:eastAsia="宋体" w:cs="宋体"/>
          <w:i w:val="0"/>
          <w:color w:val="555555"/>
          <w:kern w:val="2"/>
          <w:sz w:val="24"/>
          <w:szCs w:val="24"/>
          <w:highlight w:val="none"/>
          <w:lang w:eastAsia="zh-CN" w:bidi="ar-SA"/>
        </w:rPr>
        <w:t>。</w:t>
      </w:r>
      <w:r>
        <w:rPr>
          <w:rFonts w:hint="eastAsia" w:ascii="宋体" w:hAnsi="宋体" w:eastAsia="宋体" w:cs="宋体"/>
          <w:highlight w:val="none"/>
        </w:rPr>
        <w:br w:type="textWrapping"/>
      </w:r>
      <w:r>
        <w:rPr>
          <w:rFonts w:hint="eastAsia" w:ascii="宋体" w:hAnsi="宋体" w:eastAsia="宋体" w:cs="宋体"/>
          <w:highlight w:val="none"/>
        </w:rPr>
        <w:t>四、货物报价清单详见附件1</w:t>
      </w:r>
      <w:r>
        <w:rPr>
          <w:rFonts w:hint="eastAsia" w:ascii="宋体" w:hAnsi="宋体" w:eastAsia="宋体" w:cs="宋体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highlight w:val="none"/>
        </w:rPr>
        <w:t>货物采购清单详见附件2</w:t>
      </w:r>
      <w:r>
        <w:rPr>
          <w:rFonts w:hint="eastAsia" w:ascii="宋体" w:hAnsi="宋体" w:eastAsia="宋体" w:cs="宋体"/>
          <w:highlight w:val="none"/>
          <w:lang w:eastAsia="zh-CN"/>
        </w:rPr>
        <w:t>。</w:t>
      </w:r>
    </w:p>
    <w:p w14:paraId="35E7994C">
      <w:pPr>
        <w:pStyle w:val="2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五、评审原则</w:t>
      </w:r>
      <w:r>
        <w:rPr>
          <w:rFonts w:hint="eastAsia" w:ascii="宋体" w:hAnsi="宋体" w:eastAsia="宋体" w:cs="宋体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highlight w:val="none"/>
          <w:lang w:val="en-US" w:eastAsia="zh-CN"/>
        </w:rPr>
        <w:t>选取报价总价最低的单位为本次服务单位。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汉仪旗黑KW">
    <w:panose1 w:val="00020600040101010101"/>
    <w:charset w:val="86"/>
    <w:family w:val="auto"/>
    <w:pitch w:val="default"/>
    <w:sig w:usb0="A00002BF" w:usb1="3ACF7CFA" w:usb2="00000016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AAB8C3"/>
    <w:multiLevelType w:val="singleLevel"/>
    <w:tmpl w:val="9FAAB8C3"/>
    <w:lvl w:ilvl="0" w:tentative="0">
      <w:start w:val="1"/>
      <w:numFmt w:val="decimal"/>
      <w:suff w:val="nothing"/>
      <w:lvlText w:val="%1、"/>
      <w:lvlJc w:val="left"/>
      <w:pPr>
        <w:ind w:left="0" w:firstLine="0"/>
      </w:pPr>
      <w:rPr>
        <w:rFonts w:hint="default"/>
      </w:rPr>
    </w:lvl>
  </w:abstractNum>
  <w:abstractNum w:abstractNumId="1">
    <w:nsid w:val="BBEB407C"/>
    <w:multiLevelType w:val="singleLevel"/>
    <w:tmpl w:val="BBEB407C"/>
    <w:lvl w:ilvl="0" w:tentative="0">
      <w:start w:val="1"/>
      <w:numFmt w:val="decimal"/>
      <w:suff w:val="nothing"/>
      <w:lvlText w:val="%1）"/>
      <w:lvlJc w:val="left"/>
      <w:pPr>
        <w:ind w:left="0" w:firstLine="480"/>
      </w:pPr>
      <w:rPr>
        <w:rFonts w:hint="default"/>
      </w:rPr>
    </w:lvl>
  </w:abstractNum>
  <w:abstractNum w:abstractNumId="2">
    <w:nsid w:val="E7F9FF4A"/>
    <w:multiLevelType w:val="singleLevel"/>
    <w:tmpl w:val="E7F9FF4A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</w:abstractNum>
  <w:abstractNum w:abstractNumId="3">
    <w:nsid w:val="EBFF329F"/>
    <w:multiLevelType w:val="singleLevel"/>
    <w:tmpl w:val="EBFF329F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4">
    <w:nsid w:val="EEB625E4"/>
    <w:multiLevelType w:val="singleLevel"/>
    <w:tmpl w:val="EEB625E4"/>
    <w:lvl w:ilvl="0" w:tentative="0">
      <w:start w:val="1"/>
      <w:numFmt w:val="decimal"/>
      <w:suff w:val="space"/>
      <w:lvlText w:val="(%1)"/>
      <w:lvlJc w:val="left"/>
      <w:pPr>
        <w:ind w:left="0" w:firstLine="480"/>
      </w:pPr>
      <w:rPr>
        <w:rFonts w:hint="default"/>
      </w:rPr>
    </w:lvl>
  </w:abstractNum>
  <w:abstractNum w:abstractNumId="5">
    <w:nsid w:val="FDA6304A"/>
    <w:multiLevelType w:val="singleLevel"/>
    <w:tmpl w:val="FDA6304A"/>
    <w:lvl w:ilvl="0" w:tentative="0">
      <w:start w:val="1"/>
      <w:numFmt w:val="decimal"/>
      <w:suff w:val="space"/>
      <w:lvlText w:val="(%1)"/>
      <w:lvlJc w:val="left"/>
      <w:pPr>
        <w:ind w:left="0" w:firstLine="480"/>
      </w:pPr>
      <w:rPr>
        <w:rFonts w:hint="default"/>
      </w:rPr>
    </w:lvl>
  </w:abstractNum>
  <w:abstractNum w:abstractNumId="6">
    <w:nsid w:val="FFD7E15A"/>
    <w:multiLevelType w:val="singleLevel"/>
    <w:tmpl w:val="FFD7E15A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abstractNum w:abstractNumId="7">
    <w:nsid w:val="197F279D"/>
    <w:multiLevelType w:val="singleLevel"/>
    <w:tmpl w:val="197F279D"/>
    <w:lvl w:ilvl="0" w:tentative="0">
      <w:start w:val="1"/>
      <w:numFmt w:val="decimal"/>
      <w:suff w:val="space"/>
      <w:lvlText w:val="(%1)"/>
      <w:lvlJc w:val="left"/>
      <w:pPr>
        <w:ind w:left="0" w:firstLine="480"/>
      </w:pPr>
      <w:rPr>
        <w:rFonts w:hint="default"/>
      </w:rPr>
    </w:lvl>
  </w:abstractNum>
  <w:abstractNum w:abstractNumId="8">
    <w:nsid w:val="7E7E77EA"/>
    <w:multiLevelType w:val="singleLevel"/>
    <w:tmpl w:val="7E7E77EA"/>
    <w:lvl w:ilvl="0" w:tentative="0">
      <w:start w:val="1"/>
      <w:numFmt w:val="decimal"/>
      <w:suff w:val="space"/>
      <w:lvlText w:val="(%1)"/>
      <w:lvlJc w:val="left"/>
      <w:pPr>
        <w:ind w:left="0" w:firstLine="48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E3B282E"/>
    <w:rsid w:val="03675EC4"/>
    <w:rsid w:val="05634469"/>
    <w:rsid w:val="09A84B40"/>
    <w:rsid w:val="0D5F5E5E"/>
    <w:rsid w:val="0F5F3EF3"/>
    <w:rsid w:val="17D631C0"/>
    <w:rsid w:val="1F707A57"/>
    <w:rsid w:val="2BFF2B56"/>
    <w:rsid w:val="2F193C67"/>
    <w:rsid w:val="32D14858"/>
    <w:rsid w:val="393C2E57"/>
    <w:rsid w:val="3D474095"/>
    <w:rsid w:val="516B614C"/>
    <w:rsid w:val="5E3E24F3"/>
    <w:rsid w:val="6F321C00"/>
    <w:rsid w:val="763B4950"/>
    <w:rsid w:val="7D254B52"/>
    <w:rsid w:val="7EFD430D"/>
    <w:rsid w:val="9BDE0ACB"/>
    <w:rsid w:val="BBEFC7DD"/>
    <w:rsid w:val="EE3B282E"/>
    <w:rsid w:val="FBFDC654"/>
    <w:rsid w:val="FDCF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7">
    <w:name w:val="Default Paragraph Font"/>
    <w:semiHidden/>
    <w:uiPriority w:val="0"/>
  </w:style>
  <w:style w:type="table" w:default="1" w:styleId="1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5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character" w:styleId="18">
    <w:name w:val="Strong"/>
    <w:basedOn w:val="1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1581</Words>
  <Characters>1694</Characters>
  <Lines>0</Lines>
  <Paragraphs>0</Paragraphs>
  <TotalTime>1</TotalTime>
  <ScaleCrop>false</ScaleCrop>
  <LinksUpToDate>false</LinksUpToDate>
  <CharactersWithSpaces>1695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2025-12-10T17:21:00Z</dcterms:created>
  <dc:creator>王迦(2025620252)</dc:creator>
  <cp:lastModifiedBy>jiawang</cp:lastModifiedBy>
  <dcterms:modified xsi:type="dcterms:W3CDTF">2025-12-11T15:57:24Z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88019E1C42004086B6FC3769AB662714_43</vt:lpwstr>
  </property>
  <property fmtid="{D5CDD505-2E9C-101B-9397-08002B2CF9AE}" pid="4" name="KSOTemplateDocerSaveRecord">
    <vt:lpwstr>eyJoZGlkIjoiZTcxODQ3MzMzZTgxOGE4YjAxNTc2ZTZiOGI0ZDRhMzMiLCJ1c2VySWQiOiIyNDg5MDY2ODkifQ==</vt:lpwstr>
  </property>
</Properties>
</file>