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7EE3C7">
      <w:pPr>
        <w:pStyle w:val="5"/>
        <w:bidi w:val="0"/>
        <w:jc w:val="center"/>
        <w:rPr>
          <w:rFonts w:hint="eastAsia"/>
          <w:lang w:val="en-US" w:eastAsia="zh-CN"/>
        </w:rPr>
      </w:pPr>
      <w:r>
        <w:rPr>
          <w:rFonts w:hint="eastAsia"/>
          <w:lang w:val="en-US" w:eastAsia="zh-CN"/>
        </w:rPr>
        <w:t>报价单</w:t>
      </w:r>
    </w:p>
    <w:p w14:paraId="0CF135AB">
      <w:pPr>
        <w:rPr>
          <w:rFonts w:hint="eastAsia"/>
          <w:sz w:val="24"/>
          <w:szCs w:val="24"/>
          <w:lang w:val="en-US" w:eastAsia="zh-CN"/>
        </w:rPr>
      </w:pPr>
      <w:r>
        <w:rPr>
          <w:rFonts w:hint="eastAsia"/>
          <w:sz w:val="24"/>
          <w:szCs w:val="24"/>
          <w:lang w:val="en-US" w:eastAsia="zh-CN"/>
        </w:rPr>
        <w:t>请供应商认真查看《比选参数》及《比选要求》，填写下方报价单</w:t>
      </w:r>
    </w:p>
    <w:p w14:paraId="013066C0">
      <w:pPr>
        <w:pStyle w:val="2"/>
        <w:rPr>
          <w:rFonts w:hint="eastAsia"/>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799AF634">
        <w:tc>
          <w:tcPr>
            <w:tcW w:w="1420" w:type="dxa"/>
            <w:vAlign w:val="top"/>
          </w:tcPr>
          <w:p w14:paraId="61EF1135">
            <w:pPr>
              <w:pStyle w:val="2"/>
              <w:ind w:left="0" w:leftChars="0" w:firstLine="0" w:firstLineChars="0"/>
              <w:jc w:val="both"/>
              <w:rPr>
                <w:rFonts w:hint="default"/>
                <w:vertAlign w:val="baseline"/>
                <w:lang w:val="en-US" w:eastAsia="zh-CN"/>
              </w:rPr>
            </w:pPr>
            <w:r>
              <w:rPr>
                <w:rFonts w:hint="eastAsia"/>
                <w:vertAlign w:val="baseline"/>
                <w:lang w:val="en-US" w:eastAsia="zh-CN"/>
              </w:rPr>
              <w:t>名</w:t>
            </w:r>
            <w:bookmarkStart w:id="0" w:name="_GoBack"/>
            <w:bookmarkEnd w:id="0"/>
            <w:r>
              <w:rPr>
                <w:rFonts w:hint="eastAsia"/>
                <w:vertAlign w:val="baseline"/>
                <w:lang w:val="en-US" w:eastAsia="zh-CN"/>
              </w:rPr>
              <w:t>称</w:t>
            </w:r>
          </w:p>
        </w:tc>
        <w:tc>
          <w:tcPr>
            <w:tcW w:w="1420" w:type="dxa"/>
            <w:vAlign w:val="top"/>
          </w:tcPr>
          <w:p w14:paraId="786B5733">
            <w:pPr>
              <w:pStyle w:val="2"/>
              <w:ind w:left="0" w:leftChars="0" w:firstLine="0" w:firstLineChars="0"/>
              <w:jc w:val="both"/>
              <w:rPr>
                <w:rFonts w:hint="default"/>
                <w:vertAlign w:val="baseline"/>
                <w:lang w:val="en-US" w:eastAsia="zh-CN"/>
              </w:rPr>
            </w:pPr>
            <w:r>
              <w:rPr>
                <w:rFonts w:hint="eastAsia"/>
                <w:vertAlign w:val="baseline"/>
                <w:lang w:val="en-US" w:eastAsia="zh-CN"/>
              </w:rPr>
              <w:t>品牌</w:t>
            </w:r>
          </w:p>
        </w:tc>
        <w:tc>
          <w:tcPr>
            <w:tcW w:w="1420" w:type="dxa"/>
            <w:vAlign w:val="top"/>
          </w:tcPr>
          <w:p w14:paraId="5C1F1351">
            <w:pPr>
              <w:pStyle w:val="2"/>
              <w:ind w:left="0" w:leftChars="0" w:firstLine="0" w:firstLineChars="0"/>
              <w:jc w:val="both"/>
              <w:rPr>
                <w:rFonts w:hint="default"/>
                <w:vertAlign w:val="baseline"/>
                <w:lang w:val="en-US" w:eastAsia="zh-CN"/>
              </w:rPr>
            </w:pPr>
            <w:r>
              <w:rPr>
                <w:rFonts w:hint="eastAsia"/>
                <w:vertAlign w:val="baseline"/>
                <w:lang w:val="en-US" w:eastAsia="zh-CN"/>
              </w:rPr>
              <w:t>型号</w:t>
            </w:r>
          </w:p>
        </w:tc>
        <w:tc>
          <w:tcPr>
            <w:tcW w:w="1420" w:type="dxa"/>
            <w:vAlign w:val="top"/>
          </w:tcPr>
          <w:p w14:paraId="5BED53CE">
            <w:pPr>
              <w:pStyle w:val="2"/>
              <w:ind w:left="0" w:leftChars="0" w:firstLine="0" w:firstLineChars="0"/>
              <w:jc w:val="both"/>
              <w:rPr>
                <w:rFonts w:hint="default"/>
                <w:vertAlign w:val="baseline"/>
                <w:lang w:val="en-US" w:eastAsia="zh-CN"/>
              </w:rPr>
            </w:pPr>
            <w:r>
              <w:rPr>
                <w:rFonts w:hint="eastAsia"/>
                <w:vertAlign w:val="baseline"/>
                <w:lang w:val="en-US" w:eastAsia="zh-CN"/>
              </w:rPr>
              <w:t>单价（万元）</w:t>
            </w:r>
          </w:p>
        </w:tc>
        <w:tc>
          <w:tcPr>
            <w:tcW w:w="1421" w:type="dxa"/>
            <w:vAlign w:val="top"/>
          </w:tcPr>
          <w:p w14:paraId="612A0318">
            <w:pPr>
              <w:pStyle w:val="2"/>
              <w:ind w:left="0" w:leftChars="0" w:firstLine="0" w:firstLineChars="0"/>
              <w:jc w:val="both"/>
              <w:rPr>
                <w:rFonts w:hint="default"/>
                <w:vertAlign w:val="baseline"/>
                <w:lang w:val="en-US" w:eastAsia="zh-CN"/>
              </w:rPr>
            </w:pPr>
            <w:r>
              <w:rPr>
                <w:rFonts w:hint="eastAsia"/>
                <w:vertAlign w:val="baseline"/>
                <w:lang w:val="en-US" w:eastAsia="zh-CN"/>
              </w:rPr>
              <w:t>供货周期</w:t>
            </w:r>
          </w:p>
        </w:tc>
        <w:tc>
          <w:tcPr>
            <w:tcW w:w="1421" w:type="dxa"/>
            <w:vAlign w:val="top"/>
          </w:tcPr>
          <w:p w14:paraId="11F25779">
            <w:pPr>
              <w:pStyle w:val="2"/>
              <w:ind w:left="0" w:leftChars="0" w:firstLine="0" w:firstLineChars="0"/>
              <w:jc w:val="both"/>
              <w:rPr>
                <w:rFonts w:hint="default"/>
                <w:vertAlign w:val="baseline"/>
                <w:lang w:val="en-US" w:eastAsia="zh-CN"/>
              </w:rPr>
            </w:pPr>
            <w:r>
              <w:rPr>
                <w:rFonts w:hint="eastAsia"/>
                <w:vertAlign w:val="baseline"/>
                <w:lang w:val="en-US" w:eastAsia="zh-CN"/>
              </w:rPr>
              <w:t>付款方式</w:t>
            </w:r>
          </w:p>
        </w:tc>
      </w:tr>
      <w:tr w14:paraId="2F14B8E3">
        <w:tc>
          <w:tcPr>
            <w:tcW w:w="1420" w:type="dxa"/>
            <w:vAlign w:val="top"/>
          </w:tcPr>
          <w:p w14:paraId="2F4A4614">
            <w:pPr>
              <w:pStyle w:val="2"/>
              <w:ind w:left="0" w:leftChars="0" w:firstLine="0" w:firstLineChars="0"/>
              <w:jc w:val="both"/>
              <w:rPr>
                <w:rFonts w:hint="default"/>
                <w:vertAlign w:val="baseline"/>
                <w:lang w:val="en-US" w:eastAsia="zh-CN"/>
              </w:rPr>
            </w:pPr>
            <w:r>
              <w:rPr>
                <w:rFonts w:hint="default"/>
                <w:vertAlign w:val="baseline"/>
                <w:lang w:val="en-US" w:eastAsia="zh-CN"/>
              </w:rPr>
              <w:t>便携式眼动追踪系统</w:t>
            </w:r>
          </w:p>
        </w:tc>
        <w:tc>
          <w:tcPr>
            <w:tcW w:w="1420" w:type="dxa"/>
            <w:vAlign w:val="top"/>
          </w:tcPr>
          <w:p w14:paraId="2A2CF3F6">
            <w:pPr>
              <w:pStyle w:val="2"/>
              <w:ind w:left="0" w:leftChars="0" w:firstLine="0" w:firstLineChars="0"/>
              <w:jc w:val="both"/>
              <w:rPr>
                <w:rFonts w:hint="default"/>
                <w:vertAlign w:val="baseline"/>
                <w:lang w:val="en-US" w:eastAsia="zh-CN"/>
              </w:rPr>
            </w:pPr>
            <w:r>
              <w:rPr>
                <w:rFonts w:hint="default"/>
                <w:vertAlign w:val="baseline"/>
                <w:lang w:val="en-US" w:eastAsia="zh-CN"/>
              </w:rPr>
              <w:t>pupil lab</w:t>
            </w:r>
          </w:p>
        </w:tc>
        <w:tc>
          <w:tcPr>
            <w:tcW w:w="1420" w:type="dxa"/>
            <w:vAlign w:val="top"/>
          </w:tcPr>
          <w:p w14:paraId="63F6D26D">
            <w:pPr>
              <w:pStyle w:val="2"/>
              <w:ind w:left="0" w:leftChars="0" w:firstLine="0" w:firstLineChars="0"/>
              <w:jc w:val="both"/>
              <w:rPr>
                <w:rFonts w:hint="default"/>
                <w:vertAlign w:val="baseline"/>
                <w:lang w:val="en-US" w:eastAsia="zh-CN"/>
              </w:rPr>
            </w:pPr>
            <w:r>
              <w:rPr>
                <w:rFonts w:hint="default"/>
                <w:vertAlign w:val="baseline"/>
                <w:lang w:val="en-US" w:eastAsia="zh-CN"/>
              </w:rPr>
              <w:t>NEON</w:t>
            </w:r>
          </w:p>
        </w:tc>
        <w:tc>
          <w:tcPr>
            <w:tcW w:w="1420" w:type="dxa"/>
            <w:vAlign w:val="top"/>
          </w:tcPr>
          <w:p w14:paraId="12BD2B93">
            <w:pPr>
              <w:pStyle w:val="2"/>
              <w:ind w:left="0" w:leftChars="0" w:firstLine="0" w:firstLineChars="0"/>
              <w:jc w:val="both"/>
              <w:rPr>
                <w:rFonts w:hint="default"/>
                <w:vertAlign w:val="baseline"/>
                <w:lang w:val="en-US" w:eastAsia="zh-CN"/>
              </w:rPr>
            </w:pPr>
          </w:p>
        </w:tc>
        <w:tc>
          <w:tcPr>
            <w:tcW w:w="1421" w:type="dxa"/>
            <w:vAlign w:val="top"/>
          </w:tcPr>
          <w:p w14:paraId="0DF310CA">
            <w:pPr>
              <w:pStyle w:val="2"/>
              <w:jc w:val="both"/>
              <w:rPr>
                <w:rFonts w:hint="default"/>
                <w:vertAlign w:val="baseline"/>
                <w:lang w:val="en-US" w:eastAsia="zh-CN"/>
              </w:rPr>
            </w:pPr>
          </w:p>
        </w:tc>
        <w:tc>
          <w:tcPr>
            <w:tcW w:w="1421" w:type="dxa"/>
            <w:vAlign w:val="top"/>
          </w:tcPr>
          <w:p w14:paraId="3B9DE0BB">
            <w:pPr>
              <w:pStyle w:val="2"/>
              <w:ind w:left="0" w:leftChars="0" w:firstLine="0" w:firstLineChars="0"/>
              <w:jc w:val="both"/>
              <w:rPr>
                <w:rFonts w:hint="default"/>
                <w:vertAlign w:val="baseline"/>
                <w:lang w:val="en-US" w:eastAsia="zh-CN"/>
              </w:rPr>
            </w:pPr>
          </w:p>
        </w:tc>
      </w:tr>
      <w:tr w14:paraId="3B50C6DD">
        <w:tc>
          <w:tcPr>
            <w:tcW w:w="1420" w:type="dxa"/>
            <w:vAlign w:val="top"/>
          </w:tcPr>
          <w:p w14:paraId="5F0BFADA">
            <w:pPr>
              <w:pStyle w:val="2"/>
              <w:ind w:left="0" w:leftChars="0" w:firstLine="0" w:firstLineChars="0"/>
              <w:jc w:val="both"/>
              <w:rPr>
                <w:rFonts w:hint="default"/>
                <w:vertAlign w:val="baseline"/>
                <w:lang w:val="en-US" w:eastAsia="zh-CN"/>
              </w:rPr>
            </w:pPr>
          </w:p>
        </w:tc>
        <w:tc>
          <w:tcPr>
            <w:tcW w:w="1420" w:type="dxa"/>
            <w:vAlign w:val="top"/>
          </w:tcPr>
          <w:p w14:paraId="60110A94">
            <w:pPr>
              <w:pStyle w:val="2"/>
              <w:ind w:left="0" w:leftChars="0" w:firstLine="0" w:firstLineChars="0"/>
              <w:jc w:val="both"/>
              <w:rPr>
                <w:rFonts w:hint="default"/>
                <w:vertAlign w:val="baseline"/>
                <w:lang w:val="en-US" w:eastAsia="zh-CN"/>
              </w:rPr>
            </w:pPr>
          </w:p>
        </w:tc>
        <w:tc>
          <w:tcPr>
            <w:tcW w:w="1420" w:type="dxa"/>
            <w:vAlign w:val="top"/>
          </w:tcPr>
          <w:p w14:paraId="1CE6C6CF">
            <w:pPr>
              <w:pStyle w:val="2"/>
              <w:ind w:left="0" w:leftChars="0" w:firstLine="0" w:firstLineChars="0"/>
              <w:jc w:val="both"/>
              <w:rPr>
                <w:rFonts w:hint="default"/>
                <w:vertAlign w:val="baseline"/>
                <w:lang w:val="en-US" w:eastAsia="zh-CN"/>
              </w:rPr>
            </w:pPr>
          </w:p>
        </w:tc>
        <w:tc>
          <w:tcPr>
            <w:tcW w:w="1420" w:type="dxa"/>
            <w:vAlign w:val="top"/>
          </w:tcPr>
          <w:p w14:paraId="324AB0EE">
            <w:pPr>
              <w:pStyle w:val="2"/>
              <w:ind w:left="0" w:leftChars="0" w:firstLine="0" w:firstLineChars="0"/>
              <w:jc w:val="both"/>
              <w:rPr>
                <w:rFonts w:hint="default"/>
                <w:vertAlign w:val="baseline"/>
                <w:lang w:val="en-US" w:eastAsia="zh-CN"/>
              </w:rPr>
            </w:pPr>
          </w:p>
        </w:tc>
        <w:tc>
          <w:tcPr>
            <w:tcW w:w="1421" w:type="dxa"/>
            <w:vAlign w:val="top"/>
          </w:tcPr>
          <w:p w14:paraId="1FB45C43">
            <w:pPr>
              <w:pStyle w:val="2"/>
              <w:ind w:left="0" w:leftChars="0" w:firstLine="0" w:firstLineChars="0"/>
              <w:jc w:val="both"/>
              <w:rPr>
                <w:rFonts w:hint="default"/>
                <w:vertAlign w:val="baseline"/>
                <w:lang w:val="en-US" w:eastAsia="zh-CN"/>
              </w:rPr>
            </w:pPr>
          </w:p>
        </w:tc>
        <w:tc>
          <w:tcPr>
            <w:tcW w:w="1421" w:type="dxa"/>
            <w:vAlign w:val="top"/>
          </w:tcPr>
          <w:p w14:paraId="6E677506">
            <w:pPr>
              <w:pStyle w:val="2"/>
              <w:ind w:left="0" w:leftChars="0" w:firstLine="0" w:firstLineChars="0"/>
              <w:jc w:val="both"/>
              <w:rPr>
                <w:rFonts w:hint="default"/>
                <w:vertAlign w:val="baseline"/>
                <w:lang w:val="en-US" w:eastAsia="zh-CN"/>
              </w:rPr>
            </w:pPr>
          </w:p>
        </w:tc>
      </w:tr>
    </w:tbl>
    <w:p w14:paraId="3CEE8E4A">
      <w:pPr>
        <w:pStyle w:val="2"/>
        <w:rPr>
          <w:rFonts w:hint="default"/>
          <w:lang w:val="en-US" w:eastAsia="zh-CN"/>
        </w:rPr>
      </w:pPr>
    </w:p>
    <w:p w14:paraId="4ACEF51E">
      <w:pPr>
        <w:pStyle w:val="2"/>
        <w:ind w:left="0" w:leftChars="0" w:firstLine="0" w:firstLineChars="0"/>
        <w:rPr>
          <w:rFonts w:hint="eastAsia"/>
          <w:sz w:val="24"/>
          <w:szCs w:val="24"/>
          <w:lang w:val="en-US" w:eastAsia="zh-CN"/>
        </w:rPr>
      </w:pPr>
      <w:r>
        <w:rPr>
          <w:rFonts w:hint="eastAsia"/>
          <w:sz w:val="24"/>
          <w:szCs w:val="24"/>
          <w:lang w:val="en-US" w:eastAsia="zh-CN"/>
        </w:rPr>
        <w:t>报价单位：</w:t>
      </w:r>
    </w:p>
    <w:p w14:paraId="77C88AC2">
      <w:pPr>
        <w:pStyle w:val="2"/>
        <w:ind w:left="0" w:leftChars="0" w:firstLine="0" w:firstLineChars="0"/>
        <w:rPr>
          <w:rFonts w:hint="eastAsia"/>
          <w:sz w:val="24"/>
          <w:szCs w:val="24"/>
          <w:lang w:val="en-US" w:eastAsia="zh-CN"/>
        </w:rPr>
      </w:pPr>
      <w:r>
        <w:rPr>
          <w:rFonts w:hint="eastAsia"/>
          <w:sz w:val="24"/>
          <w:szCs w:val="24"/>
          <w:lang w:val="en-US" w:eastAsia="zh-CN"/>
        </w:rPr>
        <w:t>联系人：</w:t>
      </w:r>
    </w:p>
    <w:p w14:paraId="514F6E96">
      <w:pPr>
        <w:pStyle w:val="2"/>
        <w:ind w:left="0" w:leftChars="0" w:firstLine="0" w:firstLineChars="0"/>
        <w:rPr>
          <w:rFonts w:hint="eastAsia"/>
          <w:sz w:val="24"/>
          <w:szCs w:val="24"/>
          <w:lang w:val="en-US" w:eastAsia="zh-CN"/>
        </w:rPr>
      </w:pPr>
      <w:r>
        <w:rPr>
          <w:rFonts w:hint="eastAsia"/>
          <w:sz w:val="24"/>
          <w:szCs w:val="24"/>
          <w:lang w:val="en-US" w:eastAsia="zh-CN"/>
        </w:rPr>
        <w:t>联系方式：</w:t>
      </w:r>
    </w:p>
    <w:p w14:paraId="2BF8CEFC">
      <w:pPr>
        <w:pStyle w:val="2"/>
        <w:ind w:left="0" w:leftChars="0" w:firstLine="0" w:firstLineChars="0"/>
        <w:rPr>
          <w:rFonts w:hint="eastAsia"/>
          <w:sz w:val="24"/>
          <w:szCs w:val="24"/>
          <w:lang w:val="en-US" w:eastAsia="zh-CN"/>
        </w:rPr>
      </w:pPr>
      <w:r>
        <w:rPr>
          <w:rFonts w:hint="eastAsia"/>
          <w:sz w:val="24"/>
          <w:szCs w:val="24"/>
          <w:lang w:val="en-US" w:eastAsia="zh-CN"/>
        </w:rPr>
        <w:t>邮箱：</w:t>
      </w:r>
    </w:p>
    <w:p w14:paraId="2406115E">
      <w:pPr>
        <w:pStyle w:val="2"/>
        <w:ind w:left="0" w:leftChars="0" w:firstLine="0" w:firstLineChars="0"/>
        <w:rPr>
          <w:rFonts w:hint="default"/>
          <w:sz w:val="24"/>
          <w:szCs w:val="24"/>
          <w:lang w:val="en-US" w:eastAsia="zh-CN"/>
        </w:rPr>
      </w:pPr>
      <w:r>
        <w:rPr>
          <w:rFonts w:hint="eastAsia"/>
          <w:sz w:val="24"/>
          <w:szCs w:val="24"/>
          <w:lang w:val="en-US" w:eastAsia="zh-CN"/>
        </w:rPr>
        <w:t>日期：</w:t>
      </w:r>
    </w:p>
    <w:p w14:paraId="52AD2012">
      <w:pPr>
        <w:pStyle w:val="5"/>
        <w:bidi w:val="0"/>
        <w:jc w:val="center"/>
        <w:rPr>
          <w:rFonts w:hint="eastAsia"/>
          <w:lang w:val="en-US" w:eastAsia="zh-CN"/>
        </w:rPr>
      </w:pPr>
    </w:p>
    <w:p w14:paraId="00FA0D5E">
      <w:pPr>
        <w:pStyle w:val="5"/>
        <w:bidi w:val="0"/>
        <w:jc w:val="center"/>
        <w:rPr>
          <w:rFonts w:hint="eastAsia"/>
          <w:lang w:val="en-US" w:eastAsia="zh-CN"/>
        </w:rPr>
      </w:pPr>
    </w:p>
    <w:p w14:paraId="09182C01">
      <w:pPr>
        <w:rPr>
          <w:rFonts w:hint="eastAsia"/>
          <w:lang w:val="en-US" w:eastAsia="zh-CN"/>
        </w:rPr>
      </w:pPr>
    </w:p>
    <w:p w14:paraId="6CE3E6C4">
      <w:pPr>
        <w:pStyle w:val="2"/>
        <w:rPr>
          <w:rFonts w:hint="eastAsia"/>
          <w:lang w:val="en-US" w:eastAsia="zh-CN"/>
        </w:rPr>
      </w:pPr>
    </w:p>
    <w:p w14:paraId="51263FF7">
      <w:pPr>
        <w:pStyle w:val="2"/>
        <w:rPr>
          <w:rFonts w:hint="eastAsia"/>
          <w:lang w:val="en-US" w:eastAsia="zh-CN"/>
        </w:rPr>
      </w:pPr>
    </w:p>
    <w:p w14:paraId="4648D5C9">
      <w:pPr>
        <w:pStyle w:val="2"/>
        <w:rPr>
          <w:rFonts w:hint="eastAsia"/>
          <w:lang w:val="en-US" w:eastAsia="zh-CN"/>
        </w:rPr>
      </w:pPr>
    </w:p>
    <w:p w14:paraId="7AA818F2">
      <w:pPr>
        <w:pStyle w:val="2"/>
        <w:rPr>
          <w:rFonts w:hint="eastAsia"/>
          <w:lang w:val="en-US" w:eastAsia="zh-CN"/>
        </w:rPr>
      </w:pPr>
    </w:p>
    <w:p w14:paraId="051D6D5F">
      <w:pPr>
        <w:pStyle w:val="2"/>
        <w:rPr>
          <w:rFonts w:hint="eastAsia"/>
          <w:lang w:val="en-US" w:eastAsia="zh-CN"/>
        </w:rPr>
      </w:pPr>
    </w:p>
    <w:p w14:paraId="43FA6441">
      <w:pPr>
        <w:rPr>
          <w:rFonts w:hint="eastAsia"/>
          <w:lang w:val="en-US" w:eastAsia="zh-CN"/>
        </w:rPr>
      </w:pPr>
      <w:r>
        <w:rPr>
          <w:rFonts w:hint="eastAsia"/>
          <w:lang w:val="en-US" w:eastAsia="zh-CN"/>
        </w:rPr>
        <w:br w:type="page"/>
      </w:r>
    </w:p>
    <w:p w14:paraId="719D3CC7">
      <w:pPr>
        <w:pStyle w:val="5"/>
        <w:bidi w:val="0"/>
        <w:jc w:val="center"/>
        <w:rPr>
          <w:rFonts w:hint="default"/>
          <w:lang w:val="en-US" w:eastAsia="zh-CN"/>
        </w:rPr>
      </w:pPr>
      <w:r>
        <w:rPr>
          <w:rFonts w:hint="eastAsia"/>
          <w:lang w:val="en-US" w:eastAsia="zh-CN"/>
        </w:rPr>
        <w:t>比选参数</w:t>
      </w:r>
    </w:p>
    <w:p w14:paraId="4E9AC56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眼动跟踪技术：实时神经网络</w:t>
      </w:r>
    </w:p>
    <w:p w14:paraId="5851D8F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2.双目眼球跟踪：是</w:t>
      </w:r>
    </w:p>
    <w:p w14:paraId="66A640C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3.校准：免校准</w:t>
      </w:r>
    </w:p>
    <w:p w14:paraId="43D8AFC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4.滑差补偿：滑动不变。深度学习。</w:t>
      </w:r>
    </w:p>
    <w:p w14:paraId="54E81B9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5.准确度：未校准是1.8度，手动修正后时1.3°</w:t>
      </w:r>
    </w:p>
    <w:p w14:paraId="2112F9A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6.场景摄像头：1600x1200@30赫兹。高度:132度，高度:81度</w:t>
      </w:r>
    </w:p>
    <w:p w14:paraId="5F9B531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7.眼部摄像机：2个红外相机，192x192@200赫兹</w:t>
      </w:r>
    </w:p>
    <w:p w14:paraId="74A8410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8.IMU：加速器、磁力计、陀螺仪</w:t>
      </w:r>
    </w:p>
    <w:p w14:paraId="76EF116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9.麦克风：双麦克风</w:t>
      </w:r>
    </w:p>
    <w:p w14:paraId="40BFD96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10.电池记录时间：长达4小时，25小时以上的录音存储</w:t>
      </w:r>
    </w:p>
    <w:p w14:paraId="543B249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11.接口：USB接口</w:t>
      </w:r>
    </w:p>
    <w:p w14:paraId="5AB4BF0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12.实时数据：200 Hz场景摄像机坐标中的2D凝视点，110 Hz的全头部姿态、加速度计和陀螺仪数据红外眼视频显示在200赫兹融合的眼睛区域，30赫兹的RGB场景视频，瞳孔测量数据和眼睛状态(在云端中可用)，眼位、瞳孔直径</w:t>
      </w:r>
    </w:p>
    <w:p w14:paraId="48E0EFC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13.事后数据：注视&amp;眨眼数据</w:t>
      </w:r>
    </w:p>
    <w:p w14:paraId="1F5BA58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14.软件：实时——手机应用程序，事后——云端</w:t>
      </w:r>
    </w:p>
    <w:p w14:paraId="7463F2A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15.具备瞳孔数据分析软件可兼容Tobii Glasses3、aSee Glasses相关瞳孔数据。</w:t>
      </w:r>
    </w:p>
    <w:p w14:paraId="78475C8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16.可对平均眨眼次数、平均眨眼时长进行统计，并以波形图呈现，眨眼统计时间间隔、眨眼时间上限及下限可自定义。</w:t>
      </w:r>
    </w:p>
    <w:p w14:paraId="20DA671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17.可自定义瞳孔统计时间间隔、可计算瞳孔直径变异性。</w:t>
      </w:r>
    </w:p>
    <w:p w14:paraId="6C4ED7C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18.眨眼数据可导出。</w:t>
      </w:r>
    </w:p>
    <w:p w14:paraId="08D2F1A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19.</w:t>
      </w:r>
      <w:r>
        <w:rPr>
          <w:rFonts w:hint="eastAsia" w:ascii="宋体" w:hAnsi="宋体" w:eastAsia="宋体" w:cs="宋体"/>
          <w:sz w:val="21"/>
          <w:szCs w:val="21"/>
        </w:rPr>
        <w:t>可以与EEG完美结合使用，</w:t>
      </w:r>
      <w:r>
        <w:rPr>
          <w:rFonts w:hint="eastAsia" w:ascii="宋体" w:hAnsi="宋体" w:eastAsia="宋体" w:cs="宋体"/>
          <w:sz w:val="21"/>
          <w:szCs w:val="21"/>
          <w:lang w:val="en-US" w:eastAsia="zh-CN"/>
        </w:rPr>
        <w:t>并提供EEG兼容软件，</w:t>
      </w:r>
      <w:r>
        <w:rPr>
          <w:rFonts w:hint="eastAsia" w:ascii="宋体" w:hAnsi="宋体" w:eastAsia="宋体" w:cs="宋体"/>
          <w:sz w:val="21"/>
          <w:szCs w:val="21"/>
        </w:rPr>
        <w:t>软件至少包含有中文、英文、俄文、日语、波兰语、葡萄牙语等多种语言选择；（提供</w:t>
      </w:r>
      <w:r>
        <w:rPr>
          <w:rFonts w:hint="eastAsia" w:ascii="宋体" w:hAnsi="宋体" w:eastAsia="宋体" w:cs="宋体"/>
          <w:sz w:val="21"/>
          <w:szCs w:val="21"/>
          <w:lang w:val="en-US" w:eastAsia="zh-CN"/>
        </w:rPr>
        <w:t>软件语言截图</w:t>
      </w:r>
      <w:r>
        <w:rPr>
          <w:rFonts w:hint="eastAsia" w:ascii="宋体" w:hAnsi="宋体" w:eastAsia="宋体" w:cs="宋体"/>
          <w:sz w:val="21"/>
          <w:szCs w:val="21"/>
        </w:rPr>
        <w:t>证明材料）</w:t>
      </w:r>
    </w:p>
    <w:p w14:paraId="6904F13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△20.兼容</w:t>
      </w:r>
      <w:r>
        <w:rPr>
          <w:rFonts w:hint="eastAsia" w:ascii="宋体" w:hAnsi="宋体" w:eastAsia="宋体" w:cs="宋体"/>
          <w:sz w:val="21"/>
          <w:szCs w:val="21"/>
        </w:rPr>
        <w:t>软件采集后的数据支持在向导模式中选择至少包含数值、光谱、一致性、相关性、脑地形图、指数的类型分析；软件采集EEG数据后可一键快速分析并导出脑电的衍生指标、左标记、右标记、差异波、最大值-最小值、最小值、最大值、平均值、频率、标准差等，以表格，图表，地形图的形式可视化呈现。</w:t>
      </w:r>
    </w:p>
    <w:p w14:paraId="67D4E5C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△21.兼容</w:t>
      </w:r>
      <w:r>
        <w:rPr>
          <w:rFonts w:hint="eastAsia" w:ascii="宋体" w:hAnsi="宋体" w:eastAsia="宋体" w:cs="宋体"/>
          <w:sz w:val="21"/>
          <w:szCs w:val="21"/>
        </w:rPr>
        <w:t>软件频谱地形图需支持自定义频谱公式对相应结果计算及呈现，如：（Theta+Delta+Alpha）/（Beta1+Beta2+Gamma）。</w:t>
      </w:r>
    </w:p>
    <w:p w14:paraId="20BA4C7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22.配置清单：</w:t>
      </w:r>
    </w:p>
    <w:p w14:paraId="0B22EF9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便携式视觉追踪器    1套</w:t>
      </w:r>
    </w:p>
    <w:p w14:paraId="61B7924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sz w:val="21"/>
          <w:szCs w:val="21"/>
        </w:rPr>
      </w:pPr>
      <w:r>
        <w:rPr>
          <w:rFonts w:hint="eastAsia" w:ascii="宋体" w:hAnsi="宋体" w:eastAsia="宋体" w:cs="宋体"/>
          <w:sz w:val="21"/>
          <w:szCs w:val="21"/>
          <w:lang w:val="en-US" w:eastAsia="zh-CN"/>
        </w:rPr>
        <w:t>22.2.</w:t>
      </w:r>
      <w:r>
        <w:rPr>
          <w:rFonts w:hint="eastAsia" w:ascii="宋体" w:hAnsi="宋体" w:eastAsia="宋体" w:cs="宋体"/>
          <w:sz w:val="21"/>
          <w:szCs w:val="21"/>
        </w:rPr>
        <w:t>采集软件</w:t>
      </w:r>
      <w:r>
        <w:rPr>
          <w:rFonts w:hint="eastAsia" w:ascii="宋体" w:hAnsi="宋体" w:eastAsia="宋体" w:cs="宋体"/>
          <w:sz w:val="21"/>
          <w:szCs w:val="21"/>
          <w:lang w:val="en-US" w:eastAsia="zh-CN"/>
        </w:rPr>
        <w:t xml:space="preserve">(1年版)     1套     </w:t>
      </w:r>
      <w:r>
        <w:rPr>
          <w:rFonts w:hint="eastAsia"/>
          <w:sz w:val="21"/>
          <w:szCs w:val="21"/>
        </w:rPr>
        <w:br w:type="page"/>
      </w:r>
    </w:p>
    <w:p w14:paraId="6815EA24">
      <w:pPr>
        <w:rPr>
          <w:rFonts w:hint="eastAsia"/>
        </w:rPr>
      </w:pPr>
    </w:p>
    <w:p w14:paraId="10590D42">
      <w:pPr>
        <w:pStyle w:val="5"/>
        <w:bidi w:val="0"/>
        <w:jc w:val="center"/>
        <w:rPr>
          <w:rFonts w:hint="eastAsia"/>
        </w:rPr>
      </w:pPr>
      <w:r>
        <w:rPr>
          <w:rFonts w:hint="eastAsia"/>
        </w:rPr>
        <w:t>比选要求</w:t>
      </w:r>
    </w:p>
    <w:p w14:paraId="2FCF8C8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rPr>
      </w:pPr>
      <w:r>
        <w:rPr>
          <w:rFonts w:hint="eastAsia"/>
          <w:sz w:val="28"/>
          <w:szCs w:val="28"/>
        </w:rPr>
        <w:t>供应商报价</w:t>
      </w:r>
      <w:r>
        <w:rPr>
          <w:rFonts w:hint="eastAsia"/>
          <w:sz w:val="28"/>
          <w:szCs w:val="28"/>
          <w:lang w:val="en-US" w:eastAsia="zh-CN"/>
        </w:rPr>
        <w:t>时</w:t>
      </w:r>
      <w:r>
        <w:rPr>
          <w:rFonts w:hint="eastAsia"/>
          <w:sz w:val="28"/>
          <w:szCs w:val="28"/>
        </w:rPr>
        <w:t>应出具相关书面承诺（新品承诺），供货前向采购单位提交上述承诺，采购单位有权要求供应商对该批设备提供由采购单位指定的第三方检测机构相关检测报告（检测内容必须包含采购单位指定内容），以上所涉费用（包括但不限于检测费等）均由供应商承担，如不满足以上要求的（包括但不限于无法出具相关书面承诺或检测报告结果不符合要求等），视为供应商报价无效，自动退出该项目。供应商参与报价的，视为接受上述条款。</w:t>
      </w:r>
    </w:p>
    <w:p w14:paraId="768D092D">
      <w:pPr>
        <w:rPr>
          <w:rFonts w:hint="eastAsia"/>
        </w:rPr>
      </w:pPr>
    </w:p>
    <w:p w14:paraId="7D653989">
      <w:pPr>
        <w:rPr>
          <w:rFonts w:hint="eastAsia"/>
        </w:rPr>
      </w:pPr>
    </w:p>
    <w:p w14:paraId="480015C6">
      <w:pPr>
        <w:rPr>
          <w:rFonts w:hint="eastAsia"/>
        </w:rPr>
      </w:pPr>
    </w:p>
    <w:p w14:paraId="3CABFC6D">
      <w:pPr>
        <w:rPr>
          <w:rFonts w:hint="eastAsia"/>
        </w:rPr>
      </w:pPr>
    </w:p>
    <w:p w14:paraId="1B0910F5">
      <w:pPr>
        <w:rPr>
          <w:rFonts w:hint="eastAsia"/>
        </w:rPr>
      </w:pPr>
    </w:p>
    <w:p w14:paraId="0A771827">
      <w:pPr>
        <w:rPr>
          <w:rFonts w:hint="eastAsia"/>
        </w:rPr>
      </w:pPr>
    </w:p>
    <w:p w14:paraId="62EE5241">
      <w:pPr>
        <w:rPr>
          <w:rFonts w:hint="eastAsia"/>
        </w:rPr>
      </w:pPr>
    </w:p>
    <w:p w14:paraId="65D10A3C">
      <w:pPr>
        <w:rPr>
          <w:rFonts w:hint="eastAsia"/>
        </w:rPr>
      </w:pPr>
    </w:p>
    <w:p w14:paraId="4DDE63D1">
      <w:pPr>
        <w:rPr>
          <w:rFonts w:hint="eastAsia"/>
        </w:rPr>
      </w:pPr>
    </w:p>
    <w:p w14:paraId="152E3F6B">
      <w:pPr>
        <w:rPr>
          <w:rFonts w:hint="eastAsia"/>
        </w:rPr>
      </w:pPr>
    </w:p>
    <w:p w14:paraId="63B23F96">
      <w:pPr>
        <w:rPr>
          <w:rFonts w:hint="eastAsia"/>
        </w:rPr>
      </w:pPr>
    </w:p>
    <w:p w14:paraId="669C9F8B">
      <w:pPr>
        <w:rPr>
          <w:rFonts w:hint="eastAsia"/>
        </w:rPr>
      </w:pPr>
    </w:p>
    <w:p w14:paraId="3149882D">
      <w:pPr>
        <w:rPr>
          <w:rFonts w:hint="eastAsia"/>
        </w:rPr>
      </w:pPr>
    </w:p>
    <w:p w14:paraId="666304DA">
      <w:pPr>
        <w:rPr>
          <w:rFonts w:hint="eastAsia"/>
        </w:rPr>
      </w:pPr>
    </w:p>
    <w:p w14:paraId="392B6A8C">
      <w:pPr>
        <w:rPr>
          <w:rFonts w:hint="eastAsia"/>
        </w:rPr>
      </w:pPr>
    </w:p>
    <w:p w14:paraId="61A6652F">
      <w:pPr>
        <w:rPr>
          <w:rFonts w:hint="eastAsia"/>
        </w:rPr>
      </w:pPr>
    </w:p>
    <w:p w14:paraId="32C6636B">
      <w:pPr>
        <w:rPr>
          <w:rFonts w:hint="eastAsia"/>
        </w:rPr>
      </w:pPr>
    </w:p>
    <w:p w14:paraId="71B87F6E">
      <w:pPr>
        <w:rPr>
          <w:rFonts w:hint="eastAsia"/>
        </w:rPr>
      </w:pPr>
    </w:p>
    <w:p w14:paraId="24C79A5A">
      <w:pPr>
        <w:rPr>
          <w:rFonts w:hint="eastAsia"/>
        </w:rPr>
      </w:pPr>
    </w:p>
    <w:p w14:paraId="0E0BB95A">
      <w:pPr>
        <w:rPr>
          <w:rFonts w:hint="eastAsia"/>
        </w:rPr>
      </w:pPr>
    </w:p>
    <w:p w14:paraId="7C99D403">
      <w:pPr>
        <w:rPr>
          <w:rFonts w:hint="eastAsia"/>
        </w:rPr>
      </w:pPr>
    </w:p>
    <w:p w14:paraId="1545636D">
      <w:pPr>
        <w:rPr>
          <w:rFonts w:hint="eastAsia"/>
        </w:rPr>
      </w:pPr>
    </w:p>
    <w:p w14:paraId="4DEBE574">
      <w:pPr>
        <w:rPr>
          <w:rFonts w:hint="eastAsia"/>
        </w:rPr>
      </w:pPr>
    </w:p>
    <w:p w14:paraId="1756E496">
      <w:pPr>
        <w:rPr>
          <w:rFonts w:hint="eastAsia"/>
        </w:rPr>
      </w:pPr>
      <w:r>
        <w:rPr>
          <w:rFonts w:hint="eastAsia"/>
        </w:rPr>
        <w:br w:type="page"/>
      </w:r>
    </w:p>
    <w:p w14:paraId="208CF25B">
      <w:pPr>
        <w:pStyle w:val="5"/>
        <w:bidi w:val="0"/>
        <w:jc w:val="center"/>
        <w:rPr>
          <w:rFonts w:hint="default"/>
          <w:lang w:val="en-US" w:eastAsia="zh-CN"/>
        </w:rPr>
      </w:pPr>
      <w:r>
        <w:rPr>
          <w:rFonts w:hint="eastAsia"/>
          <w:lang w:val="en-US" w:eastAsia="zh-CN"/>
        </w:rPr>
        <w:t>新品承诺书</w:t>
      </w:r>
    </w:p>
    <w:p w14:paraId="3611430A">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我公司承诺：</w:t>
      </w:r>
    </w:p>
    <w:p w14:paraId="6C96F89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r>
        <w:rPr>
          <w:rFonts w:hint="eastAsia"/>
          <w:sz w:val="28"/>
          <w:szCs w:val="28"/>
          <w:lang w:val="en-US" w:eastAsia="zh-CN"/>
        </w:rPr>
        <w:t>提供给清华大学计算机科学与技术系的xxxxx设备（包含设备中所有零配件），均为新品，非翻新货品。如后续验收时或在使用过程中发现设备或其中零配件为翻新品，本单位承诺退还此次设备购买的全单货款，并支付全单货款的5％作为赔偿金。</w:t>
      </w:r>
    </w:p>
    <w:p w14:paraId="4318702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53B6257D">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72BE6D5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sz w:val="28"/>
          <w:szCs w:val="28"/>
          <w:lang w:val="en-US" w:eastAsia="zh-CN"/>
        </w:rPr>
      </w:pPr>
    </w:p>
    <w:p w14:paraId="402F4683">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right"/>
        <w:textAlignment w:val="auto"/>
        <w:rPr>
          <w:rFonts w:hint="eastAsia"/>
          <w:sz w:val="28"/>
          <w:szCs w:val="28"/>
          <w:lang w:val="en-US" w:eastAsia="zh-CN"/>
        </w:rPr>
      </w:pPr>
      <w:r>
        <w:rPr>
          <w:rFonts w:hint="eastAsia"/>
          <w:sz w:val="28"/>
          <w:szCs w:val="28"/>
          <w:lang w:val="en-US" w:eastAsia="zh-CN"/>
        </w:rPr>
        <w:t>xxxx公司（盖章）</w:t>
      </w:r>
    </w:p>
    <w:p w14:paraId="3D74F969">
      <w:pPr>
        <w:keepNext w:val="0"/>
        <w:keepLines w:val="0"/>
        <w:pageBreakBefore w:val="0"/>
        <w:widowControl w:val="0"/>
        <w:kinsoku/>
        <w:wordWrap w:val="0"/>
        <w:overflowPunct/>
        <w:topLinePunct w:val="0"/>
        <w:autoSpaceDE/>
        <w:autoSpaceDN/>
        <w:bidi w:val="0"/>
        <w:adjustRightInd/>
        <w:snapToGrid/>
        <w:spacing w:line="480" w:lineRule="auto"/>
        <w:ind w:firstLine="560" w:firstLineChars="200"/>
        <w:jc w:val="right"/>
        <w:textAlignment w:val="auto"/>
        <w:rPr>
          <w:rFonts w:hint="default"/>
          <w:sz w:val="28"/>
          <w:szCs w:val="28"/>
          <w:lang w:val="en-US" w:eastAsia="zh-CN"/>
        </w:rPr>
      </w:pPr>
      <w:r>
        <w:rPr>
          <w:rFonts w:hint="eastAsia"/>
          <w:sz w:val="28"/>
          <w:szCs w:val="28"/>
          <w:lang w:val="en-US" w:eastAsia="zh-CN"/>
        </w:rPr>
        <w:t xml:space="preserve">年    月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0000000000000000000"/>
    <w:charset w:val="00"/>
    <w:family w:val="auto"/>
    <w:pitch w:val="default"/>
    <w:sig w:usb0="00000000" w:usb1="00000000" w:usb2="00000000" w:usb3="00000000" w:csb0="00000000" w:csb1="00000000"/>
  </w:font>
  <w:font w:name="STSong">
    <w:panose1 w:val="02010600040101010101"/>
    <w:charset w:val="86"/>
    <w:family w:val="auto"/>
    <w:pitch w:val="default"/>
    <w:sig w:usb0="80000287" w:usb1="280F3C52" w:usb2="00000016" w:usb3="00000000" w:csb0="0004001F" w:csb1="00000000"/>
  </w:font>
  <w:font w:name="华文宋体">
    <w:panose1 w:val="02010600040101010101"/>
    <w:charset w:val="86"/>
    <w:family w:val="auto"/>
    <w:pitch w:val="default"/>
    <w:sig w:usb0="80000287" w:usb1="280F3C52" w:usb2="00000016" w:usb3="00000000" w:csb0="0004001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标准粗黑">
    <w:altName w:val="标准粗黑"/>
    <w:panose1 w:val="02000503000000000000"/>
    <w:charset w:val="86"/>
    <w:family w:val="auto"/>
    <w:pitch w:val="default"/>
    <w:sig w:usb0="8000002F" w:usb1="084164FA" w:usb2="00000012" w:usb3="00000000" w:csb0="00040001" w:csb1="00000000"/>
  </w:font>
  <w:font w:name="方正公文小标宋">
    <w:altName w:val="方正公文小标宋"/>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BE858"/>
    <w:rsid w:val="0BF1546E"/>
    <w:rsid w:val="35E16679"/>
    <w:rsid w:val="4F557BDB"/>
    <w:rsid w:val="6B9FA734"/>
    <w:rsid w:val="75FBE858"/>
    <w:rsid w:val="7AFF60D2"/>
    <w:rsid w:val="7FFDA3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5"/>
    <w:next w:val="1"/>
    <w:semiHidden/>
    <w:unhideWhenUsed/>
    <w:qFormat/>
    <w:uiPriority w:val="0"/>
    <w:pPr>
      <w:keepNext/>
      <w:keepLines/>
      <w:widowControl w:val="0"/>
      <w:suppressLineNumbers w:val="0"/>
      <w:spacing w:beforeAutospacing="0" w:afterAutospacing="0" w:line="480" w:lineRule="auto"/>
      <w:jc w:val="left"/>
      <w:outlineLvl w:val="2"/>
    </w:pPr>
    <w:rPr>
      <w:rFonts w:ascii="Calibri Light" w:hAnsi="Calibri Light" w:eastAsia="华文宋体" w:cs="Times New Roman"/>
      <w:b w:val="0"/>
      <w:bCs/>
      <w:sz w:val="24"/>
      <w:szCs w:val="36"/>
      <w:lang w:bidi="ar"/>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5580"/>
      </w:tabs>
      <w:spacing w:after="120" w:line="240" w:lineRule="auto"/>
      <w:ind w:left="420" w:leftChars="200" w:firstLine="420" w:firstLineChars="200"/>
    </w:pPr>
    <w:rPr>
      <w:sz w:val="21"/>
    </w:rPr>
  </w:style>
  <w:style w:type="paragraph" w:styleId="3">
    <w:name w:val="Body Text Indent"/>
    <w:basedOn w:val="1"/>
    <w:next w:val="1"/>
    <w:qFormat/>
    <w:uiPriority w:val="0"/>
    <w:pPr>
      <w:ind w:firstLine="570"/>
    </w:p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1016</Words>
  <Characters>1175</Characters>
  <Lines>0</Lines>
  <Paragraphs>0</Paragraphs>
  <TotalTime>11</TotalTime>
  <ScaleCrop>false</ScaleCrop>
  <LinksUpToDate>false</LinksUpToDate>
  <CharactersWithSpaces>1217</CharactersWithSpaces>
  <Application>WPS Office_12.1.21861.21861_F1E327BC-269C-435d-A152-05C5408002CA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2025-07-30T20:34:00Z</dcterms:created>
  <dc:creator>王蕾(2020620734)</dc:creator>
  <cp:lastModifiedBy>王蕾(2020620734)</cp:lastModifiedBy>
  <dcterms:modified xsi:type="dcterms:W3CDTF">2025-08-01T16:11:46Z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83774D1A6F1475EA9D768C6814102834_43</vt:lpwstr>
  </property>
  <property fmtid="{D5CDD505-2E9C-101B-9397-08002B2CF9AE}" pid="4" name="KSOTemplateDocerSaveRecord">
    <vt:lpwstr>eyJoZGlkIjoiODNlNDc3YjYxZjcxNDcwMzA5NjkwODQ5OGUzZDY1ZGYiLCJ1c2VySWQiOiIzMzI1MjE3NTEifQ==</vt:lpwstr>
  </property>
</Properties>
</file>