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33D9D3" w14:textId="39882472" w:rsidR="00702CB3" w:rsidRPr="00EE435D" w:rsidRDefault="00EE435D">
      <w:pPr>
        <w:rPr>
          <w:rFonts w:ascii="Times New Roman" w:hAnsi="Times New Roman" w:cs="Times New Roman"/>
        </w:rPr>
      </w:pPr>
      <w:r w:rsidRPr="00EE435D">
        <w:rPr>
          <w:rFonts w:ascii="Times New Roman" w:hAnsi="Times New Roman" w:cs="Times New Roman"/>
        </w:rPr>
        <w:t>名称：红外热像模块</w:t>
      </w:r>
    </w:p>
    <w:p w14:paraId="1EBDA398" w14:textId="3370FBB5" w:rsidR="00EE435D" w:rsidRPr="00EE435D" w:rsidRDefault="00EE435D">
      <w:pPr>
        <w:rPr>
          <w:rFonts w:ascii="Times New Roman" w:hAnsi="Times New Roman" w:cs="Times New Roman"/>
        </w:rPr>
      </w:pPr>
      <w:r w:rsidRPr="00EE435D">
        <w:rPr>
          <w:rFonts w:ascii="Times New Roman" w:hAnsi="Times New Roman" w:cs="Times New Roman"/>
        </w:rPr>
        <w:t>价格：</w:t>
      </w:r>
      <w:r w:rsidRPr="00EE435D">
        <w:rPr>
          <w:rFonts w:ascii="Times New Roman" w:hAnsi="Times New Roman" w:cs="Times New Roman"/>
        </w:rPr>
        <w:t>15</w:t>
      </w:r>
      <w:r w:rsidRPr="00EE435D">
        <w:rPr>
          <w:rFonts w:ascii="Times New Roman" w:hAnsi="Times New Roman" w:cs="Times New Roman"/>
        </w:rPr>
        <w:t>万元</w:t>
      </w:r>
    </w:p>
    <w:p w14:paraId="1075174A" w14:textId="770B1EC3" w:rsidR="00EE435D" w:rsidRPr="00EE435D" w:rsidRDefault="00EE435D">
      <w:pPr>
        <w:rPr>
          <w:rFonts w:ascii="Times New Roman" w:hAnsi="Times New Roman" w:cs="Times New Roman"/>
        </w:rPr>
      </w:pPr>
    </w:p>
    <w:p w14:paraId="00A8177B" w14:textId="0CDC05BC" w:rsidR="00EE435D" w:rsidRPr="00EE435D" w:rsidRDefault="00EE435D">
      <w:pPr>
        <w:rPr>
          <w:rFonts w:ascii="Times New Roman" w:hAnsi="Times New Roman" w:cs="Times New Roman"/>
        </w:rPr>
      </w:pPr>
      <w:r w:rsidRPr="00EE435D">
        <w:rPr>
          <w:rFonts w:ascii="Times New Roman" w:hAnsi="Times New Roman" w:cs="Times New Roman"/>
        </w:rPr>
        <w:t>主要参数：</w:t>
      </w:r>
    </w:p>
    <w:p w14:paraId="5D10560A" w14:textId="301E4975" w:rsidR="00EE435D" w:rsidRPr="00EE435D" w:rsidRDefault="00EE435D" w:rsidP="00EE435D">
      <w:pPr>
        <w:numPr>
          <w:ilvl w:val="0"/>
          <w:numId w:val="1"/>
        </w:numPr>
        <w:spacing w:before="120" w:after="120" w:line="288" w:lineRule="auto"/>
        <w:jc w:val="left"/>
        <w:rPr>
          <w:rFonts w:ascii="Times New Roman" w:eastAsia="仿宋" w:hAnsi="Times New Roman" w:cs="Times New Roman"/>
        </w:rPr>
      </w:pPr>
      <w:r w:rsidRPr="00EE435D">
        <w:rPr>
          <w:rFonts w:ascii="Times New Roman" w:eastAsia="仿宋" w:hAnsi="Times New Roman" w:cs="Times New Roman"/>
          <w:sz w:val="22"/>
        </w:rPr>
        <w:t>红外探测器：</w:t>
      </w:r>
      <w:r w:rsidRPr="00EE435D">
        <w:rPr>
          <w:rFonts w:ascii="Times New Roman" w:eastAsia="仿宋" w:hAnsi="Times New Roman" w:cs="Times New Roman"/>
          <w:sz w:val="22"/>
        </w:rPr>
        <w:t>12μm</w:t>
      </w:r>
      <w:r w:rsidRPr="00EE435D">
        <w:rPr>
          <w:rFonts w:ascii="Times New Roman" w:eastAsia="仿宋" w:hAnsi="Times New Roman" w:cs="Times New Roman"/>
          <w:sz w:val="22"/>
        </w:rPr>
        <w:t>非制冷型氧化钒红外探测器，红外分辨率</w:t>
      </w:r>
      <w:r w:rsidRPr="00EE435D">
        <w:rPr>
          <w:rFonts w:ascii="Times New Roman" w:eastAsia="仿宋" w:hAnsi="Times New Roman" w:cs="Times New Roman"/>
          <w:sz w:val="22"/>
        </w:rPr>
        <w:t>≥1280×1024</w:t>
      </w:r>
      <w:r w:rsidRPr="00EE435D">
        <w:rPr>
          <w:rFonts w:ascii="Times New Roman" w:eastAsia="仿宋" w:hAnsi="Times New Roman" w:cs="Times New Roman"/>
          <w:sz w:val="22"/>
        </w:rPr>
        <w:t>，超分辨率</w:t>
      </w:r>
      <w:r w:rsidRPr="00EE435D">
        <w:rPr>
          <w:rFonts w:ascii="Times New Roman" w:eastAsia="仿宋" w:hAnsi="Times New Roman" w:cs="Times New Roman"/>
          <w:sz w:val="22"/>
        </w:rPr>
        <w:t>≥2560×2048</w:t>
      </w:r>
    </w:p>
    <w:p w14:paraId="56C1AFAC" w14:textId="0F2037BF" w:rsidR="00EE435D" w:rsidRPr="00EE435D" w:rsidRDefault="00EE435D" w:rsidP="00EE435D">
      <w:pPr>
        <w:numPr>
          <w:ilvl w:val="0"/>
          <w:numId w:val="2"/>
        </w:numPr>
        <w:spacing w:before="120" w:after="120" w:line="288" w:lineRule="auto"/>
        <w:jc w:val="left"/>
        <w:rPr>
          <w:rFonts w:ascii="Times New Roman" w:eastAsia="仿宋" w:hAnsi="Times New Roman" w:cs="Times New Roman"/>
        </w:rPr>
      </w:pPr>
      <w:r w:rsidRPr="00EE435D">
        <w:rPr>
          <w:rFonts w:ascii="Times New Roman" w:eastAsia="仿宋" w:hAnsi="Times New Roman" w:cs="Times New Roman"/>
          <w:sz w:val="22"/>
        </w:rPr>
        <w:t>红外响应波段</w:t>
      </w:r>
      <w:r w:rsidRPr="00EE435D">
        <w:rPr>
          <w:rFonts w:ascii="Times New Roman" w:eastAsia="仿宋" w:hAnsi="Times New Roman" w:cs="Times New Roman"/>
          <w:sz w:val="22"/>
        </w:rPr>
        <w:t>范围：</w:t>
      </w:r>
      <w:r w:rsidRPr="00EE435D">
        <w:rPr>
          <w:rFonts w:ascii="Times New Roman" w:eastAsia="仿宋" w:hAnsi="Times New Roman" w:cs="Times New Roman"/>
          <w:sz w:val="22"/>
        </w:rPr>
        <w:t>7.5</w:t>
      </w:r>
      <w:r w:rsidRPr="00EE435D">
        <w:rPr>
          <w:rFonts w:ascii="Times New Roman" w:eastAsia="仿宋" w:hAnsi="Times New Roman" w:cs="Times New Roman"/>
          <w:sz w:val="22"/>
        </w:rPr>
        <w:t>~</w:t>
      </w:r>
      <w:r w:rsidRPr="00EE435D">
        <w:rPr>
          <w:rFonts w:ascii="Times New Roman" w:eastAsia="仿宋" w:hAnsi="Times New Roman" w:cs="Times New Roman"/>
          <w:sz w:val="22"/>
        </w:rPr>
        <w:t>14μm</w:t>
      </w:r>
    </w:p>
    <w:p w14:paraId="5F7D44DB" w14:textId="01ED68D6" w:rsidR="00EE435D" w:rsidRPr="00EE435D" w:rsidRDefault="00EE435D" w:rsidP="00EE435D">
      <w:pPr>
        <w:numPr>
          <w:ilvl w:val="0"/>
          <w:numId w:val="3"/>
        </w:numPr>
        <w:spacing w:before="120" w:after="120" w:line="288" w:lineRule="auto"/>
        <w:jc w:val="left"/>
        <w:rPr>
          <w:rFonts w:ascii="Times New Roman" w:eastAsia="仿宋" w:hAnsi="Times New Roman" w:cs="Times New Roman"/>
        </w:rPr>
      </w:pPr>
      <w:r w:rsidRPr="00EE435D">
        <w:rPr>
          <w:rFonts w:ascii="Times New Roman" w:eastAsia="仿宋" w:hAnsi="Times New Roman" w:cs="Times New Roman"/>
          <w:sz w:val="22"/>
        </w:rPr>
        <w:t>热灵敏度（</w:t>
      </w:r>
      <w:r w:rsidRPr="00EE435D">
        <w:rPr>
          <w:rFonts w:ascii="Times New Roman" w:eastAsia="仿宋" w:hAnsi="Times New Roman" w:cs="Times New Roman"/>
          <w:sz w:val="22"/>
        </w:rPr>
        <w:t>NETD</w:t>
      </w:r>
      <w:r w:rsidRPr="00EE435D">
        <w:rPr>
          <w:rFonts w:ascii="Times New Roman" w:eastAsia="仿宋" w:hAnsi="Times New Roman" w:cs="Times New Roman"/>
          <w:sz w:val="22"/>
        </w:rPr>
        <w:t>）</w:t>
      </w:r>
      <w:r>
        <w:rPr>
          <w:rFonts w:ascii="Times New Roman" w:eastAsia="仿宋" w:hAnsi="Times New Roman" w:cs="Times New Roman" w:hint="eastAsia"/>
          <w:sz w:val="22"/>
        </w:rPr>
        <w:t>：</w:t>
      </w:r>
      <w:r w:rsidRPr="00EE435D">
        <w:rPr>
          <w:rFonts w:ascii="Times New Roman" w:eastAsia="仿宋" w:hAnsi="Times New Roman" w:cs="Times New Roman"/>
          <w:sz w:val="22"/>
        </w:rPr>
        <w:t>≤25mK</w:t>
      </w:r>
      <w:r w:rsidRPr="00EE435D">
        <w:rPr>
          <w:rFonts w:ascii="Times New Roman" w:eastAsia="仿宋" w:hAnsi="Times New Roman" w:cs="Times New Roman"/>
          <w:sz w:val="22"/>
        </w:rPr>
        <w:t>（</w:t>
      </w:r>
      <w:r w:rsidRPr="00EE435D">
        <w:rPr>
          <w:rFonts w:ascii="Times New Roman" w:eastAsia="仿宋" w:hAnsi="Times New Roman" w:cs="Times New Roman"/>
          <w:sz w:val="22"/>
        </w:rPr>
        <w:t>25℃</w:t>
      </w:r>
      <w:r w:rsidRPr="00EE435D">
        <w:rPr>
          <w:rFonts w:ascii="Times New Roman" w:eastAsia="仿宋" w:hAnsi="Times New Roman" w:cs="Times New Roman"/>
          <w:sz w:val="22"/>
        </w:rPr>
        <w:t>，</w:t>
      </w:r>
      <w:r w:rsidRPr="00EE435D">
        <w:rPr>
          <w:rFonts w:ascii="Times New Roman" w:eastAsia="仿宋" w:hAnsi="Times New Roman" w:cs="Times New Roman"/>
          <w:sz w:val="22"/>
        </w:rPr>
        <w:t>F1.0</w:t>
      </w:r>
      <w:r w:rsidRPr="00EE435D">
        <w:rPr>
          <w:rFonts w:ascii="Times New Roman" w:eastAsia="仿宋" w:hAnsi="Times New Roman" w:cs="Times New Roman"/>
          <w:sz w:val="22"/>
        </w:rPr>
        <w:t>）</w:t>
      </w:r>
    </w:p>
    <w:p w14:paraId="63C76A8F" w14:textId="0BDB8A00" w:rsidR="00EE435D" w:rsidRPr="00EE435D" w:rsidRDefault="00EE435D" w:rsidP="00EE435D">
      <w:pPr>
        <w:numPr>
          <w:ilvl w:val="0"/>
          <w:numId w:val="4"/>
        </w:numPr>
        <w:spacing w:before="120" w:after="120" w:line="288" w:lineRule="auto"/>
        <w:jc w:val="left"/>
        <w:rPr>
          <w:rFonts w:ascii="Times New Roman" w:eastAsia="仿宋" w:hAnsi="Times New Roman" w:cs="Times New Roman"/>
        </w:rPr>
      </w:pPr>
      <w:r w:rsidRPr="00EE435D">
        <w:rPr>
          <w:rFonts w:ascii="Times New Roman" w:eastAsia="仿宋" w:hAnsi="Times New Roman" w:cs="Times New Roman"/>
          <w:sz w:val="22"/>
        </w:rPr>
        <w:t>帧频</w:t>
      </w:r>
      <w:r>
        <w:rPr>
          <w:rFonts w:ascii="Times New Roman" w:eastAsia="仿宋" w:hAnsi="Times New Roman" w:cs="Times New Roman" w:hint="eastAsia"/>
          <w:sz w:val="22"/>
        </w:rPr>
        <w:t>：</w:t>
      </w:r>
      <w:r w:rsidRPr="00EE435D">
        <w:rPr>
          <w:rFonts w:ascii="Times New Roman" w:eastAsia="仿宋" w:hAnsi="Times New Roman" w:cs="Times New Roman"/>
          <w:sz w:val="22"/>
        </w:rPr>
        <w:t>≥30Hz</w:t>
      </w:r>
      <w:r w:rsidRPr="00EE435D">
        <w:rPr>
          <w:rFonts w:ascii="Times New Roman" w:eastAsia="仿宋" w:hAnsi="Times New Roman" w:cs="Times New Roman"/>
          <w:sz w:val="22"/>
        </w:rPr>
        <w:t>，支持</w:t>
      </w:r>
      <w:r w:rsidRPr="00EE435D">
        <w:rPr>
          <w:rFonts w:ascii="Times New Roman" w:eastAsia="仿宋" w:hAnsi="Times New Roman" w:cs="Times New Roman"/>
          <w:sz w:val="22"/>
        </w:rPr>
        <w:t>16bit</w:t>
      </w:r>
      <w:r w:rsidRPr="00EE435D">
        <w:rPr>
          <w:rFonts w:ascii="Times New Roman" w:eastAsia="仿宋" w:hAnsi="Times New Roman" w:cs="Times New Roman"/>
          <w:sz w:val="22"/>
        </w:rPr>
        <w:t>无损压缩</w:t>
      </w:r>
    </w:p>
    <w:p w14:paraId="744FEA74" w14:textId="340DF049" w:rsidR="00EE435D" w:rsidRPr="00EE435D" w:rsidRDefault="00EE435D" w:rsidP="00EE435D">
      <w:pPr>
        <w:numPr>
          <w:ilvl w:val="0"/>
          <w:numId w:val="5"/>
        </w:numPr>
        <w:spacing w:before="120" w:after="120" w:line="288" w:lineRule="auto"/>
        <w:jc w:val="left"/>
        <w:rPr>
          <w:rFonts w:ascii="Times New Roman" w:eastAsia="等线" w:hAnsi="Times New Roman" w:cs="Times New Roman"/>
        </w:rPr>
      </w:pPr>
      <w:r>
        <w:rPr>
          <w:rFonts w:ascii="Times New Roman" w:eastAsia="仿宋" w:hAnsi="Times New Roman" w:cs="Times New Roman" w:hint="eastAsia"/>
          <w:sz w:val="22"/>
        </w:rPr>
        <w:t>调焦方式：</w:t>
      </w:r>
      <w:r w:rsidRPr="00EE435D">
        <w:rPr>
          <w:rFonts w:ascii="Times New Roman" w:eastAsia="仿宋" w:hAnsi="Times New Roman" w:cs="Times New Roman"/>
          <w:sz w:val="22"/>
        </w:rPr>
        <w:t>支持手动调焦、电动微调、一键中心聚焦、自动中心聚焦、</w:t>
      </w:r>
      <w:proofErr w:type="gramStart"/>
      <w:r w:rsidRPr="00EE435D">
        <w:rPr>
          <w:rFonts w:ascii="Times New Roman" w:eastAsia="仿宋" w:hAnsi="Times New Roman" w:cs="Times New Roman"/>
          <w:sz w:val="22"/>
        </w:rPr>
        <w:t>单触式</w:t>
      </w:r>
      <w:proofErr w:type="gramEnd"/>
      <w:r w:rsidRPr="00EE435D">
        <w:rPr>
          <w:rFonts w:ascii="Times New Roman" w:eastAsia="仿宋" w:hAnsi="Times New Roman" w:cs="Times New Roman"/>
          <w:sz w:val="22"/>
        </w:rPr>
        <w:t>自动聚焦、激光辅助聚焦</w:t>
      </w:r>
      <w:r>
        <w:rPr>
          <w:rFonts w:ascii="Times New Roman" w:eastAsia="仿宋" w:hAnsi="Times New Roman" w:cs="Times New Roman" w:hint="eastAsia"/>
          <w:sz w:val="22"/>
        </w:rPr>
        <w:t>至少</w:t>
      </w:r>
      <w:r>
        <w:rPr>
          <w:rFonts w:ascii="Times New Roman" w:eastAsia="仿宋" w:hAnsi="Times New Roman" w:cs="Times New Roman" w:hint="eastAsia"/>
          <w:sz w:val="22"/>
        </w:rPr>
        <w:t>6</w:t>
      </w:r>
      <w:r>
        <w:rPr>
          <w:rFonts w:ascii="Times New Roman" w:eastAsia="仿宋" w:hAnsi="Times New Roman" w:cs="Times New Roman" w:hint="eastAsia"/>
          <w:sz w:val="22"/>
        </w:rPr>
        <w:t>种</w:t>
      </w:r>
      <w:r w:rsidRPr="00EE435D">
        <w:rPr>
          <w:rFonts w:ascii="Times New Roman" w:eastAsia="仿宋" w:hAnsi="Times New Roman" w:cs="Times New Roman"/>
          <w:sz w:val="22"/>
        </w:rPr>
        <w:t>调焦方式</w:t>
      </w:r>
    </w:p>
    <w:p w14:paraId="7BE9E130" w14:textId="173F5708" w:rsidR="00EE435D" w:rsidRDefault="00EE435D" w:rsidP="00EE435D">
      <w:pPr>
        <w:numPr>
          <w:ilvl w:val="0"/>
          <w:numId w:val="5"/>
        </w:numPr>
        <w:spacing w:before="120" w:after="120" w:line="288" w:lineRule="auto"/>
        <w:jc w:val="left"/>
        <w:rPr>
          <w:rFonts w:ascii="Times New Roman" w:eastAsia="仿宋" w:hAnsi="Times New Roman" w:cs="Times New Roman"/>
          <w:sz w:val="22"/>
        </w:rPr>
      </w:pPr>
      <w:r>
        <w:rPr>
          <w:rFonts w:ascii="Times New Roman" w:eastAsia="仿宋" w:hAnsi="Times New Roman" w:cs="Times New Roman" w:hint="eastAsia"/>
          <w:sz w:val="22"/>
        </w:rPr>
        <w:t>红外镜头配置：包含标准镜头和长焦镜头共</w:t>
      </w:r>
      <w:r>
        <w:rPr>
          <w:rFonts w:ascii="Times New Roman" w:eastAsia="仿宋" w:hAnsi="Times New Roman" w:cs="Times New Roman" w:hint="eastAsia"/>
          <w:sz w:val="22"/>
        </w:rPr>
        <w:t>2</w:t>
      </w:r>
      <w:r>
        <w:rPr>
          <w:rFonts w:ascii="Times New Roman" w:eastAsia="仿宋" w:hAnsi="Times New Roman" w:cs="Times New Roman" w:hint="eastAsia"/>
          <w:sz w:val="22"/>
        </w:rPr>
        <w:t>套镜头</w:t>
      </w:r>
    </w:p>
    <w:p w14:paraId="601676F4" w14:textId="2523A602" w:rsidR="00EE435D" w:rsidRPr="00EE435D" w:rsidRDefault="00EE435D" w:rsidP="00EE435D">
      <w:pPr>
        <w:numPr>
          <w:ilvl w:val="0"/>
          <w:numId w:val="5"/>
        </w:numPr>
        <w:spacing w:before="120" w:after="120" w:line="288" w:lineRule="auto"/>
        <w:jc w:val="left"/>
        <w:rPr>
          <w:rFonts w:ascii="Times New Roman" w:eastAsia="仿宋" w:hAnsi="Times New Roman" w:cs="Times New Roman"/>
          <w:sz w:val="22"/>
        </w:rPr>
      </w:pPr>
      <w:r w:rsidRPr="00EE435D">
        <w:rPr>
          <w:rFonts w:ascii="Times New Roman" w:eastAsia="仿宋" w:hAnsi="Times New Roman" w:cs="Times New Roman"/>
          <w:sz w:val="22"/>
        </w:rPr>
        <w:t>长焦镜头：焦距</w:t>
      </w:r>
      <w:r w:rsidRPr="00EE435D">
        <w:rPr>
          <w:rFonts w:ascii="Times New Roman" w:eastAsia="仿宋" w:hAnsi="Times New Roman" w:cs="Times New Roman"/>
          <w:sz w:val="22"/>
        </w:rPr>
        <w:t>≥72.9mm</w:t>
      </w:r>
      <w:r w:rsidRPr="00EE435D">
        <w:rPr>
          <w:rFonts w:ascii="Times New Roman" w:eastAsia="仿宋" w:hAnsi="Times New Roman" w:cs="Times New Roman"/>
          <w:sz w:val="22"/>
        </w:rPr>
        <w:t>，视场角（</w:t>
      </w:r>
      <w:r w:rsidRPr="00EE435D">
        <w:rPr>
          <w:rFonts w:ascii="Times New Roman" w:eastAsia="仿宋" w:hAnsi="Times New Roman" w:cs="Times New Roman"/>
          <w:sz w:val="22"/>
        </w:rPr>
        <w:t>FOV</w:t>
      </w:r>
      <w:r w:rsidRPr="00EE435D">
        <w:rPr>
          <w:rFonts w:ascii="Times New Roman" w:eastAsia="仿宋" w:hAnsi="Times New Roman" w:cs="Times New Roman"/>
          <w:sz w:val="22"/>
        </w:rPr>
        <w:t>）</w:t>
      </w:r>
      <w:r w:rsidRPr="00EE435D">
        <w:rPr>
          <w:rFonts w:ascii="Times New Roman" w:eastAsia="仿宋" w:hAnsi="Times New Roman" w:cs="Times New Roman"/>
          <w:sz w:val="22"/>
        </w:rPr>
        <w:t>≥12°×9.6°</w:t>
      </w:r>
      <w:r w:rsidRPr="00EE435D">
        <w:rPr>
          <w:rFonts w:ascii="Times New Roman" w:eastAsia="仿宋" w:hAnsi="Times New Roman" w:cs="Times New Roman"/>
          <w:sz w:val="22"/>
        </w:rPr>
        <w:t>，空间分辨率（</w:t>
      </w:r>
      <w:r w:rsidRPr="00EE435D">
        <w:rPr>
          <w:rFonts w:ascii="Times New Roman" w:eastAsia="仿宋" w:hAnsi="Times New Roman" w:cs="Times New Roman"/>
          <w:sz w:val="22"/>
        </w:rPr>
        <w:t>IFOV</w:t>
      </w:r>
      <w:r w:rsidRPr="00EE435D">
        <w:rPr>
          <w:rFonts w:ascii="Times New Roman" w:eastAsia="仿宋" w:hAnsi="Times New Roman" w:cs="Times New Roman"/>
          <w:sz w:val="22"/>
        </w:rPr>
        <w:t>）</w:t>
      </w:r>
      <w:r w:rsidRPr="00EE435D">
        <w:rPr>
          <w:rFonts w:ascii="Times New Roman" w:eastAsia="仿宋" w:hAnsi="Times New Roman" w:cs="Times New Roman"/>
          <w:sz w:val="22"/>
        </w:rPr>
        <w:t>≤0.17mrad</w:t>
      </w:r>
      <w:r w:rsidRPr="00EE435D">
        <w:rPr>
          <w:rFonts w:ascii="Times New Roman" w:eastAsia="仿宋" w:hAnsi="Times New Roman" w:cs="Times New Roman"/>
          <w:sz w:val="22"/>
        </w:rPr>
        <w:t>；</w:t>
      </w:r>
    </w:p>
    <w:p w14:paraId="58DE54B1" w14:textId="31135718" w:rsidR="00EE435D" w:rsidRPr="00EE435D" w:rsidRDefault="00EE435D" w:rsidP="00EE435D">
      <w:pPr>
        <w:numPr>
          <w:ilvl w:val="0"/>
          <w:numId w:val="5"/>
        </w:numPr>
        <w:spacing w:before="120" w:after="120" w:line="288" w:lineRule="auto"/>
        <w:jc w:val="left"/>
        <w:rPr>
          <w:rFonts w:ascii="Times New Roman" w:eastAsia="仿宋" w:hAnsi="Times New Roman" w:cs="Times New Roman"/>
          <w:sz w:val="22"/>
        </w:rPr>
      </w:pPr>
      <w:r>
        <w:rPr>
          <w:rFonts w:ascii="Times New Roman" w:eastAsia="仿宋" w:hAnsi="Times New Roman" w:cs="Times New Roman" w:hint="eastAsia"/>
          <w:sz w:val="22"/>
        </w:rPr>
        <w:t>标准</w:t>
      </w:r>
      <w:r w:rsidRPr="00EE435D">
        <w:rPr>
          <w:rFonts w:ascii="Times New Roman" w:eastAsia="仿宋" w:hAnsi="Times New Roman" w:cs="Times New Roman"/>
          <w:sz w:val="22"/>
        </w:rPr>
        <w:t>镜头：焦距</w:t>
      </w:r>
      <w:r w:rsidRPr="00EE435D">
        <w:rPr>
          <w:rFonts w:ascii="Times New Roman" w:eastAsia="仿宋" w:hAnsi="Times New Roman" w:cs="Times New Roman"/>
          <w:sz w:val="22"/>
        </w:rPr>
        <w:t>≥34.9mm</w:t>
      </w:r>
      <w:r w:rsidRPr="00EE435D">
        <w:rPr>
          <w:rFonts w:ascii="Times New Roman" w:eastAsia="仿宋" w:hAnsi="Times New Roman" w:cs="Times New Roman"/>
          <w:sz w:val="22"/>
        </w:rPr>
        <w:t>，视场角（</w:t>
      </w:r>
      <w:r w:rsidRPr="00EE435D">
        <w:rPr>
          <w:rFonts w:ascii="Times New Roman" w:eastAsia="仿宋" w:hAnsi="Times New Roman" w:cs="Times New Roman"/>
          <w:sz w:val="22"/>
        </w:rPr>
        <w:t>FOV</w:t>
      </w:r>
      <w:r w:rsidRPr="00EE435D">
        <w:rPr>
          <w:rFonts w:ascii="Times New Roman" w:eastAsia="仿宋" w:hAnsi="Times New Roman" w:cs="Times New Roman"/>
          <w:sz w:val="22"/>
        </w:rPr>
        <w:t>）</w:t>
      </w:r>
      <w:r w:rsidRPr="00EE435D">
        <w:rPr>
          <w:rFonts w:ascii="Times New Roman" w:eastAsia="仿宋" w:hAnsi="Times New Roman" w:cs="Times New Roman"/>
          <w:sz w:val="22"/>
        </w:rPr>
        <w:t>≥25°×20°</w:t>
      </w:r>
      <w:r w:rsidRPr="00EE435D">
        <w:rPr>
          <w:rFonts w:ascii="Times New Roman" w:eastAsia="仿宋" w:hAnsi="Times New Roman" w:cs="Times New Roman"/>
          <w:sz w:val="22"/>
        </w:rPr>
        <w:t>，空间分辨率（</w:t>
      </w:r>
      <w:r w:rsidRPr="00EE435D">
        <w:rPr>
          <w:rFonts w:ascii="Times New Roman" w:eastAsia="仿宋" w:hAnsi="Times New Roman" w:cs="Times New Roman"/>
          <w:sz w:val="22"/>
        </w:rPr>
        <w:t>IFOV</w:t>
      </w:r>
      <w:r w:rsidRPr="00EE435D">
        <w:rPr>
          <w:rFonts w:ascii="Times New Roman" w:eastAsia="仿宋" w:hAnsi="Times New Roman" w:cs="Times New Roman"/>
          <w:sz w:val="22"/>
        </w:rPr>
        <w:t>）</w:t>
      </w:r>
      <w:r w:rsidRPr="00EE435D">
        <w:rPr>
          <w:rFonts w:ascii="Times New Roman" w:eastAsia="仿宋" w:hAnsi="Times New Roman" w:cs="Times New Roman"/>
          <w:sz w:val="22"/>
        </w:rPr>
        <w:t>≤0.34mrad</w:t>
      </w:r>
    </w:p>
    <w:p w14:paraId="6463F346" w14:textId="2E34C93F" w:rsidR="00EE435D" w:rsidRPr="00EE435D" w:rsidRDefault="00EE435D" w:rsidP="00EE435D">
      <w:pPr>
        <w:numPr>
          <w:ilvl w:val="0"/>
          <w:numId w:val="6"/>
        </w:numPr>
        <w:spacing w:before="120" w:after="120" w:line="288" w:lineRule="auto"/>
        <w:jc w:val="left"/>
        <w:rPr>
          <w:rFonts w:ascii="Times New Roman" w:eastAsia="仿宋" w:hAnsi="Times New Roman" w:cs="Times New Roman"/>
        </w:rPr>
      </w:pPr>
      <w:r w:rsidRPr="00EE435D">
        <w:rPr>
          <w:rFonts w:ascii="Times New Roman" w:eastAsia="仿宋" w:hAnsi="Times New Roman" w:cs="Times New Roman"/>
          <w:sz w:val="22"/>
        </w:rPr>
        <w:t>测温范围：</w:t>
      </w:r>
      <w:r>
        <w:rPr>
          <w:rFonts w:ascii="Times New Roman" w:eastAsia="仿宋" w:hAnsi="Times New Roman" w:cs="Times New Roman" w:hint="eastAsia"/>
          <w:sz w:val="22"/>
        </w:rPr>
        <w:t>包含</w:t>
      </w:r>
      <w:r>
        <w:rPr>
          <w:rFonts w:ascii="Times New Roman" w:eastAsia="仿宋" w:hAnsi="Times New Roman" w:cs="Times New Roman" w:hint="eastAsia"/>
          <w:sz w:val="22"/>
        </w:rPr>
        <w:t>2</w:t>
      </w:r>
      <w:r>
        <w:rPr>
          <w:rFonts w:ascii="Times New Roman" w:eastAsia="仿宋" w:hAnsi="Times New Roman" w:cs="Times New Roman" w:hint="eastAsia"/>
          <w:sz w:val="22"/>
        </w:rPr>
        <w:t>个测温段，分别为</w:t>
      </w:r>
      <w:r w:rsidRPr="00EE435D">
        <w:rPr>
          <w:rFonts w:ascii="Times New Roman" w:eastAsia="仿宋" w:hAnsi="Times New Roman" w:cs="Times New Roman"/>
          <w:sz w:val="22"/>
        </w:rPr>
        <w:t>-20℃</w:t>
      </w:r>
      <w:r>
        <w:rPr>
          <w:rFonts w:ascii="Times New Roman" w:eastAsia="仿宋" w:hAnsi="Times New Roman" w:cs="Times New Roman"/>
          <w:sz w:val="22"/>
        </w:rPr>
        <w:t>~</w:t>
      </w:r>
      <w:r w:rsidRPr="00EE435D">
        <w:rPr>
          <w:rFonts w:ascii="Times New Roman" w:eastAsia="仿宋" w:hAnsi="Times New Roman" w:cs="Times New Roman"/>
          <w:sz w:val="22"/>
        </w:rPr>
        <w:t>+150℃</w:t>
      </w:r>
      <w:r>
        <w:rPr>
          <w:rFonts w:ascii="Times New Roman" w:eastAsia="仿宋" w:hAnsi="Times New Roman" w:cs="Times New Roman" w:hint="eastAsia"/>
          <w:sz w:val="22"/>
        </w:rPr>
        <w:t>和</w:t>
      </w:r>
      <w:r w:rsidRPr="00EE435D">
        <w:rPr>
          <w:rFonts w:ascii="Times New Roman" w:eastAsia="仿宋" w:hAnsi="Times New Roman" w:cs="Times New Roman"/>
          <w:sz w:val="22"/>
        </w:rPr>
        <w:t>+150℃</w:t>
      </w:r>
      <w:r>
        <w:rPr>
          <w:rFonts w:ascii="Times New Roman" w:eastAsia="仿宋" w:hAnsi="Times New Roman" w:cs="Times New Roman"/>
          <w:sz w:val="22"/>
        </w:rPr>
        <w:t>~</w:t>
      </w:r>
      <w:r w:rsidRPr="00EE435D">
        <w:rPr>
          <w:rFonts w:ascii="Times New Roman" w:eastAsia="仿宋" w:hAnsi="Times New Roman" w:cs="Times New Roman"/>
          <w:sz w:val="22"/>
        </w:rPr>
        <w:t>+800℃</w:t>
      </w:r>
    </w:p>
    <w:p w14:paraId="6978B0A0" w14:textId="77777777" w:rsidR="00EE435D" w:rsidRPr="00EE435D" w:rsidRDefault="00EE435D" w:rsidP="00EE435D">
      <w:pPr>
        <w:numPr>
          <w:ilvl w:val="0"/>
          <w:numId w:val="6"/>
        </w:numPr>
        <w:spacing w:before="120" w:after="120" w:line="288" w:lineRule="auto"/>
        <w:jc w:val="left"/>
        <w:rPr>
          <w:rFonts w:ascii="Times New Roman" w:eastAsia="仿宋" w:hAnsi="Times New Roman" w:cs="Times New Roman"/>
        </w:rPr>
      </w:pPr>
      <w:r w:rsidRPr="00EE435D">
        <w:rPr>
          <w:rFonts w:ascii="Times New Roman" w:eastAsia="仿宋" w:hAnsi="Times New Roman" w:cs="Times New Roman"/>
          <w:sz w:val="22"/>
        </w:rPr>
        <w:t>测温精度：</w:t>
      </w:r>
      <w:r w:rsidRPr="00EE435D">
        <w:rPr>
          <w:rFonts w:ascii="Times New Roman" w:eastAsia="仿宋" w:hAnsi="Times New Roman" w:cs="Times New Roman"/>
          <w:sz w:val="22"/>
        </w:rPr>
        <w:t>25℃</w:t>
      </w:r>
      <w:r w:rsidRPr="00EE435D">
        <w:rPr>
          <w:rFonts w:ascii="Times New Roman" w:eastAsia="仿宋" w:hAnsi="Times New Roman" w:cs="Times New Roman"/>
          <w:sz w:val="22"/>
        </w:rPr>
        <w:t>常温下，</w:t>
      </w:r>
      <w:r w:rsidRPr="00EE435D">
        <w:rPr>
          <w:rFonts w:ascii="Times New Roman" w:eastAsia="仿宋" w:hAnsi="Times New Roman" w:cs="Times New Roman"/>
          <w:sz w:val="22"/>
        </w:rPr>
        <w:t>5℃~150℃</w:t>
      </w:r>
      <w:r w:rsidRPr="00EE435D">
        <w:rPr>
          <w:rFonts w:ascii="Times New Roman" w:eastAsia="仿宋" w:hAnsi="Times New Roman" w:cs="Times New Roman"/>
          <w:sz w:val="22"/>
        </w:rPr>
        <w:t>测温精度</w:t>
      </w:r>
      <w:r w:rsidRPr="00EE435D">
        <w:rPr>
          <w:rFonts w:ascii="Times New Roman" w:eastAsia="仿宋" w:hAnsi="Times New Roman" w:cs="Times New Roman"/>
          <w:sz w:val="22"/>
        </w:rPr>
        <w:t>≤±1℃</w:t>
      </w:r>
      <w:r w:rsidRPr="00EE435D">
        <w:rPr>
          <w:rFonts w:ascii="Times New Roman" w:eastAsia="仿宋" w:hAnsi="Times New Roman" w:cs="Times New Roman"/>
          <w:sz w:val="22"/>
        </w:rPr>
        <w:t>或读数的</w:t>
      </w:r>
      <w:r w:rsidRPr="00EE435D">
        <w:rPr>
          <w:rFonts w:ascii="Times New Roman" w:eastAsia="仿宋" w:hAnsi="Times New Roman" w:cs="Times New Roman"/>
          <w:sz w:val="22"/>
        </w:rPr>
        <w:t>±1%</w:t>
      </w:r>
      <w:r w:rsidRPr="00EE435D">
        <w:rPr>
          <w:rFonts w:ascii="Times New Roman" w:eastAsia="仿宋" w:hAnsi="Times New Roman" w:cs="Times New Roman"/>
          <w:sz w:val="22"/>
        </w:rPr>
        <w:t>；</w:t>
      </w:r>
      <w:r w:rsidRPr="00EE435D">
        <w:rPr>
          <w:rFonts w:ascii="Times New Roman" w:eastAsia="仿宋" w:hAnsi="Times New Roman" w:cs="Times New Roman"/>
          <w:sz w:val="22"/>
        </w:rPr>
        <w:t>1500℃</w:t>
      </w:r>
      <w:r w:rsidRPr="00EE435D">
        <w:rPr>
          <w:rFonts w:ascii="Times New Roman" w:eastAsia="仿宋" w:hAnsi="Times New Roman" w:cs="Times New Roman"/>
          <w:sz w:val="22"/>
        </w:rPr>
        <w:t>以下测温精度</w:t>
      </w:r>
      <w:r w:rsidRPr="00EE435D">
        <w:rPr>
          <w:rFonts w:ascii="Times New Roman" w:eastAsia="仿宋" w:hAnsi="Times New Roman" w:cs="Times New Roman"/>
          <w:sz w:val="22"/>
        </w:rPr>
        <w:t>≤±2℃</w:t>
      </w:r>
      <w:r w:rsidRPr="00EE435D">
        <w:rPr>
          <w:rFonts w:ascii="Times New Roman" w:eastAsia="仿宋" w:hAnsi="Times New Roman" w:cs="Times New Roman"/>
          <w:sz w:val="22"/>
        </w:rPr>
        <w:t>或读数的</w:t>
      </w:r>
      <w:r w:rsidRPr="00EE435D">
        <w:rPr>
          <w:rFonts w:ascii="Times New Roman" w:eastAsia="仿宋" w:hAnsi="Times New Roman" w:cs="Times New Roman"/>
          <w:sz w:val="22"/>
        </w:rPr>
        <w:t>±2%</w:t>
      </w:r>
      <w:r w:rsidRPr="00EE435D">
        <w:rPr>
          <w:rFonts w:ascii="Times New Roman" w:eastAsia="仿宋" w:hAnsi="Times New Roman" w:cs="Times New Roman"/>
          <w:sz w:val="22"/>
        </w:rPr>
        <w:t>（取最大值）</w:t>
      </w:r>
    </w:p>
    <w:p w14:paraId="561CCF0D" w14:textId="4A47FC45" w:rsidR="00EE435D" w:rsidRPr="00EE435D" w:rsidRDefault="00EE435D" w:rsidP="00EE435D">
      <w:pPr>
        <w:numPr>
          <w:ilvl w:val="0"/>
          <w:numId w:val="6"/>
        </w:numPr>
        <w:spacing w:before="120" w:after="120" w:line="288" w:lineRule="auto"/>
        <w:jc w:val="left"/>
        <w:rPr>
          <w:rFonts w:ascii="Times New Roman" w:eastAsia="仿宋" w:hAnsi="Times New Roman" w:cs="Times New Roman"/>
        </w:rPr>
      </w:pPr>
      <w:r>
        <w:rPr>
          <w:rFonts w:ascii="Times New Roman" w:eastAsia="仿宋" w:hAnsi="Times New Roman" w:cs="Times New Roman" w:hint="eastAsia"/>
          <w:sz w:val="22"/>
        </w:rPr>
        <w:t>图像</w:t>
      </w:r>
      <w:r w:rsidRPr="00EE435D">
        <w:rPr>
          <w:rFonts w:ascii="Times New Roman" w:eastAsia="仿宋" w:hAnsi="Times New Roman" w:cs="Times New Roman"/>
          <w:sz w:val="22"/>
        </w:rPr>
        <w:t>显示屏：</w:t>
      </w:r>
      <w:r w:rsidRPr="00EE435D">
        <w:rPr>
          <w:rFonts w:ascii="Times New Roman" w:eastAsia="仿宋" w:hAnsi="Times New Roman" w:cs="Times New Roman"/>
          <w:sz w:val="22"/>
        </w:rPr>
        <w:t>5.5</w:t>
      </w:r>
      <w:r w:rsidRPr="00EE435D">
        <w:rPr>
          <w:rFonts w:ascii="Times New Roman" w:eastAsia="仿宋" w:hAnsi="Times New Roman" w:cs="Times New Roman"/>
          <w:sz w:val="22"/>
        </w:rPr>
        <w:t>英寸可翻转</w:t>
      </w:r>
      <w:r w:rsidRPr="00EE435D">
        <w:rPr>
          <w:rFonts w:ascii="Times New Roman" w:eastAsia="仿宋" w:hAnsi="Times New Roman" w:cs="Times New Roman"/>
          <w:sz w:val="22"/>
        </w:rPr>
        <w:t>LCD</w:t>
      </w:r>
      <w:r w:rsidRPr="00EE435D">
        <w:rPr>
          <w:rFonts w:ascii="Times New Roman" w:eastAsia="仿宋" w:hAnsi="Times New Roman" w:cs="Times New Roman"/>
          <w:sz w:val="22"/>
        </w:rPr>
        <w:t>触摸屏，分辨率</w:t>
      </w:r>
      <w:r w:rsidRPr="00EE435D">
        <w:rPr>
          <w:rFonts w:ascii="Times New Roman" w:eastAsia="仿宋" w:hAnsi="Times New Roman" w:cs="Times New Roman"/>
          <w:sz w:val="22"/>
        </w:rPr>
        <w:t>≥1920×1080</w:t>
      </w:r>
    </w:p>
    <w:p w14:paraId="2A401944" w14:textId="5D7E16C6" w:rsidR="00EE435D" w:rsidRPr="00EE435D" w:rsidRDefault="00EE435D" w:rsidP="00EE435D">
      <w:pPr>
        <w:numPr>
          <w:ilvl w:val="0"/>
          <w:numId w:val="6"/>
        </w:numPr>
        <w:spacing w:before="120" w:after="120" w:line="288" w:lineRule="auto"/>
        <w:jc w:val="left"/>
        <w:rPr>
          <w:rFonts w:ascii="Times New Roman" w:eastAsia="仿宋" w:hAnsi="Times New Roman" w:cs="Times New Roman"/>
        </w:rPr>
      </w:pPr>
      <w:r w:rsidRPr="00EE435D">
        <w:rPr>
          <w:rFonts w:ascii="Times New Roman" w:eastAsia="仿宋" w:hAnsi="Times New Roman" w:cs="Times New Roman"/>
          <w:sz w:val="22"/>
        </w:rPr>
        <w:t>取景器：</w:t>
      </w:r>
      <w:r w:rsidRPr="00EE435D">
        <w:rPr>
          <w:rFonts w:ascii="Times New Roman" w:eastAsia="仿宋" w:hAnsi="Times New Roman" w:cs="Times New Roman"/>
          <w:sz w:val="22"/>
        </w:rPr>
        <w:t>≥1920×1080 OLED</w:t>
      </w:r>
    </w:p>
    <w:p w14:paraId="7815FC9F" w14:textId="73FA8739" w:rsidR="00EE435D" w:rsidRPr="00EE435D" w:rsidRDefault="00EE435D" w:rsidP="00EE435D">
      <w:pPr>
        <w:numPr>
          <w:ilvl w:val="0"/>
          <w:numId w:val="6"/>
        </w:numPr>
        <w:spacing w:before="120" w:after="120" w:line="288" w:lineRule="auto"/>
        <w:jc w:val="left"/>
        <w:rPr>
          <w:rFonts w:ascii="Times New Roman" w:eastAsia="仿宋" w:hAnsi="Times New Roman" w:cs="Times New Roman"/>
        </w:rPr>
      </w:pPr>
      <w:r w:rsidRPr="00EE435D">
        <w:rPr>
          <w:rFonts w:ascii="Times New Roman" w:eastAsia="仿宋" w:hAnsi="Times New Roman" w:cs="Times New Roman"/>
          <w:sz w:val="22"/>
        </w:rPr>
        <w:t>可见光</w:t>
      </w:r>
      <w:r>
        <w:rPr>
          <w:rFonts w:ascii="Times New Roman" w:eastAsia="仿宋" w:hAnsi="Times New Roman" w:cs="Times New Roman" w:hint="eastAsia"/>
          <w:sz w:val="22"/>
        </w:rPr>
        <w:t>成像</w:t>
      </w:r>
      <w:r w:rsidRPr="00EE435D">
        <w:rPr>
          <w:rFonts w:ascii="Times New Roman" w:eastAsia="仿宋" w:hAnsi="Times New Roman" w:cs="Times New Roman"/>
          <w:sz w:val="22"/>
        </w:rPr>
        <w:t>像素</w:t>
      </w:r>
      <w:r>
        <w:rPr>
          <w:rFonts w:ascii="Times New Roman" w:eastAsia="仿宋" w:hAnsi="Times New Roman" w:cs="Times New Roman" w:hint="eastAsia"/>
          <w:sz w:val="22"/>
        </w:rPr>
        <w:t>：</w:t>
      </w:r>
      <w:r w:rsidRPr="00EE435D">
        <w:rPr>
          <w:rFonts w:ascii="Times New Roman" w:eastAsia="仿宋" w:hAnsi="Times New Roman" w:cs="Times New Roman"/>
          <w:sz w:val="22"/>
        </w:rPr>
        <w:t>≥1300</w:t>
      </w:r>
      <w:r w:rsidRPr="00EE435D">
        <w:rPr>
          <w:rFonts w:ascii="Times New Roman" w:eastAsia="仿宋" w:hAnsi="Times New Roman" w:cs="Times New Roman"/>
          <w:sz w:val="22"/>
        </w:rPr>
        <w:t>万</w:t>
      </w:r>
    </w:p>
    <w:p w14:paraId="7E89656E" w14:textId="46DC1B55" w:rsidR="00EE435D" w:rsidRPr="00EE435D" w:rsidRDefault="00EE435D" w:rsidP="00EE435D">
      <w:pPr>
        <w:numPr>
          <w:ilvl w:val="0"/>
          <w:numId w:val="6"/>
        </w:numPr>
        <w:spacing w:before="120" w:after="120" w:line="288" w:lineRule="auto"/>
        <w:jc w:val="left"/>
        <w:rPr>
          <w:rFonts w:ascii="Times New Roman" w:eastAsia="仿宋" w:hAnsi="Times New Roman" w:cs="Times New Roman"/>
        </w:rPr>
      </w:pPr>
      <w:r w:rsidRPr="00EE435D">
        <w:rPr>
          <w:rFonts w:ascii="Times New Roman" w:eastAsia="仿宋" w:hAnsi="Times New Roman" w:cs="Times New Roman"/>
          <w:sz w:val="22"/>
        </w:rPr>
        <w:t>数码变焦</w:t>
      </w:r>
      <w:r>
        <w:rPr>
          <w:rFonts w:ascii="Times New Roman" w:eastAsia="仿宋" w:hAnsi="Times New Roman" w:cs="Times New Roman" w:hint="eastAsia"/>
          <w:sz w:val="22"/>
        </w:rPr>
        <w:t>：</w:t>
      </w:r>
      <w:r w:rsidRPr="00EE435D">
        <w:rPr>
          <w:rFonts w:ascii="Times New Roman" w:eastAsia="仿宋" w:hAnsi="Times New Roman" w:cs="Times New Roman"/>
          <w:sz w:val="22"/>
        </w:rPr>
        <w:t>1~15</w:t>
      </w:r>
      <w:r w:rsidRPr="00EE435D">
        <w:rPr>
          <w:rFonts w:ascii="Times New Roman" w:eastAsia="仿宋" w:hAnsi="Times New Roman" w:cs="Times New Roman"/>
          <w:sz w:val="22"/>
        </w:rPr>
        <w:t>倍，支持滚轮连续可调</w:t>
      </w:r>
    </w:p>
    <w:p w14:paraId="78052EF5" w14:textId="3999AA91" w:rsidR="00EE435D" w:rsidRPr="00EE435D" w:rsidRDefault="00EE435D" w:rsidP="00EE435D">
      <w:pPr>
        <w:numPr>
          <w:ilvl w:val="0"/>
          <w:numId w:val="6"/>
        </w:numPr>
        <w:spacing w:before="120" w:after="120" w:line="288" w:lineRule="auto"/>
        <w:jc w:val="left"/>
        <w:rPr>
          <w:rFonts w:ascii="Times New Roman" w:eastAsia="仿宋" w:hAnsi="Times New Roman" w:cs="Times New Roman"/>
        </w:rPr>
      </w:pPr>
      <w:r w:rsidRPr="00EE435D">
        <w:rPr>
          <w:rFonts w:ascii="Times New Roman" w:eastAsia="仿宋" w:hAnsi="Times New Roman" w:cs="Times New Roman"/>
          <w:sz w:val="22"/>
        </w:rPr>
        <w:t>调色板数量</w:t>
      </w:r>
      <w:r>
        <w:rPr>
          <w:rFonts w:ascii="Times New Roman" w:eastAsia="仿宋" w:hAnsi="Times New Roman" w:cs="Times New Roman" w:hint="eastAsia"/>
          <w:sz w:val="22"/>
        </w:rPr>
        <w:t>：</w:t>
      </w:r>
      <w:r w:rsidRPr="00EE435D">
        <w:rPr>
          <w:rFonts w:ascii="Times New Roman" w:eastAsia="仿宋" w:hAnsi="Times New Roman" w:cs="Times New Roman"/>
          <w:sz w:val="22"/>
        </w:rPr>
        <w:t>≥19</w:t>
      </w:r>
      <w:r w:rsidRPr="00EE435D">
        <w:rPr>
          <w:rFonts w:ascii="Times New Roman" w:eastAsia="仿宋" w:hAnsi="Times New Roman" w:cs="Times New Roman"/>
          <w:sz w:val="22"/>
        </w:rPr>
        <w:t>种，支持红外、可见光、画中画、双光融合、温宽拉伸</w:t>
      </w:r>
      <w:r>
        <w:rPr>
          <w:rFonts w:ascii="Times New Roman" w:eastAsia="仿宋" w:hAnsi="Times New Roman" w:cs="Times New Roman" w:hint="eastAsia"/>
          <w:sz w:val="22"/>
        </w:rPr>
        <w:t>显示和拍摄</w:t>
      </w:r>
      <w:r w:rsidRPr="00EE435D">
        <w:rPr>
          <w:rFonts w:ascii="Times New Roman" w:eastAsia="仿宋" w:hAnsi="Times New Roman" w:cs="Times New Roman"/>
          <w:sz w:val="22"/>
        </w:rPr>
        <w:t>功能</w:t>
      </w:r>
    </w:p>
    <w:p w14:paraId="79E772E6" w14:textId="770A595A" w:rsidR="00EE435D" w:rsidRPr="00EE435D" w:rsidRDefault="00EE435D" w:rsidP="00EE435D">
      <w:pPr>
        <w:numPr>
          <w:ilvl w:val="0"/>
          <w:numId w:val="6"/>
        </w:numPr>
        <w:spacing w:before="120" w:after="120" w:line="288" w:lineRule="auto"/>
        <w:jc w:val="left"/>
        <w:rPr>
          <w:rFonts w:ascii="Times New Roman" w:eastAsia="仿宋" w:hAnsi="Times New Roman" w:cs="Times New Roman"/>
        </w:rPr>
      </w:pPr>
      <w:r>
        <w:rPr>
          <w:rFonts w:ascii="Times New Roman" w:eastAsia="仿宋" w:hAnsi="Times New Roman" w:cs="Times New Roman" w:hint="eastAsia"/>
          <w:sz w:val="22"/>
        </w:rPr>
        <w:t>分析辅助功能：</w:t>
      </w:r>
      <w:r w:rsidRPr="00EE435D">
        <w:rPr>
          <w:rFonts w:ascii="Times New Roman" w:eastAsia="仿宋" w:hAnsi="Times New Roman" w:cs="Times New Roman"/>
          <w:sz w:val="22"/>
        </w:rPr>
        <w:t>支持</w:t>
      </w:r>
      <w:r w:rsidRPr="00EE435D">
        <w:rPr>
          <w:rFonts w:ascii="Times New Roman" w:eastAsia="仿宋" w:hAnsi="Times New Roman" w:cs="Times New Roman"/>
          <w:sz w:val="22"/>
        </w:rPr>
        <w:t>≥35</w:t>
      </w:r>
      <w:r w:rsidRPr="00EE435D">
        <w:rPr>
          <w:rFonts w:ascii="Times New Roman" w:eastAsia="仿宋" w:hAnsi="Times New Roman" w:cs="Times New Roman"/>
          <w:sz w:val="22"/>
        </w:rPr>
        <w:t>个可移动点</w:t>
      </w:r>
      <w:r w:rsidRPr="00EE435D">
        <w:rPr>
          <w:rFonts w:ascii="Times New Roman" w:eastAsia="仿宋" w:hAnsi="Times New Roman" w:cs="Times New Roman"/>
          <w:sz w:val="22"/>
        </w:rPr>
        <w:t>/</w:t>
      </w:r>
      <w:r w:rsidRPr="00EE435D">
        <w:rPr>
          <w:rFonts w:ascii="Times New Roman" w:eastAsia="仿宋" w:hAnsi="Times New Roman" w:cs="Times New Roman"/>
          <w:sz w:val="22"/>
        </w:rPr>
        <w:t>线</w:t>
      </w:r>
      <w:r w:rsidRPr="00EE435D">
        <w:rPr>
          <w:rFonts w:ascii="Times New Roman" w:eastAsia="仿宋" w:hAnsi="Times New Roman" w:cs="Times New Roman"/>
          <w:sz w:val="22"/>
        </w:rPr>
        <w:t>/</w:t>
      </w:r>
      <w:r w:rsidRPr="00EE435D">
        <w:rPr>
          <w:rFonts w:ascii="Times New Roman" w:eastAsia="仿宋" w:hAnsi="Times New Roman" w:cs="Times New Roman"/>
          <w:sz w:val="22"/>
        </w:rPr>
        <w:t>框</w:t>
      </w:r>
      <w:r w:rsidRPr="00EE435D">
        <w:rPr>
          <w:rFonts w:ascii="Times New Roman" w:eastAsia="仿宋" w:hAnsi="Times New Roman" w:cs="Times New Roman"/>
          <w:sz w:val="22"/>
        </w:rPr>
        <w:t>/</w:t>
      </w:r>
      <w:r w:rsidRPr="00EE435D">
        <w:rPr>
          <w:rFonts w:ascii="Times New Roman" w:eastAsia="仿宋" w:hAnsi="Times New Roman" w:cs="Times New Roman"/>
          <w:sz w:val="22"/>
        </w:rPr>
        <w:t>多边形分析区域，支持</w:t>
      </w:r>
      <w:proofErr w:type="gramStart"/>
      <w:r w:rsidRPr="00EE435D">
        <w:rPr>
          <w:rFonts w:ascii="Times New Roman" w:eastAsia="仿宋" w:hAnsi="Times New Roman" w:cs="Times New Roman"/>
          <w:sz w:val="22"/>
        </w:rPr>
        <w:t>最</w:t>
      </w:r>
      <w:proofErr w:type="gramEnd"/>
      <w:r w:rsidRPr="00EE435D">
        <w:rPr>
          <w:rFonts w:ascii="Times New Roman" w:eastAsia="仿宋" w:hAnsi="Times New Roman" w:cs="Times New Roman"/>
          <w:sz w:val="22"/>
        </w:rPr>
        <w:t>高温、</w:t>
      </w:r>
      <w:proofErr w:type="gramStart"/>
      <w:r w:rsidRPr="00EE435D">
        <w:rPr>
          <w:rFonts w:ascii="Times New Roman" w:eastAsia="仿宋" w:hAnsi="Times New Roman" w:cs="Times New Roman"/>
          <w:sz w:val="22"/>
        </w:rPr>
        <w:t>最</w:t>
      </w:r>
      <w:proofErr w:type="gramEnd"/>
      <w:r w:rsidRPr="00EE435D">
        <w:rPr>
          <w:rFonts w:ascii="Times New Roman" w:eastAsia="仿宋" w:hAnsi="Times New Roman" w:cs="Times New Roman"/>
          <w:sz w:val="22"/>
        </w:rPr>
        <w:t>低温、平均温捕捉、环境变量设置、区域报警功能</w:t>
      </w:r>
    </w:p>
    <w:p w14:paraId="6CA3DECE" w14:textId="669B4D14" w:rsidR="00EE435D" w:rsidRPr="00EE435D" w:rsidRDefault="00EE435D" w:rsidP="00EE435D">
      <w:pPr>
        <w:numPr>
          <w:ilvl w:val="0"/>
          <w:numId w:val="6"/>
        </w:numPr>
        <w:spacing w:before="120" w:after="120" w:line="288" w:lineRule="auto"/>
        <w:jc w:val="left"/>
        <w:rPr>
          <w:rFonts w:ascii="Times New Roman" w:eastAsia="仿宋" w:hAnsi="Times New Roman" w:cs="Times New Roman"/>
        </w:rPr>
      </w:pPr>
      <w:r>
        <w:rPr>
          <w:rFonts w:ascii="Times New Roman" w:eastAsia="仿宋" w:hAnsi="Times New Roman" w:cs="Times New Roman" w:hint="eastAsia"/>
          <w:sz w:val="22"/>
        </w:rPr>
        <w:t>分析报告功能：</w:t>
      </w:r>
      <w:r w:rsidRPr="00EE435D">
        <w:rPr>
          <w:rFonts w:ascii="Times New Roman" w:eastAsia="仿宋" w:hAnsi="Times New Roman" w:cs="Times New Roman"/>
          <w:sz w:val="22"/>
        </w:rPr>
        <w:t>支持</w:t>
      </w:r>
      <w:r w:rsidRPr="00EE435D">
        <w:rPr>
          <w:rFonts w:ascii="Times New Roman" w:eastAsia="仿宋" w:hAnsi="Times New Roman" w:cs="Times New Roman"/>
          <w:sz w:val="22"/>
        </w:rPr>
        <w:t>PDF</w:t>
      </w:r>
      <w:r w:rsidRPr="00EE435D">
        <w:rPr>
          <w:rFonts w:ascii="Times New Roman" w:eastAsia="仿宋" w:hAnsi="Times New Roman" w:cs="Times New Roman"/>
          <w:sz w:val="22"/>
        </w:rPr>
        <w:t>格式分析报告输出，</w:t>
      </w:r>
      <w:proofErr w:type="gramStart"/>
      <w:r w:rsidRPr="00EE435D">
        <w:rPr>
          <w:rFonts w:ascii="Times New Roman" w:eastAsia="仿宋" w:hAnsi="Times New Roman" w:cs="Times New Roman"/>
          <w:sz w:val="22"/>
        </w:rPr>
        <w:t>设备端可编辑</w:t>
      </w:r>
      <w:proofErr w:type="gramEnd"/>
      <w:r w:rsidRPr="00EE435D">
        <w:rPr>
          <w:rFonts w:ascii="Times New Roman" w:eastAsia="仿宋" w:hAnsi="Times New Roman" w:cs="Times New Roman"/>
          <w:sz w:val="22"/>
        </w:rPr>
        <w:t>、导入模板，支持</w:t>
      </w:r>
      <w:r w:rsidRPr="00EE435D">
        <w:rPr>
          <w:rFonts w:ascii="Times New Roman" w:eastAsia="仿宋" w:hAnsi="Times New Roman" w:cs="Times New Roman"/>
          <w:sz w:val="22"/>
        </w:rPr>
        <w:t>PC</w:t>
      </w:r>
      <w:r w:rsidRPr="00EE435D">
        <w:rPr>
          <w:rFonts w:ascii="Times New Roman" w:eastAsia="仿宋" w:hAnsi="Times New Roman" w:cs="Times New Roman"/>
          <w:sz w:val="22"/>
        </w:rPr>
        <w:t>端及</w:t>
      </w:r>
      <w:proofErr w:type="gramStart"/>
      <w:r w:rsidRPr="00EE435D">
        <w:rPr>
          <w:rFonts w:ascii="Times New Roman" w:eastAsia="仿宋" w:hAnsi="Times New Roman" w:cs="Times New Roman"/>
          <w:sz w:val="22"/>
        </w:rPr>
        <w:t>移动端全功能分析</w:t>
      </w:r>
      <w:proofErr w:type="gramEnd"/>
    </w:p>
    <w:p w14:paraId="6DE3C84E" w14:textId="1387F268" w:rsidR="00EE435D" w:rsidRPr="00EE435D" w:rsidRDefault="00EE435D" w:rsidP="00EE435D">
      <w:pPr>
        <w:numPr>
          <w:ilvl w:val="0"/>
          <w:numId w:val="6"/>
        </w:numPr>
        <w:spacing w:before="120" w:after="120" w:line="288" w:lineRule="auto"/>
        <w:jc w:val="left"/>
        <w:rPr>
          <w:rFonts w:ascii="Times New Roman" w:eastAsia="仿宋" w:hAnsi="Times New Roman" w:cs="Times New Roman"/>
        </w:rPr>
      </w:pPr>
      <w:r>
        <w:rPr>
          <w:rFonts w:ascii="Times New Roman" w:eastAsia="仿宋" w:hAnsi="Times New Roman" w:cs="Times New Roman" w:hint="eastAsia"/>
          <w:sz w:val="22"/>
        </w:rPr>
        <w:t>红外视频录制功能：</w:t>
      </w:r>
      <w:r w:rsidRPr="00EE435D">
        <w:rPr>
          <w:rFonts w:ascii="Times New Roman" w:eastAsia="仿宋" w:hAnsi="Times New Roman" w:cs="Times New Roman"/>
          <w:sz w:val="22"/>
        </w:rPr>
        <w:t>支持</w:t>
      </w:r>
      <w:r w:rsidRPr="00EE435D">
        <w:rPr>
          <w:rFonts w:ascii="Times New Roman" w:eastAsia="仿宋" w:hAnsi="Times New Roman" w:cs="Times New Roman"/>
          <w:sz w:val="22"/>
        </w:rPr>
        <w:t>.</w:t>
      </w:r>
      <w:proofErr w:type="spellStart"/>
      <w:r w:rsidRPr="00EE435D">
        <w:rPr>
          <w:rFonts w:ascii="Times New Roman" w:eastAsia="仿宋" w:hAnsi="Times New Roman" w:cs="Times New Roman"/>
          <w:sz w:val="22"/>
        </w:rPr>
        <w:t>irv</w:t>
      </w:r>
      <w:proofErr w:type="spellEnd"/>
      <w:r w:rsidRPr="00EE435D">
        <w:rPr>
          <w:rFonts w:ascii="Times New Roman" w:eastAsia="仿宋" w:hAnsi="Times New Roman" w:cs="Times New Roman"/>
          <w:sz w:val="22"/>
        </w:rPr>
        <w:t>格式全辐射红外视频录制，最大</w:t>
      </w:r>
      <w:proofErr w:type="gramStart"/>
      <w:r w:rsidRPr="00EE435D">
        <w:rPr>
          <w:rFonts w:ascii="Times New Roman" w:eastAsia="仿宋" w:hAnsi="Times New Roman" w:cs="Times New Roman"/>
          <w:sz w:val="22"/>
        </w:rPr>
        <w:t>录制帧率</w:t>
      </w:r>
      <w:proofErr w:type="gramEnd"/>
      <w:r w:rsidRPr="00EE435D">
        <w:rPr>
          <w:rFonts w:ascii="Times New Roman" w:eastAsia="仿宋" w:hAnsi="Times New Roman" w:cs="Times New Roman"/>
          <w:sz w:val="22"/>
        </w:rPr>
        <w:t>≥15Hz</w:t>
      </w:r>
    </w:p>
    <w:p w14:paraId="568840DC" w14:textId="11457F97" w:rsidR="00EE435D" w:rsidRPr="00EE435D" w:rsidRDefault="00EE435D" w:rsidP="00EE435D">
      <w:pPr>
        <w:numPr>
          <w:ilvl w:val="0"/>
          <w:numId w:val="6"/>
        </w:numPr>
        <w:spacing w:before="120" w:after="120" w:line="288" w:lineRule="auto"/>
        <w:jc w:val="left"/>
        <w:rPr>
          <w:rFonts w:ascii="Times New Roman" w:eastAsia="仿宋" w:hAnsi="Times New Roman" w:cs="Times New Roman"/>
        </w:rPr>
      </w:pPr>
      <w:r>
        <w:rPr>
          <w:rFonts w:ascii="Times New Roman" w:eastAsia="仿宋" w:hAnsi="Times New Roman" w:cs="Times New Roman" w:hint="eastAsia"/>
          <w:sz w:val="22"/>
        </w:rPr>
        <w:t>红外视频流传输功能：</w:t>
      </w:r>
      <w:r w:rsidRPr="00EE435D">
        <w:rPr>
          <w:rFonts w:ascii="Times New Roman" w:eastAsia="仿宋" w:hAnsi="Times New Roman" w:cs="Times New Roman"/>
          <w:sz w:val="22"/>
        </w:rPr>
        <w:t>支持</w:t>
      </w:r>
      <w:r w:rsidRPr="00EE435D">
        <w:rPr>
          <w:rFonts w:ascii="Times New Roman" w:eastAsia="仿宋" w:hAnsi="Times New Roman" w:cs="Times New Roman"/>
          <w:sz w:val="22"/>
        </w:rPr>
        <w:t>RTSP H.264</w:t>
      </w:r>
      <w:r w:rsidRPr="00EE435D">
        <w:rPr>
          <w:rFonts w:ascii="Times New Roman" w:eastAsia="仿宋" w:hAnsi="Times New Roman" w:cs="Times New Roman"/>
          <w:sz w:val="22"/>
        </w:rPr>
        <w:t>辐射红外视频流传输，</w:t>
      </w:r>
      <w:r w:rsidRPr="00EE435D">
        <w:rPr>
          <w:rFonts w:ascii="Times New Roman" w:eastAsia="仿宋" w:hAnsi="Times New Roman" w:cs="Times New Roman"/>
          <w:sz w:val="22"/>
        </w:rPr>
        <w:t>PC</w:t>
      </w:r>
      <w:proofErr w:type="gramStart"/>
      <w:r w:rsidRPr="00EE435D">
        <w:rPr>
          <w:rFonts w:ascii="Times New Roman" w:eastAsia="仿宋" w:hAnsi="Times New Roman" w:cs="Times New Roman"/>
          <w:sz w:val="22"/>
        </w:rPr>
        <w:t>端分析</w:t>
      </w:r>
      <w:proofErr w:type="gramEnd"/>
      <w:r w:rsidRPr="00EE435D">
        <w:rPr>
          <w:rFonts w:ascii="Times New Roman" w:eastAsia="仿宋" w:hAnsi="Times New Roman" w:cs="Times New Roman"/>
          <w:sz w:val="22"/>
        </w:rPr>
        <w:t>速度</w:t>
      </w:r>
      <w:r w:rsidRPr="00EE435D">
        <w:rPr>
          <w:rFonts w:ascii="Times New Roman" w:eastAsia="仿宋" w:hAnsi="Times New Roman" w:cs="Times New Roman"/>
          <w:sz w:val="22"/>
        </w:rPr>
        <w:t>≥25Hz</w:t>
      </w:r>
    </w:p>
    <w:p w14:paraId="442D20BF" w14:textId="73104ABB" w:rsidR="00EE435D" w:rsidRPr="00EE435D" w:rsidRDefault="00EE435D" w:rsidP="00EE435D">
      <w:pPr>
        <w:numPr>
          <w:ilvl w:val="0"/>
          <w:numId w:val="6"/>
        </w:numPr>
        <w:spacing w:before="120" w:after="120" w:line="288" w:lineRule="auto"/>
        <w:jc w:val="left"/>
        <w:rPr>
          <w:rFonts w:ascii="Times New Roman" w:eastAsia="仿宋" w:hAnsi="Times New Roman" w:cs="Times New Roman"/>
        </w:rPr>
      </w:pPr>
      <w:r>
        <w:rPr>
          <w:rFonts w:ascii="Times New Roman" w:eastAsia="仿宋" w:hAnsi="Times New Roman" w:cs="Times New Roman" w:hint="eastAsia"/>
          <w:sz w:val="22"/>
        </w:rPr>
        <w:lastRenderedPageBreak/>
        <w:t>外接接口：</w:t>
      </w:r>
      <w:r w:rsidRPr="00EE435D">
        <w:rPr>
          <w:rFonts w:ascii="Times New Roman" w:eastAsia="仿宋" w:hAnsi="Times New Roman" w:cs="Times New Roman"/>
          <w:sz w:val="22"/>
        </w:rPr>
        <w:t>配置</w:t>
      </w:r>
      <w:r w:rsidRPr="00EE435D">
        <w:rPr>
          <w:rFonts w:ascii="Times New Roman" w:eastAsia="仿宋" w:hAnsi="Times New Roman" w:cs="Times New Roman"/>
          <w:sz w:val="22"/>
        </w:rPr>
        <w:t>USB3.0 Type-C</w:t>
      </w:r>
      <w:r w:rsidRPr="00EE435D">
        <w:rPr>
          <w:rFonts w:ascii="Times New Roman" w:eastAsia="仿宋" w:hAnsi="Times New Roman" w:cs="Times New Roman"/>
          <w:sz w:val="22"/>
        </w:rPr>
        <w:t>、</w:t>
      </w:r>
      <w:r w:rsidRPr="00EE435D">
        <w:rPr>
          <w:rFonts w:ascii="Times New Roman" w:eastAsia="仿宋" w:hAnsi="Times New Roman" w:cs="Times New Roman"/>
          <w:sz w:val="22"/>
        </w:rPr>
        <w:t>Mini HDMI</w:t>
      </w:r>
      <w:r w:rsidRPr="00EE435D">
        <w:rPr>
          <w:rFonts w:ascii="Times New Roman" w:eastAsia="仿宋" w:hAnsi="Times New Roman" w:cs="Times New Roman"/>
          <w:sz w:val="22"/>
        </w:rPr>
        <w:t>、</w:t>
      </w:r>
      <w:r w:rsidRPr="00EE435D">
        <w:rPr>
          <w:rFonts w:ascii="Times New Roman" w:eastAsia="仿宋" w:hAnsi="Times New Roman" w:cs="Times New Roman"/>
          <w:sz w:val="22"/>
        </w:rPr>
        <w:t>SD</w:t>
      </w:r>
      <w:r w:rsidRPr="00EE435D">
        <w:rPr>
          <w:rFonts w:ascii="Times New Roman" w:eastAsia="仿宋" w:hAnsi="Times New Roman" w:cs="Times New Roman"/>
          <w:sz w:val="22"/>
        </w:rPr>
        <w:t>卡、</w:t>
      </w:r>
      <w:r w:rsidRPr="00EE435D">
        <w:rPr>
          <w:rFonts w:ascii="Times New Roman" w:eastAsia="仿宋" w:hAnsi="Times New Roman" w:cs="Times New Roman"/>
          <w:sz w:val="22"/>
        </w:rPr>
        <w:t>SIM</w:t>
      </w:r>
      <w:r w:rsidRPr="00EE435D">
        <w:rPr>
          <w:rFonts w:ascii="Times New Roman" w:eastAsia="仿宋" w:hAnsi="Times New Roman" w:cs="Times New Roman"/>
          <w:sz w:val="22"/>
        </w:rPr>
        <w:t>卡有线接口</w:t>
      </w:r>
    </w:p>
    <w:p w14:paraId="124E1DA6" w14:textId="4949BF3E" w:rsidR="00EE435D" w:rsidRPr="00EE435D" w:rsidRDefault="00EE435D" w:rsidP="00EE435D">
      <w:pPr>
        <w:numPr>
          <w:ilvl w:val="0"/>
          <w:numId w:val="6"/>
        </w:numPr>
        <w:spacing w:before="120" w:after="120" w:line="288" w:lineRule="auto"/>
        <w:jc w:val="left"/>
        <w:rPr>
          <w:rFonts w:ascii="Times New Roman" w:eastAsia="仿宋" w:hAnsi="Times New Roman" w:cs="Times New Roman"/>
        </w:rPr>
      </w:pPr>
      <w:r w:rsidRPr="00EE435D">
        <w:rPr>
          <w:rFonts w:ascii="Times New Roman" w:eastAsia="仿宋" w:hAnsi="Times New Roman" w:cs="Times New Roman"/>
          <w:sz w:val="22"/>
        </w:rPr>
        <w:t>电池</w:t>
      </w:r>
      <w:r>
        <w:rPr>
          <w:rFonts w:ascii="Times New Roman" w:eastAsia="仿宋" w:hAnsi="Times New Roman" w:cs="Times New Roman" w:hint="eastAsia"/>
          <w:sz w:val="22"/>
        </w:rPr>
        <w:t>供电</w:t>
      </w:r>
      <w:r w:rsidRPr="00EE435D">
        <w:rPr>
          <w:rFonts w:ascii="Times New Roman" w:eastAsia="仿宋" w:hAnsi="Times New Roman" w:cs="Times New Roman"/>
          <w:sz w:val="22"/>
        </w:rPr>
        <w:t>：</w:t>
      </w:r>
      <w:r w:rsidRPr="00EE435D">
        <w:rPr>
          <w:rFonts w:ascii="Times New Roman" w:eastAsia="仿宋" w:hAnsi="Times New Roman" w:cs="Times New Roman"/>
          <w:sz w:val="22"/>
        </w:rPr>
        <w:t>≥9000mAh</w:t>
      </w:r>
      <w:r w:rsidRPr="00EE435D">
        <w:rPr>
          <w:rFonts w:ascii="Times New Roman" w:eastAsia="仿宋" w:hAnsi="Times New Roman" w:cs="Times New Roman"/>
          <w:sz w:val="22"/>
        </w:rPr>
        <w:t>可现场更换锂电池，支持</w:t>
      </w:r>
      <w:r w:rsidRPr="00EE435D">
        <w:rPr>
          <w:rFonts w:ascii="Times New Roman" w:eastAsia="仿宋" w:hAnsi="Times New Roman" w:cs="Times New Roman"/>
          <w:sz w:val="22"/>
        </w:rPr>
        <w:t>QC3.0/PD</w:t>
      </w:r>
      <w:r w:rsidRPr="00EE435D">
        <w:rPr>
          <w:rFonts w:ascii="Times New Roman" w:eastAsia="仿宋" w:hAnsi="Times New Roman" w:cs="Times New Roman"/>
          <w:sz w:val="22"/>
        </w:rPr>
        <w:t>快充</w:t>
      </w:r>
    </w:p>
    <w:p w14:paraId="59D4301C" w14:textId="047CDDE5" w:rsidR="00EE435D" w:rsidRPr="00EE435D" w:rsidRDefault="00EE435D" w:rsidP="00EE435D">
      <w:pPr>
        <w:numPr>
          <w:ilvl w:val="0"/>
          <w:numId w:val="6"/>
        </w:numPr>
        <w:spacing w:before="120" w:after="120" w:line="288" w:lineRule="auto"/>
        <w:jc w:val="left"/>
        <w:rPr>
          <w:rFonts w:ascii="Times New Roman" w:eastAsia="仿宋" w:hAnsi="Times New Roman" w:cs="Times New Roman"/>
        </w:rPr>
      </w:pPr>
      <w:r>
        <w:rPr>
          <w:rFonts w:ascii="Times New Roman" w:eastAsia="仿宋" w:hAnsi="Times New Roman" w:cs="Times New Roman" w:hint="eastAsia"/>
          <w:sz w:val="22"/>
        </w:rPr>
        <w:t>工作续航：</w:t>
      </w:r>
      <w:r w:rsidRPr="00EE435D">
        <w:rPr>
          <w:rFonts w:ascii="Times New Roman" w:eastAsia="仿宋" w:hAnsi="Times New Roman" w:cs="Times New Roman"/>
          <w:sz w:val="22"/>
        </w:rPr>
        <w:t>连续工作续航时间</w:t>
      </w:r>
      <w:r w:rsidRPr="00EE435D">
        <w:rPr>
          <w:rFonts w:ascii="Times New Roman" w:eastAsia="仿宋" w:hAnsi="Times New Roman" w:cs="Times New Roman"/>
          <w:sz w:val="22"/>
        </w:rPr>
        <w:t>≥3</w:t>
      </w:r>
      <w:r w:rsidRPr="00EE435D">
        <w:rPr>
          <w:rFonts w:ascii="Times New Roman" w:eastAsia="仿宋" w:hAnsi="Times New Roman" w:cs="Times New Roman"/>
          <w:sz w:val="22"/>
        </w:rPr>
        <w:t>小时</w:t>
      </w:r>
    </w:p>
    <w:p w14:paraId="7ACD85B1" w14:textId="1B2F49E0" w:rsidR="00EE435D" w:rsidRPr="00EE435D" w:rsidRDefault="00EE435D" w:rsidP="00EE435D">
      <w:pPr>
        <w:numPr>
          <w:ilvl w:val="0"/>
          <w:numId w:val="6"/>
        </w:numPr>
        <w:spacing w:before="120" w:after="120" w:line="288" w:lineRule="auto"/>
        <w:jc w:val="left"/>
        <w:rPr>
          <w:rFonts w:ascii="Times New Roman" w:eastAsia="仿宋" w:hAnsi="Times New Roman" w:cs="Times New Roman"/>
        </w:rPr>
      </w:pPr>
      <w:r>
        <w:rPr>
          <w:rFonts w:ascii="Times New Roman" w:eastAsia="仿宋" w:hAnsi="Times New Roman" w:cs="Times New Roman" w:hint="eastAsia"/>
          <w:sz w:val="22"/>
        </w:rPr>
        <w:t>环境适应性：</w:t>
      </w:r>
      <w:r w:rsidRPr="00EE435D">
        <w:rPr>
          <w:rFonts w:ascii="Times New Roman" w:eastAsia="仿宋" w:hAnsi="Times New Roman" w:cs="Times New Roman"/>
          <w:sz w:val="22"/>
        </w:rPr>
        <w:t>工作温度范围</w:t>
      </w:r>
      <w:r w:rsidRPr="00EE435D">
        <w:rPr>
          <w:rFonts w:ascii="Times New Roman" w:eastAsia="仿宋" w:hAnsi="Times New Roman" w:cs="Times New Roman"/>
          <w:sz w:val="22"/>
        </w:rPr>
        <w:t>-15℃+50℃</w:t>
      </w:r>
      <w:r w:rsidRPr="00EE435D">
        <w:rPr>
          <w:rFonts w:ascii="Times New Roman" w:eastAsia="仿宋" w:hAnsi="Times New Roman" w:cs="Times New Roman"/>
          <w:sz w:val="22"/>
        </w:rPr>
        <w:t>，存储温度范围</w:t>
      </w:r>
      <w:r w:rsidRPr="00EE435D">
        <w:rPr>
          <w:rFonts w:ascii="Times New Roman" w:eastAsia="仿宋" w:hAnsi="Times New Roman" w:cs="Times New Roman"/>
          <w:sz w:val="22"/>
        </w:rPr>
        <w:t>-40℃+70℃</w:t>
      </w:r>
      <w:r>
        <w:rPr>
          <w:rFonts w:ascii="Times New Roman" w:eastAsia="仿宋" w:hAnsi="Times New Roman" w:cs="Times New Roman" w:hint="eastAsia"/>
        </w:rPr>
        <w:t>，</w:t>
      </w:r>
      <w:r w:rsidRPr="00EE435D">
        <w:rPr>
          <w:rFonts w:ascii="Times New Roman" w:eastAsia="仿宋" w:hAnsi="Times New Roman" w:cs="Times New Roman"/>
          <w:sz w:val="22"/>
        </w:rPr>
        <w:t>工作湿度范围</w:t>
      </w:r>
      <w:r w:rsidRPr="00EE435D">
        <w:rPr>
          <w:rFonts w:ascii="Times New Roman" w:eastAsia="仿宋" w:hAnsi="Times New Roman" w:cs="Times New Roman"/>
          <w:sz w:val="22"/>
        </w:rPr>
        <w:t>10%~95%</w:t>
      </w:r>
      <w:r w:rsidRPr="00EE435D">
        <w:rPr>
          <w:rFonts w:ascii="Times New Roman" w:eastAsia="仿宋" w:hAnsi="Times New Roman" w:cs="Times New Roman"/>
          <w:sz w:val="22"/>
        </w:rPr>
        <w:t>（非冷凝）</w:t>
      </w:r>
    </w:p>
    <w:p w14:paraId="398EDFD2" w14:textId="0031C8A8" w:rsidR="00EE435D" w:rsidRPr="00EE435D" w:rsidRDefault="00EE435D" w:rsidP="00EE435D">
      <w:pPr>
        <w:numPr>
          <w:ilvl w:val="0"/>
          <w:numId w:val="6"/>
        </w:numPr>
        <w:spacing w:before="120" w:after="120" w:line="288" w:lineRule="auto"/>
        <w:jc w:val="left"/>
        <w:rPr>
          <w:rFonts w:ascii="Times New Roman" w:eastAsia="仿宋" w:hAnsi="Times New Roman" w:cs="Times New Roman"/>
        </w:rPr>
      </w:pPr>
      <w:r w:rsidRPr="00EE435D">
        <w:rPr>
          <w:rFonts w:ascii="Times New Roman" w:eastAsia="仿宋" w:hAnsi="Times New Roman" w:cs="Times New Roman"/>
          <w:sz w:val="22"/>
        </w:rPr>
        <w:t>防护等级</w:t>
      </w:r>
      <w:r>
        <w:rPr>
          <w:rFonts w:ascii="Times New Roman" w:eastAsia="仿宋" w:hAnsi="Times New Roman" w:cs="Times New Roman" w:hint="eastAsia"/>
          <w:sz w:val="22"/>
        </w:rPr>
        <w:t>：</w:t>
      </w:r>
      <w:r w:rsidRPr="00EE435D">
        <w:rPr>
          <w:rFonts w:ascii="Times New Roman" w:eastAsia="仿宋" w:hAnsi="Times New Roman" w:cs="Times New Roman"/>
          <w:sz w:val="22"/>
        </w:rPr>
        <w:t>≥IP54</w:t>
      </w:r>
    </w:p>
    <w:p w14:paraId="6FD4ACE9" w14:textId="3921A40A" w:rsidR="00EE435D" w:rsidRPr="00EE435D" w:rsidRDefault="00EE435D" w:rsidP="00EE435D">
      <w:pPr>
        <w:numPr>
          <w:ilvl w:val="0"/>
          <w:numId w:val="6"/>
        </w:numPr>
        <w:spacing w:before="120" w:after="120" w:line="288" w:lineRule="auto"/>
        <w:jc w:val="left"/>
        <w:rPr>
          <w:rFonts w:ascii="Times New Roman" w:eastAsia="仿宋" w:hAnsi="Times New Roman" w:cs="Times New Roman" w:hint="eastAsia"/>
        </w:rPr>
      </w:pPr>
      <w:r w:rsidRPr="00EE435D">
        <w:rPr>
          <w:rFonts w:ascii="Times New Roman" w:eastAsia="仿宋" w:hAnsi="Times New Roman" w:cs="Times New Roman"/>
          <w:sz w:val="22"/>
        </w:rPr>
        <w:t>抗冲击</w:t>
      </w:r>
      <w:r w:rsidRPr="00EE435D">
        <w:rPr>
          <w:rFonts w:ascii="Times New Roman" w:eastAsia="仿宋" w:hAnsi="Times New Roman" w:cs="Times New Roman"/>
          <w:sz w:val="22"/>
        </w:rPr>
        <w:t>≥25g</w:t>
      </w:r>
      <w:r w:rsidRPr="00EE435D">
        <w:rPr>
          <w:rFonts w:ascii="Times New Roman" w:eastAsia="仿宋" w:hAnsi="Times New Roman" w:cs="Times New Roman"/>
          <w:sz w:val="22"/>
        </w:rPr>
        <w:t>（</w:t>
      </w:r>
      <w:r w:rsidRPr="00EE435D">
        <w:rPr>
          <w:rFonts w:ascii="Times New Roman" w:eastAsia="仿宋" w:hAnsi="Times New Roman" w:cs="Times New Roman"/>
          <w:sz w:val="22"/>
        </w:rPr>
        <w:t>IEC 60068-2-27</w:t>
      </w:r>
      <w:r w:rsidRPr="00EE435D">
        <w:rPr>
          <w:rFonts w:ascii="Times New Roman" w:eastAsia="仿宋" w:hAnsi="Times New Roman" w:cs="Times New Roman"/>
          <w:sz w:val="22"/>
        </w:rPr>
        <w:t>），抗振动</w:t>
      </w:r>
      <w:r w:rsidRPr="00EE435D">
        <w:rPr>
          <w:rFonts w:ascii="Times New Roman" w:eastAsia="仿宋" w:hAnsi="Times New Roman" w:cs="Times New Roman"/>
          <w:sz w:val="22"/>
        </w:rPr>
        <w:t>≥2.5g</w:t>
      </w:r>
      <w:r w:rsidRPr="00EE435D">
        <w:rPr>
          <w:rFonts w:ascii="Times New Roman" w:eastAsia="仿宋" w:hAnsi="Times New Roman" w:cs="Times New Roman"/>
          <w:sz w:val="22"/>
        </w:rPr>
        <w:t>（</w:t>
      </w:r>
      <w:r w:rsidRPr="00EE435D">
        <w:rPr>
          <w:rFonts w:ascii="Times New Roman" w:eastAsia="仿宋" w:hAnsi="Times New Roman" w:cs="Times New Roman"/>
          <w:sz w:val="22"/>
        </w:rPr>
        <w:t>IEC 60068-2-6</w:t>
      </w:r>
      <w:r w:rsidRPr="00EE435D">
        <w:rPr>
          <w:rFonts w:ascii="Times New Roman" w:eastAsia="仿宋" w:hAnsi="Times New Roman" w:cs="Times New Roman"/>
          <w:sz w:val="22"/>
        </w:rPr>
        <w:t>）</w:t>
      </w:r>
    </w:p>
    <w:sectPr w:rsidR="00EE435D" w:rsidRPr="00EE435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017132" w14:textId="77777777" w:rsidR="00545BF1" w:rsidRDefault="00545BF1" w:rsidP="00EE435D">
      <w:r>
        <w:separator/>
      </w:r>
    </w:p>
  </w:endnote>
  <w:endnote w:type="continuationSeparator" w:id="0">
    <w:p w14:paraId="702882F5" w14:textId="77777777" w:rsidR="00545BF1" w:rsidRDefault="00545BF1" w:rsidP="00EE43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D18FD1" w14:textId="77777777" w:rsidR="00545BF1" w:rsidRDefault="00545BF1" w:rsidP="00EE435D">
      <w:r>
        <w:separator/>
      </w:r>
    </w:p>
  </w:footnote>
  <w:footnote w:type="continuationSeparator" w:id="0">
    <w:p w14:paraId="62773722" w14:textId="77777777" w:rsidR="00545BF1" w:rsidRDefault="00545BF1" w:rsidP="00EE43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B5E306ED"/>
    <w:multiLevelType w:val="singleLevel"/>
    <w:tmpl w:val="B5E306ED"/>
    <w:lvl w:ilvl="0">
      <w:start w:val="5"/>
      <w:numFmt w:val="decimal"/>
      <w:lvlText w:val="%1."/>
      <w:lvlJc w:val="left"/>
      <w:rPr>
        <w:color w:val="3370FF"/>
      </w:rPr>
    </w:lvl>
  </w:abstractNum>
  <w:abstractNum w:abstractNumId="1" w15:restartNumberingAfterBreak="0">
    <w:nsid w:val="BF205925"/>
    <w:multiLevelType w:val="singleLevel"/>
    <w:tmpl w:val="BF205925"/>
    <w:lvl w:ilvl="0">
      <w:start w:val="4"/>
      <w:numFmt w:val="decimal"/>
      <w:lvlText w:val="%1."/>
      <w:lvlJc w:val="left"/>
      <w:rPr>
        <w:color w:val="3370FF"/>
      </w:rPr>
    </w:lvl>
  </w:abstractNum>
  <w:abstractNum w:abstractNumId="2" w15:restartNumberingAfterBreak="0">
    <w:nsid w:val="CF092B84"/>
    <w:multiLevelType w:val="singleLevel"/>
    <w:tmpl w:val="CF092B84"/>
    <w:lvl w:ilvl="0">
      <w:start w:val="2"/>
      <w:numFmt w:val="decimal"/>
      <w:lvlText w:val="%1."/>
      <w:lvlJc w:val="left"/>
      <w:rPr>
        <w:color w:val="3370FF"/>
      </w:rPr>
    </w:lvl>
  </w:abstractNum>
  <w:abstractNum w:abstractNumId="3" w15:restartNumberingAfterBreak="0">
    <w:nsid w:val="0053208E"/>
    <w:multiLevelType w:val="singleLevel"/>
    <w:tmpl w:val="0053208E"/>
    <w:lvl w:ilvl="0">
      <w:start w:val="1"/>
      <w:numFmt w:val="decimal"/>
      <w:lvlText w:val="%1."/>
      <w:lvlJc w:val="left"/>
      <w:rPr>
        <w:color w:val="3370FF"/>
      </w:rPr>
    </w:lvl>
  </w:abstractNum>
  <w:abstractNum w:abstractNumId="4" w15:restartNumberingAfterBreak="0">
    <w:nsid w:val="59ADCABA"/>
    <w:multiLevelType w:val="singleLevel"/>
    <w:tmpl w:val="59ADCABA"/>
    <w:lvl w:ilvl="0">
      <w:start w:val="3"/>
      <w:numFmt w:val="decimal"/>
      <w:lvlText w:val="%1."/>
      <w:lvlJc w:val="left"/>
      <w:rPr>
        <w:color w:val="3370FF"/>
      </w:rPr>
    </w:lvl>
  </w:abstractNum>
  <w:abstractNum w:abstractNumId="5" w15:restartNumberingAfterBreak="0">
    <w:nsid w:val="72183CF9"/>
    <w:multiLevelType w:val="singleLevel"/>
    <w:tmpl w:val="72183CF9"/>
    <w:lvl w:ilvl="0">
      <w:start w:val="8"/>
      <w:numFmt w:val="decimal"/>
      <w:lvlText w:val="%1."/>
      <w:lvlJc w:val="left"/>
      <w:rPr>
        <w:color w:val="3370FF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6720"/>
    <w:rsid w:val="00102EE3"/>
    <w:rsid w:val="00376720"/>
    <w:rsid w:val="0050361C"/>
    <w:rsid w:val="00545BF1"/>
    <w:rsid w:val="00661400"/>
    <w:rsid w:val="006A1542"/>
    <w:rsid w:val="00702CB3"/>
    <w:rsid w:val="00753EB2"/>
    <w:rsid w:val="00EE4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EC2953F"/>
  <w15:chartTrackingRefBased/>
  <w15:docId w15:val="{DCCEDADD-D894-4148-AEE0-F63FAE1F3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E435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E435D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E435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E435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144</Words>
  <Characters>824</Characters>
  <Application>Microsoft Office Word</Application>
  <DocSecurity>0</DocSecurity>
  <Lines>6</Lines>
  <Paragraphs>1</Paragraphs>
  <ScaleCrop>false</ScaleCrop>
  <Company/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骁征 刘</dc:creator>
  <cp:keywords/>
  <dc:description/>
  <cp:lastModifiedBy>骁征 刘</cp:lastModifiedBy>
  <cp:revision>2</cp:revision>
  <dcterms:created xsi:type="dcterms:W3CDTF">2026-04-23T07:49:00Z</dcterms:created>
  <dcterms:modified xsi:type="dcterms:W3CDTF">2026-04-23T07:57:00Z</dcterms:modified>
</cp:coreProperties>
</file>