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A42E2" w14:textId="1C96A341" w:rsidR="00F35AD0" w:rsidRPr="00F35AD0" w:rsidRDefault="00F35AD0" w:rsidP="00F35AD0">
      <w:pPr>
        <w:jc w:val="center"/>
        <w:rPr>
          <w:rFonts w:ascii="Times New Roman" w:eastAsia="宋体" w:hAnsi="Times New Roman" w:cs="Times New Roman"/>
          <w:b/>
          <w:bCs/>
          <w:sz w:val="32"/>
          <w:szCs w:val="32"/>
        </w:rPr>
      </w:pPr>
      <w:r w:rsidRPr="00F35AD0">
        <w:rPr>
          <w:rFonts w:ascii="Times New Roman" w:eastAsia="宋体" w:hAnsi="Times New Roman" w:cs="Times New Roman" w:hint="eastAsia"/>
          <w:b/>
          <w:bCs/>
          <w:sz w:val="32"/>
          <w:szCs w:val="32"/>
        </w:rPr>
        <w:t>关于废液处理系统采购内容</w:t>
      </w:r>
    </w:p>
    <w:p w14:paraId="68117852" w14:textId="44344C16" w:rsidR="00F35AD0" w:rsidRPr="00102384" w:rsidRDefault="00F35AD0" w:rsidP="00F35AD0">
      <w:pPr>
        <w:spacing w:line="360" w:lineRule="auto"/>
        <w:ind w:firstLineChars="200" w:firstLine="480"/>
        <w:rPr>
          <w:rFonts w:ascii="宋体" w:eastAsia="宋体" w:hAnsi="宋体" w:cs="Times New Roman" w:hint="eastAsia"/>
          <w:sz w:val="24"/>
        </w:rPr>
      </w:pPr>
      <w:r w:rsidRPr="00102384">
        <w:rPr>
          <w:rFonts w:ascii="宋体" w:eastAsia="宋体" w:hAnsi="宋体" w:cs="Times New Roman" w:hint="eastAsia"/>
          <w:sz w:val="24"/>
        </w:rPr>
        <w:t>为使末端出水满足直接排放标准，推进实验室废液治理能力的全面提升，从根本上减少污染物的排放，达到环保的目的，实验室采购一套可满足各项处理指标的废液处理系统。</w:t>
      </w:r>
    </w:p>
    <w:p w14:paraId="0A295A5C" w14:textId="46F7BEB4" w:rsidR="007203C1" w:rsidRPr="00102384" w:rsidRDefault="007203C1" w:rsidP="007203C1">
      <w:pPr>
        <w:pStyle w:val="a9"/>
        <w:numPr>
          <w:ilvl w:val="0"/>
          <w:numId w:val="3"/>
        </w:numPr>
        <w:spacing w:line="360" w:lineRule="auto"/>
        <w:rPr>
          <w:rFonts w:ascii="宋体" w:eastAsia="宋体" w:hAnsi="宋体" w:cs="Times New Roman" w:hint="eastAsia"/>
          <w:sz w:val="24"/>
        </w:rPr>
      </w:pPr>
      <w:r w:rsidRPr="00102384">
        <w:rPr>
          <w:rFonts w:ascii="宋体" w:eastAsia="宋体" w:hAnsi="宋体" w:cs="Times New Roman" w:hint="eastAsia"/>
          <w:sz w:val="24"/>
        </w:rPr>
        <w:t>供应商资质要求：</w:t>
      </w:r>
    </w:p>
    <w:p w14:paraId="404F34F0" w14:textId="39AEC37D" w:rsidR="007203C1" w:rsidRPr="00102384" w:rsidRDefault="007203C1" w:rsidP="007203C1">
      <w:pPr>
        <w:pStyle w:val="a9"/>
        <w:numPr>
          <w:ilvl w:val="1"/>
          <w:numId w:val="3"/>
        </w:numPr>
        <w:spacing w:line="360" w:lineRule="auto"/>
        <w:rPr>
          <w:rFonts w:ascii="宋体" w:eastAsia="宋体" w:hAnsi="宋体" w:cs="Times New Roman" w:hint="eastAsia"/>
          <w:sz w:val="24"/>
        </w:rPr>
      </w:pPr>
      <w:r w:rsidRPr="00102384">
        <w:rPr>
          <w:rFonts w:ascii="宋体" w:eastAsia="宋体" w:hAnsi="宋体" w:cs="Times New Roman" w:hint="eastAsia"/>
          <w:sz w:val="24"/>
        </w:rPr>
        <w:t>2025年1月1日后在北京区域具备规模百万元以上大型项目应用案例（研究院、化工行业、半导体行业），并具备相关项目施工经验；</w:t>
      </w:r>
    </w:p>
    <w:p w14:paraId="34AAFD8E" w14:textId="77777777" w:rsidR="007203C1" w:rsidRPr="00102384" w:rsidRDefault="007203C1" w:rsidP="007203C1">
      <w:pPr>
        <w:pStyle w:val="a9"/>
        <w:numPr>
          <w:ilvl w:val="1"/>
          <w:numId w:val="3"/>
        </w:numPr>
        <w:spacing w:line="360" w:lineRule="auto"/>
        <w:rPr>
          <w:rFonts w:ascii="宋体" w:eastAsia="宋体" w:hAnsi="宋体" w:cs="Times New Roman" w:hint="eastAsia"/>
          <w:sz w:val="24"/>
        </w:rPr>
      </w:pPr>
      <w:r w:rsidRPr="00102384">
        <w:rPr>
          <w:rFonts w:ascii="宋体" w:eastAsia="宋体" w:hAnsi="宋体" w:cs="Times New Roman" w:hint="eastAsia"/>
          <w:sz w:val="24"/>
        </w:rPr>
        <w:t>公司具备质量管理体系认证；</w:t>
      </w:r>
    </w:p>
    <w:p w14:paraId="02BB643E" w14:textId="52EBA1CC" w:rsidR="007203C1" w:rsidRPr="00102384" w:rsidRDefault="007203C1" w:rsidP="007203C1">
      <w:pPr>
        <w:pStyle w:val="a9"/>
        <w:numPr>
          <w:ilvl w:val="1"/>
          <w:numId w:val="3"/>
        </w:numPr>
        <w:spacing w:line="360" w:lineRule="auto"/>
        <w:rPr>
          <w:rFonts w:ascii="宋体" w:eastAsia="宋体" w:hAnsi="宋体" w:cs="Times New Roman" w:hint="eastAsia"/>
          <w:sz w:val="24"/>
        </w:rPr>
      </w:pPr>
      <w:r w:rsidRPr="00102384">
        <w:rPr>
          <w:rFonts w:ascii="宋体" w:eastAsia="宋体" w:hAnsi="宋体" w:cs="Times New Roman" w:hint="eastAsia"/>
          <w:sz w:val="24"/>
        </w:rPr>
        <w:t>拥有独立自主知识产权，污水处理设备相关专利数量不少于5项。</w:t>
      </w:r>
    </w:p>
    <w:p w14:paraId="41839D11" w14:textId="1D28EF93" w:rsidR="007203C1" w:rsidRPr="00102384" w:rsidRDefault="007203C1" w:rsidP="007203C1">
      <w:pPr>
        <w:pStyle w:val="a9"/>
        <w:numPr>
          <w:ilvl w:val="0"/>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品牌型号要求：</w:t>
      </w:r>
    </w:p>
    <w:p w14:paraId="0D20E48D" w14:textId="77777777" w:rsidR="007203C1"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设备品牌：超滑科技</w:t>
      </w:r>
    </w:p>
    <w:p w14:paraId="61260CFD" w14:textId="1252CA20" w:rsidR="007203C1"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型号：CH-WLTS-3T/D</w:t>
      </w:r>
    </w:p>
    <w:p w14:paraId="0BCD2167" w14:textId="77777777" w:rsidR="007203C1" w:rsidRPr="00102384" w:rsidRDefault="007203C1" w:rsidP="007203C1">
      <w:pPr>
        <w:pStyle w:val="a9"/>
        <w:numPr>
          <w:ilvl w:val="0"/>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主要技术参数：</w:t>
      </w:r>
    </w:p>
    <w:p w14:paraId="57871793" w14:textId="3450C1CD" w:rsidR="007203C1" w:rsidRPr="00102384" w:rsidRDefault="007203C1" w:rsidP="00A06020">
      <w:pPr>
        <w:spacing w:after="0" w:line="360" w:lineRule="auto"/>
        <w:ind w:firstLineChars="200" w:firstLine="480"/>
        <w:rPr>
          <w:rFonts w:ascii="宋体" w:eastAsia="宋体" w:hAnsi="宋体" w:cs="Times New Roman" w:hint="eastAsia"/>
          <w:sz w:val="24"/>
        </w:rPr>
      </w:pPr>
      <w:r w:rsidRPr="00102384">
        <w:rPr>
          <w:rFonts w:ascii="宋体" w:eastAsia="宋体" w:hAnsi="宋体" w:cs="Times New Roman" w:hint="eastAsia"/>
          <w:sz w:val="24"/>
        </w:rPr>
        <w:t>供应商必须提交完整解决方案，打“★”号条款为实质性条款，有任何一条负偏离则导致无效投标。</w:t>
      </w:r>
    </w:p>
    <w:p w14:paraId="04AA2CFC" w14:textId="77777777" w:rsid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★废水规划区域空间条件为8500mm*4200mm（含内开门及地沟），投标方需实地现场考察并出具完善的设备安装方案，保证现有条件下可满足设备的正常运行。</w:t>
      </w:r>
    </w:p>
    <w:p w14:paraId="15FEDAEB" w14:textId="77777777" w:rsidR="00102384" w:rsidRPr="00102384" w:rsidRDefault="00102384"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w:t>
      </w:r>
      <w:r w:rsidR="007203C1" w:rsidRPr="00102384">
        <w:rPr>
          <w:rFonts w:ascii="宋体" w:eastAsia="宋体" w:hAnsi="宋体" w:hint="eastAsia"/>
          <w:sz w:val="24"/>
        </w:rPr>
        <w:t>废水处理设备要求处理能力为3吨每天，设备每日运行时间按8小时进行设计。</w:t>
      </w:r>
    </w:p>
    <w:p w14:paraId="76599D53"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废水经设备处理后需满足《北京市水污染排放标准》DB11/307-2013 排入公共污水处理系统的水污染物排放限值，即PH6~9、COD＜500、氨氮＜45等</w:t>
      </w:r>
    </w:p>
    <w:p w14:paraId="394E2EDD"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设备采用集中控制器，可实现自动化、无人化、高效率运行，做到运行数据（压力、流量、pH值、关键管控水质指标等）可追溯、可传入指定系统，无人值守。</w:t>
      </w:r>
    </w:p>
    <w:p w14:paraId="4075AFC0"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实验室漂洗废水主要来源于玻璃器皿清洗、实验室仪器冲洗等，预计主要污染物种类包括乙醇、丙酮等有机洗剂，预计含量在1%以内，及酸碱等无机物质，浓度为微量。</w:t>
      </w:r>
    </w:p>
    <w:p w14:paraId="29299AE2" w14:textId="77777777" w:rsidR="00102384" w:rsidRPr="00102384" w:rsidRDefault="00102384"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lastRenderedPageBreak/>
        <w:t>★</w:t>
      </w:r>
      <w:r w:rsidR="007203C1" w:rsidRPr="00102384">
        <w:rPr>
          <w:rFonts w:ascii="宋体" w:eastAsia="宋体" w:hAnsi="宋体" w:hint="eastAsia"/>
          <w:sz w:val="24"/>
        </w:rPr>
        <w:t xml:space="preserve">一体化设备内所有池体主体需采用碳钢材质，其设计制造需符合如 NB/T 47003.1-2009《钢制焊接常压容器》等国家或行业标准；池体内表面衬FRP防腐涂层，涂层厚度不小于3 mm，抗弯曲强度≥150 </w:t>
      </w:r>
      <w:proofErr w:type="spellStart"/>
      <w:r w:rsidR="007203C1" w:rsidRPr="00102384">
        <w:rPr>
          <w:rFonts w:ascii="宋体" w:eastAsia="宋体" w:hAnsi="宋体" w:hint="eastAsia"/>
          <w:sz w:val="24"/>
        </w:rPr>
        <w:t>Mpa</w:t>
      </w:r>
      <w:proofErr w:type="spellEnd"/>
      <w:r w:rsidR="007203C1" w:rsidRPr="00102384">
        <w:rPr>
          <w:rFonts w:ascii="宋体" w:eastAsia="宋体" w:hAnsi="宋体" w:hint="eastAsia"/>
          <w:sz w:val="24"/>
        </w:rPr>
        <w:t>，pH耐受范围1-14，且所有材料提供出厂报告，确保所采用材质满足设计要求。</w:t>
      </w:r>
    </w:p>
    <w:p w14:paraId="1B5DD5EB" w14:textId="77777777" w:rsidR="00102384" w:rsidRPr="00102384" w:rsidRDefault="00102384"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w:t>
      </w:r>
      <w:r w:rsidR="007203C1" w:rsidRPr="00102384">
        <w:rPr>
          <w:rFonts w:ascii="宋体" w:eastAsia="宋体" w:hAnsi="宋体" w:hint="eastAsia"/>
          <w:sz w:val="24"/>
        </w:rPr>
        <w:t xml:space="preserve"> 系统所有管材、管件及配套手阀需采用UPVC化工等级，品牌为协羽、环琪或同等其它品牌，传感器及其组件采用上泰或同等其它品牌。</w:t>
      </w:r>
    </w:p>
    <w:p w14:paraId="14ACE264" w14:textId="77777777" w:rsidR="00102384" w:rsidRPr="00102384" w:rsidRDefault="00102384"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w:t>
      </w:r>
      <w:r w:rsidR="007203C1" w:rsidRPr="00102384">
        <w:rPr>
          <w:rFonts w:ascii="宋体" w:eastAsia="宋体" w:hAnsi="宋体" w:hint="eastAsia"/>
          <w:sz w:val="24"/>
        </w:rPr>
        <w:t>系统配套加药装置所有品牌需为国际/国内知名品牌，计量泵流量为2-5 L/h，采用PVDF泵头及PTFE隔膜，接口尺寸为4/6 mm。</w:t>
      </w:r>
    </w:p>
    <w:p w14:paraId="0EA7F100" w14:textId="77777777" w:rsidR="00102384" w:rsidRPr="00102384" w:rsidRDefault="007203C1"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系统具备运行关键参数（如：流量、压力、pH、工作日志、设备运行状态、相关报警功能等）监控能力，并预留相应接口实现后端远程监控功能。</w:t>
      </w:r>
    </w:p>
    <w:p w14:paraId="4923CA2E" w14:textId="77777777" w:rsidR="00102384" w:rsidRPr="00102384" w:rsidRDefault="00102384"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w:t>
      </w:r>
      <w:r w:rsidR="007203C1" w:rsidRPr="00102384">
        <w:rPr>
          <w:rFonts w:ascii="宋体" w:eastAsia="宋体" w:hAnsi="宋体" w:hint="eastAsia"/>
          <w:sz w:val="24"/>
        </w:rPr>
        <w:t>系统内所有配套泵组需一用一备，备用泵处于热备状态，且安装防漏装置。</w:t>
      </w:r>
    </w:p>
    <w:p w14:paraId="05BDC745"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 xml:space="preserve">系统运行噪声不得超过65 </w:t>
      </w:r>
      <w:proofErr w:type="spellStart"/>
      <w:r w:rsidRPr="00102384">
        <w:rPr>
          <w:rFonts w:ascii="宋体" w:eastAsia="宋体" w:hAnsi="宋体" w:hint="eastAsia"/>
          <w:sz w:val="24"/>
        </w:rPr>
        <w:t>db</w:t>
      </w:r>
      <w:proofErr w:type="spellEnd"/>
      <w:r w:rsidRPr="00102384">
        <w:rPr>
          <w:rFonts w:ascii="宋体" w:eastAsia="宋体" w:hAnsi="宋体" w:hint="eastAsia"/>
          <w:sz w:val="24"/>
        </w:rPr>
        <w:t>(A)。</w:t>
      </w:r>
    </w:p>
    <w:p w14:paraId="190E13C3"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系统后端处理工序需配备MBR膜堆，确保出水能够满足要求。</w:t>
      </w:r>
    </w:p>
    <w:p w14:paraId="0FAF545D"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系统配置内所有线缆施工采用走天并放入桥架方案，满足实验室施工规范标准。</w:t>
      </w:r>
    </w:p>
    <w:p w14:paraId="160A07E3"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设备各组件和管道件连接需按照系统流程和系统装配图对主件和管路进行装配，要求管路横平竖直，各组件牢固可靠，便于拆卸维修。</w:t>
      </w:r>
    </w:p>
    <w:p w14:paraId="1F5F2AF6" w14:textId="77777777" w:rsidR="00102384" w:rsidRPr="00102384" w:rsidRDefault="007203C1" w:rsidP="007203C1">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系统电路按照设计图进行连接，要求准确无误，且布线整齐合理。</w:t>
      </w:r>
    </w:p>
    <w:p w14:paraId="18F993D5" w14:textId="28A80250" w:rsidR="00102384" w:rsidRPr="00102384" w:rsidRDefault="00102384"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正常生产所必需的报警、控制功能，在技术标书中详细说明。系统报警需提供声光报警功能。</w:t>
      </w:r>
    </w:p>
    <w:p w14:paraId="2E67DC45" w14:textId="29E0249A" w:rsidR="00102384" w:rsidRPr="00102384" w:rsidRDefault="00102384"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设备具备安全模式，当突然遭遇停电时系统进入安全状态，当恢复供电，没有操作工的确认和信号输入，设备不能重新启动。</w:t>
      </w:r>
    </w:p>
    <w:p w14:paraId="0BB3208D" w14:textId="77777777" w:rsidR="00102384" w:rsidRPr="00102384" w:rsidRDefault="00102384"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w:t>
      </w:r>
      <w:r>
        <w:rPr>
          <w:rFonts w:ascii="宋体" w:eastAsia="宋体" w:hAnsi="宋体" w:hint="eastAsia"/>
          <w:sz w:val="24"/>
        </w:rPr>
        <w:t>供应商</w:t>
      </w:r>
      <w:r w:rsidR="007203C1" w:rsidRPr="00102384">
        <w:rPr>
          <w:rFonts w:ascii="宋体" w:eastAsia="宋体" w:hAnsi="宋体" w:hint="eastAsia"/>
          <w:sz w:val="24"/>
        </w:rPr>
        <w:t>需</w:t>
      </w:r>
      <w:r w:rsidR="007203C1" w:rsidRPr="00102384">
        <w:rPr>
          <w:rFonts w:ascii="宋体" w:eastAsia="宋体" w:hAnsi="宋体" w:cs="Times New Roman" w:hint="eastAsia"/>
          <w:sz w:val="24"/>
        </w:rPr>
        <w:t>2025年1月1日后</w:t>
      </w:r>
      <w:r w:rsidR="007203C1" w:rsidRPr="00102384">
        <w:rPr>
          <w:rFonts w:ascii="宋体" w:eastAsia="宋体" w:hAnsi="宋体" w:hint="eastAsia"/>
          <w:sz w:val="24"/>
        </w:rPr>
        <w:t>在北京区域具备规模百万元以上大型项目应用案例（研究院、化工行业、半导体行业），并具备相关项目施工经验，招标方将安排项目专项人员到场考察评估。</w:t>
      </w:r>
    </w:p>
    <w:p w14:paraId="09636FF6" w14:textId="77777777" w:rsidR="00102384" w:rsidRDefault="00102384" w:rsidP="00102384">
      <w:pPr>
        <w:pStyle w:val="a9"/>
        <w:numPr>
          <w:ilvl w:val="0"/>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设备验收要求</w:t>
      </w:r>
      <w:r w:rsidRPr="00102384">
        <w:rPr>
          <w:rFonts w:ascii="宋体" w:eastAsia="宋体" w:hAnsi="宋体" w:cs="Times New Roman"/>
          <w:sz w:val="24"/>
        </w:rPr>
        <w:br/>
      </w:r>
      <w:r w:rsidRPr="00102384">
        <w:rPr>
          <w:rFonts w:ascii="宋体" w:eastAsia="宋体" w:hAnsi="宋体" w:cs="Times New Roman" w:hint="eastAsia"/>
          <w:sz w:val="24"/>
        </w:rPr>
        <w:t>设备安装后连续试运行20天，按上述技术要求进行验收。</w:t>
      </w:r>
    </w:p>
    <w:p w14:paraId="7EC4016C" w14:textId="77777777" w:rsidR="00102384" w:rsidRDefault="00102384" w:rsidP="00102384">
      <w:pPr>
        <w:pStyle w:val="a9"/>
        <w:numPr>
          <w:ilvl w:val="0"/>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售后服务及保质期</w:t>
      </w:r>
    </w:p>
    <w:p w14:paraId="01209623" w14:textId="77777777" w:rsidR="00102384" w:rsidRDefault="00102384"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lastRenderedPageBreak/>
        <w:t>设备到货后供应商负责安装调试，提供设备说明书和操作手册并对用户免费使用培训。</w:t>
      </w:r>
    </w:p>
    <w:p w14:paraId="31C1D61F" w14:textId="369AC48D" w:rsidR="00102384" w:rsidRDefault="00102384" w:rsidP="00102384">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保质期要求自验收签字后24个月或更多，</w:t>
      </w:r>
      <w:r w:rsidR="00130213" w:rsidRPr="00130213">
        <w:rPr>
          <w:rFonts w:ascii="宋体" w:eastAsia="宋体" w:hAnsi="宋体" w:cs="Times New Roman" w:hint="eastAsia"/>
          <w:sz w:val="24"/>
        </w:rPr>
        <w:t>质保期内设备零部件非人为损坏，厂家需无条件进行免费更换。</w:t>
      </w:r>
      <w:r w:rsidR="00130213">
        <w:rPr>
          <w:rFonts w:ascii="宋体" w:eastAsia="宋体" w:hAnsi="宋体" w:cs="Times New Roman" w:hint="eastAsia"/>
          <w:sz w:val="24"/>
        </w:rPr>
        <w:t>并</w:t>
      </w:r>
      <w:r w:rsidRPr="00102384">
        <w:rPr>
          <w:rFonts w:ascii="宋体" w:eastAsia="宋体" w:hAnsi="宋体" w:cs="Times New Roman" w:hint="eastAsia"/>
          <w:sz w:val="24"/>
        </w:rPr>
        <w:t>负责对全套设备进行定期保养和免费维修。</w:t>
      </w:r>
    </w:p>
    <w:p w14:paraId="74D92FC7" w14:textId="4B7A699D" w:rsidR="00130213" w:rsidRPr="00130213" w:rsidRDefault="00130213" w:rsidP="00130213">
      <w:pPr>
        <w:pStyle w:val="a9"/>
        <w:numPr>
          <w:ilvl w:val="1"/>
          <w:numId w:val="3"/>
        </w:numPr>
        <w:spacing w:before="240" w:after="0" w:line="360" w:lineRule="auto"/>
        <w:rPr>
          <w:rFonts w:ascii="宋体" w:eastAsia="宋体" w:hAnsi="宋体" w:cs="Times New Roman" w:hint="eastAsia"/>
          <w:sz w:val="24"/>
        </w:rPr>
      </w:pPr>
      <w:r w:rsidRPr="00102384">
        <w:rPr>
          <w:rFonts w:ascii="宋体" w:eastAsia="宋体" w:hAnsi="宋体" w:hint="eastAsia"/>
          <w:sz w:val="24"/>
        </w:rPr>
        <w:t>系统售后服务响应时间应不超过12 h，厂家售后人员到场时间应不超过24 h。</w:t>
      </w:r>
    </w:p>
    <w:p w14:paraId="38008AFC" w14:textId="77777777" w:rsidR="00130213" w:rsidRDefault="00102384" w:rsidP="00102384">
      <w:pPr>
        <w:pStyle w:val="a9"/>
        <w:numPr>
          <w:ilvl w:val="0"/>
          <w:numId w:val="3"/>
        </w:numPr>
        <w:spacing w:before="240" w:after="0" w:line="360" w:lineRule="auto"/>
        <w:rPr>
          <w:rFonts w:ascii="宋体" w:eastAsia="宋体" w:hAnsi="宋体" w:cs="Times New Roman" w:hint="eastAsia"/>
          <w:sz w:val="24"/>
        </w:rPr>
      </w:pPr>
      <w:r w:rsidRPr="00102384">
        <w:rPr>
          <w:rFonts w:ascii="宋体" w:eastAsia="宋体" w:hAnsi="宋体" w:cs="Times New Roman" w:hint="eastAsia"/>
          <w:sz w:val="24"/>
        </w:rPr>
        <w:t>商务要求</w:t>
      </w:r>
    </w:p>
    <w:p w14:paraId="7CBB38E9" w14:textId="77777777" w:rsidR="00130213" w:rsidRDefault="00102384" w:rsidP="00102384">
      <w:pPr>
        <w:pStyle w:val="a9"/>
        <w:numPr>
          <w:ilvl w:val="1"/>
          <w:numId w:val="3"/>
        </w:numPr>
        <w:spacing w:before="240" w:after="0" w:line="360" w:lineRule="auto"/>
        <w:rPr>
          <w:rFonts w:ascii="宋体" w:eastAsia="宋体" w:hAnsi="宋体" w:cs="Times New Roman" w:hint="eastAsia"/>
          <w:sz w:val="24"/>
        </w:rPr>
      </w:pPr>
      <w:r w:rsidRPr="00130213">
        <w:rPr>
          <w:rFonts w:ascii="宋体" w:eastAsia="宋体" w:hAnsi="宋体" w:cs="Times New Roman" w:hint="eastAsia"/>
          <w:sz w:val="24"/>
        </w:rPr>
        <w:t>供应商必须提供加盖公章版报价清单与技术文件，需对技术要求逐条响应。供应商需在响应时一次性提供所有要求文件。任何不完整或缺失文件的响应都将被视作无效响应，本项目不接受后续补交材料或二次报价。</w:t>
      </w:r>
    </w:p>
    <w:p w14:paraId="32BEAD82" w14:textId="77777777" w:rsidR="00130213" w:rsidRDefault="00102384" w:rsidP="00102384">
      <w:pPr>
        <w:pStyle w:val="a9"/>
        <w:numPr>
          <w:ilvl w:val="1"/>
          <w:numId w:val="3"/>
        </w:numPr>
        <w:spacing w:before="240" w:after="0" w:line="360" w:lineRule="auto"/>
        <w:rPr>
          <w:rFonts w:ascii="宋体" w:eastAsia="宋体" w:hAnsi="宋体" w:cs="Times New Roman" w:hint="eastAsia"/>
          <w:sz w:val="24"/>
        </w:rPr>
      </w:pPr>
      <w:r w:rsidRPr="00130213">
        <w:rPr>
          <w:rFonts w:ascii="宋体" w:eastAsia="宋体" w:hAnsi="宋体" w:cs="Times New Roman" w:hint="eastAsia"/>
          <w:sz w:val="24"/>
        </w:rPr>
        <w:t>供应商必须保证所提供设备及模块为全新品。</w:t>
      </w:r>
    </w:p>
    <w:p w14:paraId="420D0FF1" w14:textId="10734F87" w:rsidR="007203C1" w:rsidRPr="00130213" w:rsidRDefault="00102384" w:rsidP="00102384">
      <w:pPr>
        <w:pStyle w:val="a9"/>
        <w:numPr>
          <w:ilvl w:val="1"/>
          <w:numId w:val="3"/>
        </w:numPr>
        <w:spacing w:before="240" w:after="0" w:line="360" w:lineRule="auto"/>
        <w:rPr>
          <w:rFonts w:ascii="宋体" w:eastAsia="宋体" w:hAnsi="宋体" w:cs="Times New Roman" w:hint="eastAsia"/>
          <w:sz w:val="24"/>
        </w:rPr>
      </w:pPr>
      <w:r w:rsidRPr="00130213">
        <w:rPr>
          <w:rFonts w:ascii="宋体" w:eastAsia="宋体" w:hAnsi="宋体" w:cs="Times New Roman" w:hint="eastAsia"/>
          <w:sz w:val="24"/>
        </w:rPr>
        <w:t>供应商如果是代理，必须提供原生产厂商盖章的产品授权书。</w:t>
      </w:r>
    </w:p>
    <w:p w14:paraId="778D6B9E" w14:textId="67139EF9" w:rsidR="00CB744E" w:rsidRPr="00E96856" w:rsidRDefault="00CB744E" w:rsidP="00E96856">
      <w:pPr>
        <w:widowControl/>
        <w:rPr>
          <w:rFonts w:ascii="宋体" w:eastAsia="宋体" w:hAnsi="宋体" w:cs="Times New Roman" w:hint="eastAsia"/>
          <w:sz w:val="24"/>
        </w:rPr>
      </w:pPr>
    </w:p>
    <w:sectPr w:rsidR="00CB744E" w:rsidRPr="00E968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52071" w14:textId="77777777" w:rsidR="00F64D2F" w:rsidRDefault="00F64D2F" w:rsidP="00F35AD0">
      <w:pPr>
        <w:spacing w:after="0" w:line="240" w:lineRule="auto"/>
        <w:rPr>
          <w:rFonts w:hint="eastAsia"/>
        </w:rPr>
      </w:pPr>
      <w:r>
        <w:separator/>
      </w:r>
    </w:p>
  </w:endnote>
  <w:endnote w:type="continuationSeparator" w:id="0">
    <w:p w14:paraId="2DDB23E9" w14:textId="77777777" w:rsidR="00F64D2F" w:rsidRDefault="00F64D2F" w:rsidP="00F35AD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C1682" w14:textId="77777777" w:rsidR="00F64D2F" w:rsidRDefault="00F64D2F" w:rsidP="00F35AD0">
      <w:pPr>
        <w:spacing w:after="0" w:line="240" w:lineRule="auto"/>
        <w:rPr>
          <w:rFonts w:hint="eastAsia"/>
        </w:rPr>
      </w:pPr>
      <w:r>
        <w:separator/>
      </w:r>
    </w:p>
  </w:footnote>
  <w:footnote w:type="continuationSeparator" w:id="0">
    <w:p w14:paraId="794BC50C" w14:textId="77777777" w:rsidR="00F64D2F" w:rsidRDefault="00F64D2F" w:rsidP="00F35AD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B2A9A"/>
    <w:multiLevelType w:val="hybridMultilevel"/>
    <w:tmpl w:val="7A4AE508"/>
    <w:lvl w:ilvl="0" w:tplc="860C0148">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D6B0A87"/>
    <w:multiLevelType w:val="multilevel"/>
    <w:tmpl w:val="4BDC95A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8047D4B"/>
    <w:multiLevelType w:val="hybridMultilevel"/>
    <w:tmpl w:val="86886F12"/>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97407658">
    <w:abstractNumId w:val="2"/>
  </w:num>
  <w:num w:numId="2" w16cid:durableId="937375438">
    <w:abstractNumId w:val="0"/>
  </w:num>
  <w:num w:numId="3" w16cid:durableId="814955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65"/>
    <w:rsid w:val="00102384"/>
    <w:rsid w:val="00130213"/>
    <w:rsid w:val="00181BD3"/>
    <w:rsid w:val="001C3EA8"/>
    <w:rsid w:val="001F5F7B"/>
    <w:rsid w:val="00223E5E"/>
    <w:rsid w:val="00245FBA"/>
    <w:rsid w:val="00260E65"/>
    <w:rsid w:val="002C20C0"/>
    <w:rsid w:val="0036388E"/>
    <w:rsid w:val="003D4A9B"/>
    <w:rsid w:val="00423E80"/>
    <w:rsid w:val="00424527"/>
    <w:rsid w:val="00431EDF"/>
    <w:rsid w:val="00442AE4"/>
    <w:rsid w:val="00445C9D"/>
    <w:rsid w:val="005D1AD3"/>
    <w:rsid w:val="00614CF3"/>
    <w:rsid w:val="006332C3"/>
    <w:rsid w:val="006B2939"/>
    <w:rsid w:val="007203C1"/>
    <w:rsid w:val="00737033"/>
    <w:rsid w:val="008179EF"/>
    <w:rsid w:val="00A0304A"/>
    <w:rsid w:val="00A06020"/>
    <w:rsid w:val="00A324C1"/>
    <w:rsid w:val="00A45A74"/>
    <w:rsid w:val="00C33419"/>
    <w:rsid w:val="00C76626"/>
    <w:rsid w:val="00C81BD1"/>
    <w:rsid w:val="00CA42AD"/>
    <w:rsid w:val="00CB744E"/>
    <w:rsid w:val="00E96856"/>
    <w:rsid w:val="00EE566C"/>
    <w:rsid w:val="00F31823"/>
    <w:rsid w:val="00F35AD0"/>
    <w:rsid w:val="00F64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B2109"/>
  <w15:chartTrackingRefBased/>
  <w15:docId w15:val="{FC3F906B-6FE7-40BB-B8A2-811EB2AD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60E6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260E6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60E6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60E6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60E6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60E6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60E6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60E6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60E6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60E6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260E6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60E6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60E65"/>
    <w:rPr>
      <w:rFonts w:cstheme="majorBidi"/>
      <w:color w:val="2F5496" w:themeColor="accent1" w:themeShade="BF"/>
      <w:sz w:val="28"/>
      <w:szCs w:val="28"/>
    </w:rPr>
  </w:style>
  <w:style w:type="character" w:customStyle="1" w:styleId="50">
    <w:name w:val="标题 5 字符"/>
    <w:basedOn w:val="a0"/>
    <w:link w:val="5"/>
    <w:uiPriority w:val="9"/>
    <w:semiHidden/>
    <w:rsid w:val="00260E65"/>
    <w:rPr>
      <w:rFonts w:cstheme="majorBidi"/>
      <w:color w:val="2F5496" w:themeColor="accent1" w:themeShade="BF"/>
      <w:sz w:val="24"/>
    </w:rPr>
  </w:style>
  <w:style w:type="character" w:customStyle="1" w:styleId="60">
    <w:name w:val="标题 6 字符"/>
    <w:basedOn w:val="a0"/>
    <w:link w:val="6"/>
    <w:uiPriority w:val="9"/>
    <w:semiHidden/>
    <w:rsid w:val="00260E65"/>
    <w:rPr>
      <w:rFonts w:cstheme="majorBidi"/>
      <w:b/>
      <w:bCs/>
      <w:color w:val="2F5496" w:themeColor="accent1" w:themeShade="BF"/>
    </w:rPr>
  </w:style>
  <w:style w:type="character" w:customStyle="1" w:styleId="70">
    <w:name w:val="标题 7 字符"/>
    <w:basedOn w:val="a0"/>
    <w:link w:val="7"/>
    <w:uiPriority w:val="9"/>
    <w:semiHidden/>
    <w:rsid w:val="00260E65"/>
    <w:rPr>
      <w:rFonts w:cstheme="majorBidi"/>
      <w:b/>
      <w:bCs/>
      <w:color w:val="595959" w:themeColor="text1" w:themeTint="A6"/>
    </w:rPr>
  </w:style>
  <w:style w:type="character" w:customStyle="1" w:styleId="80">
    <w:name w:val="标题 8 字符"/>
    <w:basedOn w:val="a0"/>
    <w:link w:val="8"/>
    <w:uiPriority w:val="9"/>
    <w:semiHidden/>
    <w:rsid w:val="00260E65"/>
    <w:rPr>
      <w:rFonts w:cstheme="majorBidi"/>
      <w:color w:val="595959" w:themeColor="text1" w:themeTint="A6"/>
    </w:rPr>
  </w:style>
  <w:style w:type="character" w:customStyle="1" w:styleId="90">
    <w:name w:val="标题 9 字符"/>
    <w:basedOn w:val="a0"/>
    <w:link w:val="9"/>
    <w:uiPriority w:val="9"/>
    <w:semiHidden/>
    <w:rsid w:val="00260E65"/>
    <w:rPr>
      <w:rFonts w:eastAsiaTheme="majorEastAsia" w:cstheme="majorBidi"/>
      <w:color w:val="595959" w:themeColor="text1" w:themeTint="A6"/>
    </w:rPr>
  </w:style>
  <w:style w:type="paragraph" w:styleId="a3">
    <w:name w:val="Title"/>
    <w:basedOn w:val="a"/>
    <w:next w:val="a"/>
    <w:link w:val="a4"/>
    <w:uiPriority w:val="10"/>
    <w:qFormat/>
    <w:rsid w:val="00260E6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60E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0E6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60E6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60E65"/>
    <w:pPr>
      <w:spacing w:before="160"/>
      <w:jc w:val="center"/>
    </w:pPr>
    <w:rPr>
      <w:i/>
      <w:iCs/>
      <w:color w:val="404040" w:themeColor="text1" w:themeTint="BF"/>
    </w:rPr>
  </w:style>
  <w:style w:type="character" w:customStyle="1" w:styleId="a8">
    <w:name w:val="引用 字符"/>
    <w:basedOn w:val="a0"/>
    <w:link w:val="a7"/>
    <w:uiPriority w:val="29"/>
    <w:rsid w:val="00260E65"/>
    <w:rPr>
      <w:i/>
      <w:iCs/>
      <w:color w:val="404040" w:themeColor="text1" w:themeTint="BF"/>
    </w:rPr>
  </w:style>
  <w:style w:type="paragraph" w:styleId="a9">
    <w:name w:val="List Paragraph"/>
    <w:basedOn w:val="a"/>
    <w:uiPriority w:val="34"/>
    <w:qFormat/>
    <w:rsid w:val="00260E65"/>
    <w:pPr>
      <w:ind w:left="720"/>
      <w:contextualSpacing/>
    </w:pPr>
  </w:style>
  <w:style w:type="character" w:styleId="aa">
    <w:name w:val="Intense Emphasis"/>
    <w:basedOn w:val="a0"/>
    <w:uiPriority w:val="21"/>
    <w:qFormat/>
    <w:rsid w:val="00260E65"/>
    <w:rPr>
      <w:i/>
      <w:iCs/>
      <w:color w:val="2F5496" w:themeColor="accent1" w:themeShade="BF"/>
    </w:rPr>
  </w:style>
  <w:style w:type="paragraph" w:styleId="ab">
    <w:name w:val="Intense Quote"/>
    <w:basedOn w:val="a"/>
    <w:next w:val="a"/>
    <w:link w:val="ac"/>
    <w:uiPriority w:val="30"/>
    <w:qFormat/>
    <w:rsid w:val="00260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260E65"/>
    <w:rPr>
      <w:i/>
      <w:iCs/>
      <w:color w:val="2F5496" w:themeColor="accent1" w:themeShade="BF"/>
    </w:rPr>
  </w:style>
  <w:style w:type="character" w:styleId="ad">
    <w:name w:val="Intense Reference"/>
    <w:basedOn w:val="a0"/>
    <w:uiPriority w:val="32"/>
    <w:qFormat/>
    <w:rsid w:val="00260E65"/>
    <w:rPr>
      <w:b/>
      <w:bCs/>
      <w:smallCaps/>
      <w:color w:val="2F5496" w:themeColor="accent1" w:themeShade="BF"/>
      <w:spacing w:val="5"/>
    </w:rPr>
  </w:style>
  <w:style w:type="paragraph" w:styleId="ae">
    <w:name w:val="header"/>
    <w:basedOn w:val="a"/>
    <w:link w:val="af"/>
    <w:uiPriority w:val="99"/>
    <w:unhideWhenUsed/>
    <w:rsid w:val="00F35AD0"/>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35AD0"/>
    <w:rPr>
      <w:sz w:val="18"/>
      <w:szCs w:val="18"/>
    </w:rPr>
  </w:style>
  <w:style w:type="paragraph" w:styleId="af0">
    <w:name w:val="footer"/>
    <w:basedOn w:val="a"/>
    <w:link w:val="af1"/>
    <w:uiPriority w:val="99"/>
    <w:unhideWhenUsed/>
    <w:rsid w:val="00F35AD0"/>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35AD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penghui wang</dc:creator>
  <cp:keywords/>
  <dc:description/>
  <cp:lastModifiedBy>li qin</cp:lastModifiedBy>
  <cp:revision>5</cp:revision>
  <dcterms:created xsi:type="dcterms:W3CDTF">2025-11-11T06:37:00Z</dcterms:created>
  <dcterms:modified xsi:type="dcterms:W3CDTF">2025-11-24T06:20:00Z</dcterms:modified>
</cp:coreProperties>
</file>