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BA2352">
      <w:pPr>
        <w:spacing w:line="360" w:lineRule="auto"/>
        <w:rPr>
          <w:rFonts w:hint="eastAsia" w:asciiTheme="minorEastAsia" w:hAnsiTheme="minorEastAsia" w:eastAsiaTheme="minorEastAsia" w:cstheme="minorEastAsia"/>
          <w:sz w:val="24"/>
          <w:szCs w:val="24"/>
          <w:lang w:val="en-US"/>
        </w:rPr>
      </w:pPr>
    </w:p>
    <w:p w14:paraId="21FFCBE8">
      <w:pPr>
        <w:spacing w:line="360" w:lineRule="auto"/>
        <w:rPr>
          <w:rFonts w:hint="eastAsia" w:asciiTheme="minorEastAsia" w:hAnsiTheme="minorEastAsia" w:eastAsiaTheme="minorEastAsia" w:cstheme="minorEastAsia"/>
          <w:sz w:val="24"/>
          <w:szCs w:val="24"/>
          <w:lang w:val="en-US"/>
        </w:rPr>
      </w:pPr>
    </w:p>
    <w:p w14:paraId="7E5BF117">
      <w:pPr>
        <w:spacing w:line="360" w:lineRule="auto"/>
        <w:rPr>
          <w:rFonts w:hint="eastAsia" w:asciiTheme="minorEastAsia" w:hAnsiTheme="minorEastAsia" w:eastAsiaTheme="minorEastAsia" w:cstheme="minorEastAsia"/>
          <w:sz w:val="24"/>
          <w:szCs w:val="24"/>
          <w:lang w:val="en-US"/>
        </w:rPr>
      </w:pPr>
    </w:p>
    <w:p w14:paraId="5C7A4F3D">
      <w:pPr>
        <w:spacing w:line="360" w:lineRule="auto"/>
        <w:rPr>
          <w:rFonts w:hint="eastAsia" w:asciiTheme="minorEastAsia" w:hAnsiTheme="minorEastAsia" w:eastAsiaTheme="minorEastAsia" w:cstheme="minorEastAsia"/>
          <w:sz w:val="24"/>
          <w:szCs w:val="24"/>
          <w:lang w:val="en-US"/>
        </w:rPr>
      </w:pPr>
    </w:p>
    <w:p w14:paraId="5E9156EB">
      <w:pPr>
        <w:spacing w:line="360" w:lineRule="auto"/>
        <w:rPr>
          <w:rFonts w:hint="eastAsia" w:asciiTheme="minorEastAsia" w:hAnsiTheme="minorEastAsia" w:eastAsiaTheme="minorEastAsia" w:cstheme="minorEastAsia"/>
          <w:sz w:val="24"/>
          <w:szCs w:val="24"/>
          <w:lang w:val="en-US"/>
        </w:rPr>
      </w:pPr>
    </w:p>
    <w:p w14:paraId="7D4AA95A">
      <w:pPr>
        <w:spacing w:line="360" w:lineRule="auto"/>
        <w:jc w:val="center"/>
        <w:rPr>
          <w:rFonts w:hint="eastAsia" w:asciiTheme="minorEastAsia" w:hAnsiTheme="minorEastAsia" w:eastAsiaTheme="minorEastAsia" w:cstheme="minorEastAsia"/>
          <w:sz w:val="44"/>
          <w:szCs w:val="44"/>
          <w:lang w:val="en-US" w:eastAsia="zh-CN"/>
        </w:rPr>
      </w:pPr>
      <w:r>
        <w:rPr>
          <w:rFonts w:hint="eastAsia" w:asciiTheme="minorEastAsia" w:hAnsiTheme="minorEastAsia" w:eastAsiaTheme="minorEastAsia" w:cstheme="minorEastAsia"/>
          <w:sz w:val="44"/>
          <w:szCs w:val="44"/>
          <w:lang w:val="en-US"/>
        </w:rPr>
        <w:t>清华大学接待服务中心</w:t>
      </w:r>
      <w:r>
        <w:rPr>
          <w:rFonts w:hint="eastAsia" w:asciiTheme="minorEastAsia" w:hAnsiTheme="minorEastAsia" w:eastAsiaTheme="minorEastAsia" w:cstheme="minorEastAsia"/>
          <w:sz w:val="44"/>
          <w:szCs w:val="44"/>
          <w:lang w:val="en-US" w:eastAsia="zh-CN"/>
        </w:rPr>
        <w:t>客房家具</w:t>
      </w:r>
    </w:p>
    <w:p w14:paraId="4248824D">
      <w:pPr>
        <w:spacing w:line="360" w:lineRule="auto"/>
        <w:jc w:val="center"/>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lang w:val="en-US"/>
        </w:rPr>
        <w:t>采购</w:t>
      </w:r>
      <w:r>
        <w:rPr>
          <w:rFonts w:hint="eastAsia" w:asciiTheme="minorEastAsia" w:hAnsiTheme="minorEastAsia" w:eastAsiaTheme="minorEastAsia" w:cstheme="minorEastAsia"/>
          <w:sz w:val="44"/>
          <w:szCs w:val="44"/>
        </w:rPr>
        <w:t>文件</w:t>
      </w:r>
    </w:p>
    <w:p w14:paraId="322AD2BC">
      <w:pPr>
        <w:spacing w:line="360" w:lineRule="auto"/>
        <w:jc w:val="center"/>
        <w:rPr>
          <w:rFonts w:hint="eastAsia" w:asciiTheme="minorEastAsia" w:hAnsiTheme="minorEastAsia" w:eastAsiaTheme="minorEastAsia" w:cstheme="minorEastAsia"/>
          <w:sz w:val="24"/>
          <w:szCs w:val="24"/>
        </w:rPr>
      </w:pPr>
    </w:p>
    <w:p w14:paraId="2F963CAC">
      <w:pPr>
        <w:spacing w:line="360" w:lineRule="auto"/>
        <w:rPr>
          <w:rFonts w:hint="eastAsia" w:asciiTheme="minorEastAsia" w:hAnsiTheme="minorEastAsia" w:eastAsiaTheme="minorEastAsia" w:cstheme="minorEastAsia"/>
          <w:sz w:val="24"/>
          <w:szCs w:val="24"/>
        </w:rPr>
      </w:pPr>
    </w:p>
    <w:p w14:paraId="6E6CFED6">
      <w:pPr>
        <w:spacing w:line="360" w:lineRule="auto"/>
        <w:rPr>
          <w:rFonts w:hint="eastAsia" w:asciiTheme="minorEastAsia" w:hAnsiTheme="minorEastAsia" w:eastAsiaTheme="minorEastAsia" w:cstheme="minorEastAsia"/>
          <w:sz w:val="24"/>
          <w:szCs w:val="24"/>
        </w:rPr>
      </w:pPr>
    </w:p>
    <w:p w14:paraId="24E2420B">
      <w:pPr>
        <w:spacing w:line="360" w:lineRule="auto"/>
        <w:rPr>
          <w:rFonts w:hint="eastAsia" w:asciiTheme="minorEastAsia" w:hAnsiTheme="minorEastAsia" w:eastAsiaTheme="minorEastAsia" w:cstheme="minorEastAsia"/>
          <w:sz w:val="24"/>
          <w:szCs w:val="24"/>
        </w:rPr>
      </w:pPr>
    </w:p>
    <w:p w14:paraId="2A43646A">
      <w:pPr>
        <w:spacing w:line="360" w:lineRule="auto"/>
        <w:rPr>
          <w:rFonts w:hint="eastAsia" w:asciiTheme="minorEastAsia" w:hAnsiTheme="minorEastAsia" w:eastAsiaTheme="minorEastAsia" w:cstheme="minorEastAsia"/>
          <w:sz w:val="24"/>
          <w:szCs w:val="24"/>
        </w:rPr>
      </w:pPr>
    </w:p>
    <w:p w14:paraId="6C2D7E53">
      <w:pPr>
        <w:spacing w:line="360" w:lineRule="auto"/>
        <w:rPr>
          <w:rFonts w:hint="eastAsia" w:asciiTheme="minorEastAsia" w:hAnsiTheme="minorEastAsia" w:eastAsiaTheme="minorEastAsia" w:cstheme="minorEastAsia"/>
          <w:sz w:val="24"/>
          <w:szCs w:val="24"/>
        </w:rPr>
      </w:pPr>
    </w:p>
    <w:p w14:paraId="579362CB">
      <w:pPr>
        <w:spacing w:line="360" w:lineRule="auto"/>
        <w:rPr>
          <w:rFonts w:hint="eastAsia" w:asciiTheme="minorEastAsia" w:hAnsiTheme="minorEastAsia" w:eastAsiaTheme="minorEastAsia" w:cstheme="minorEastAsia"/>
          <w:sz w:val="24"/>
          <w:szCs w:val="24"/>
        </w:rPr>
      </w:pPr>
    </w:p>
    <w:p w14:paraId="2E3119D7">
      <w:pPr>
        <w:spacing w:line="360" w:lineRule="auto"/>
        <w:rPr>
          <w:rFonts w:hint="eastAsia" w:asciiTheme="minorEastAsia" w:hAnsiTheme="minorEastAsia" w:eastAsiaTheme="minorEastAsia" w:cstheme="minorEastAsia"/>
          <w:sz w:val="24"/>
          <w:szCs w:val="24"/>
        </w:rPr>
      </w:pPr>
    </w:p>
    <w:p w14:paraId="11B98258">
      <w:pPr>
        <w:spacing w:line="360" w:lineRule="auto"/>
        <w:ind w:firstLine="831" w:firstLineChars="345"/>
        <w:rPr>
          <w:rFonts w:hint="eastAsia" w:asciiTheme="minorEastAsia" w:hAnsiTheme="minorEastAsia" w:eastAsiaTheme="minorEastAsia" w:cstheme="minorEastAsia"/>
          <w:b/>
          <w:color w:val="000000"/>
          <w:sz w:val="24"/>
          <w:szCs w:val="24"/>
        </w:rPr>
      </w:pPr>
    </w:p>
    <w:p w14:paraId="0026F973">
      <w:pPr>
        <w:pStyle w:val="22"/>
        <w:widowControl w:val="0"/>
        <w:spacing w:line="360" w:lineRule="auto"/>
        <w:ind w:firstLine="1680" w:firstLineChars="700"/>
        <w:jc w:val="both"/>
        <w:rPr>
          <w:rFonts w:hint="eastAsia" w:asciiTheme="minorEastAsia" w:hAnsiTheme="minorEastAsia" w:eastAsiaTheme="minorEastAsia" w:cstheme="minorEastAsia"/>
          <w:color w:val="000000" w:themeColor="text1"/>
          <w:kern w:val="2"/>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lang w:val="en-US"/>
          <w14:textFill>
            <w14:solidFill>
              <w14:schemeClr w14:val="tx1"/>
            </w14:solidFill>
          </w14:textFill>
        </w:rPr>
        <w:t>项目编号：QHJDZXHW2026001</w:t>
      </w:r>
    </w:p>
    <w:p w14:paraId="13C48D88">
      <w:pPr>
        <w:pStyle w:val="22"/>
        <w:widowControl w:val="0"/>
        <w:spacing w:line="360" w:lineRule="auto"/>
        <w:ind w:firstLine="1680" w:firstLineChars="700"/>
        <w:jc w:val="both"/>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项目名称：</w:t>
      </w:r>
      <w:bookmarkStart w:id="0" w:name="OLE_LINK6"/>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清华大学接待服务中心</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客房家具</w:t>
      </w: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采购</w:t>
      </w:r>
      <w:bookmarkEnd w:id="0"/>
    </w:p>
    <w:p w14:paraId="4083A801">
      <w:pPr>
        <w:pStyle w:val="22"/>
        <w:widowControl w:val="0"/>
        <w:spacing w:line="360" w:lineRule="auto"/>
        <w:ind w:firstLine="1440" w:firstLineChars="600"/>
        <w:jc w:val="both"/>
        <w:rPr>
          <w:rFonts w:hint="eastAsia" w:asciiTheme="minorEastAsia" w:hAnsiTheme="minorEastAsia" w:eastAsiaTheme="minorEastAsia" w:cstheme="minorEastAsia"/>
          <w:kern w:val="2"/>
          <w:sz w:val="24"/>
          <w:szCs w:val="24"/>
          <w:lang w:val="en-US"/>
        </w:rPr>
      </w:pPr>
    </w:p>
    <w:p w14:paraId="5C3DDF78">
      <w:pPr>
        <w:spacing w:line="360" w:lineRule="auto"/>
        <w:ind w:firstLine="831" w:firstLineChars="345"/>
        <w:rPr>
          <w:rFonts w:hint="eastAsia" w:asciiTheme="minorEastAsia" w:hAnsiTheme="minorEastAsia" w:eastAsiaTheme="minorEastAsia" w:cstheme="minorEastAsia"/>
          <w:b/>
          <w:color w:val="000000"/>
          <w:sz w:val="24"/>
          <w:szCs w:val="24"/>
        </w:rPr>
      </w:pPr>
    </w:p>
    <w:p w14:paraId="2E38BD8A">
      <w:pPr>
        <w:spacing w:line="360" w:lineRule="auto"/>
        <w:ind w:firstLine="0" w:firstLineChars="0"/>
        <w:rPr>
          <w:rFonts w:hint="eastAsia" w:asciiTheme="minorEastAsia" w:hAnsiTheme="minorEastAsia" w:eastAsiaTheme="minorEastAsia" w:cstheme="minorEastAsia"/>
          <w:b/>
          <w:color w:val="000000"/>
          <w:sz w:val="24"/>
          <w:szCs w:val="24"/>
        </w:rPr>
      </w:pPr>
    </w:p>
    <w:p w14:paraId="45C8DC4B">
      <w:pPr>
        <w:spacing w:line="360" w:lineRule="auto"/>
        <w:ind w:firstLine="831" w:firstLineChars="345"/>
        <w:rPr>
          <w:rFonts w:hint="eastAsia" w:asciiTheme="minorEastAsia" w:hAnsiTheme="minorEastAsia" w:eastAsiaTheme="minorEastAsia" w:cstheme="minorEastAsia"/>
          <w:b/>
          <w:color w:val="000000"/>
          <w:sz w:val="24"/>
          <w:szCs w:val="24"/>
        </w:rPr>
      </w:pPr>
    </w:p>
    <w:p w14:paraId="694A79F3">
      <w:pPr>
        <w:spacing w:line="360" w:lineRule="auto"/>
        <w:ind w:firstLine="831" w:firstLineChars="345"/>
        <w:rPr>
          <w:rFonts w:hint="eastAsia" w:asciiTheme="minorEastAsia" w:hAnsiTheme="minorEastAsia" w:eastAsiaTheme="minorEastAsia" w:cstheme="minorEastAsia"/>
          <w:b/>
          <w:color w:val="000000"/>
          <w:sz w:val="24"/>
          <w:szCs w:val="24"/>
        </w:rPr>
      </w:pPr>
    </w:p>
    <w:p w14:paraId="59F56570">
      <w:pPr>
        <w:spacing w:line="360" w:lineRule="auto"/>
        <w:ind w:firstLine="831" w:firstLineChars="345"/>
        <w:rPr>
          <w:rFonts w:hint="eastAsia" w:asciiTheme="minorEastAsia" w:hAnsiTheme="minorEastAsia" w:eastAsiaTheme="minorEastAsia" w:cstheme="minorEastAsia"/>
          <w:b/>
          <w:color w:val="000000"/>
          <w:sz w:val="24"/>
          <w:szCs w:val="24"/>
        </w:rPr>
      </w:pPr>
    </w:p>
    <w:p w14:paraId="5CBB1D7B">
      <w:pPr>
        <w:spacing w:line="360" w:lineRule="auto"/>
        <w:ind w:firstLine="1545" w:firstLineChars="644"/>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采购人：清华大学</w:t>
      </w:r>
    </w:p>
    <w:p w14:paraId="1FD1BCD7">
      <w:pPr>
        <w:spacing w:line="360" w:lineRule="auto"/>
        <w:ind w:firstLine="1545" w:firstLineChars="644"/>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采购人实施部门：清华大学接待服务中心</w:t>
      </w:r>
    </w:p>
    <w:p w14:paraId="42054928">
      <w:pPr>
        <w:spacing w:line="360" w:lineRule="auto"/>
        <w:ind w:firstLine="1200" w:firstLineChars="500"/>
        <w:jc w:val="center"/>
        <w:rPr>
          <w:rFonts w:hint="eastAsia" w:asciiTheme="minorEastAsia" w:hAnsiTheme="minorEastAsia" w:eastAsiaTheme="minorEastAsia" w:cstheme="minorEastAsia"/>
          <w:bCs/>
          <w:color w:val="000000"/>
          <w:sz w:val="24"/>
          <w:szCs w:val="24"/>
        </w:rPr>
      </w:pPr>
    </w:p>
    <w:p w14:paraId="5F87984B">
      <w:pPr>
        <w:spacing w:line="360" w:lineRule="auto"/>
        <w:jc w:val="both"/>
        <w:rPr>
          <w:rFonts w:hint="eastAsia" w:asciiTheme="minorEastAsia" w:hAnsiTheme="minorEastAsia" w:eastAsiaTheme="minorEastAsia" w:cstheme="minorEastAsia"/>
          <w:bCs/>
          <w:color w:val="000000"/>
          <w:sz w:val="24"/>
          <w:szCs w:val="24"/>
        </w:rPr>
      </w:pPr>
    </w:p>
    <w:p w14:paraId="06BD2C58">
      <w:pPr>
        <w:spacing w:line="360" w:lineRule="auto"/>
        <w:jc w:val="center"/>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bCs/>
          <w:color w:val="000000"/>
          <w:sz w:val="24"/>
          <w:szCs w:val="24"/>
        </w:rPr>
        <w:t>日期：202</w:t>
      </w:r>
      <w:r>
        <w:rPr>
          <w:rFonts w:hint="eastAsia" w:asciiTheme="minorEastAsia" w:hAnsiTheme="minorEastAsia" w:eastAsiaTheme="minorEastAsia" w:cstheme="minorEastAsia"/>
          <w:bCs/>
          <w:color w:val="000000"/>
          <w:sz w:val="24"/>
          <w:szCs w:val="24"/>
          <w:lang w:val="en-US" w:eastAsia="zh-CN"/>
        </w:rPr>
        <w:t>6</w:t>
      </w:r>
      <w:r>
        <w:rPr>
          <w:rFonts w:hint="eastAsia" w:asciiTheme="minorEastAsia" w:hAnsiTheme="minorEastAsia" w:eastAsiaTheme="minorEastAsia" w:cstheme="minorEastAsia"/>
          <w:bCs/>
          <w:color w:val="000000"/>
          <w:sz w:val="24"/>
          <w:szCs w:val="24"/>
        </w:rPr>
        <w:t>年</w:t>
      </w:r>
      <w:r>
        <w:rPr>
          <w:rFonts w:hint="eastAsia" w:asciiTheme="minorEastAsia" w:hAnsiTheme="minorEastAsia" w:eastAsiaTheme="minorEastAsia" w:cstheme="minorEastAsia"/>
          <w:bCs/>
          <w:color w:val="000000"/>
          <w:sz w:val="24"/>
          <w:szCs w:val="24"/>
          <w:lang w:val="en-US" w:eastAsia="zh-CN"/>
        </w:rPr>
        <w:t>1</w:t>
      </w:r>
      <w:r>
        <w:rPr>
          <w:rFonts w:hint="eastAsia" w:asciiTheme="minorEastAsia" w:hAnsiTheme="minorEastAsia" w:eastAsiaTheme="minorEastAsia" w:cstheme="minorEastAsia"/>
          <w:bCs/>
          <w:color w:val="000000"/>
          <w:sz w:val="24"/>
          <w:szCs w:val="24"/>
        </w:rPr>
        <w:t>月</w:t>
      </w:r>
    </w:p>
    <w:p w14:paraId="17FAA772">
      <w:pPr>
        <w:pStyle w:val="3"/>
        <w:numPr>
          <w:ilvl w:val="0"/>
          <w:numId w:val="1"/>
        </w:numPr>
        <w:spacing w:beforeLines="0" w:after="0"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投标人需知</w:t>
      </w:r>
    </w:p>
    <w:p w14:paraId="77E6BFAE">
      <w:pPr>
        <w:numPr>
          <w:ilvl w:val="255"/>
          <w:numId w:val="0"/>
        </w:numPr>
        <w:spacing w:line="360" w:lineRule="auto"/>
        <w:rPr>
          <w:rFonts w:hint="eastAsia" w:asciiTheme="minorEastAsia" w:hAnsiTheme="minorEastAsia" w:eastAsiaTheme="minorEastAsia" w:cstheme="minorEastAsia"/>
          <w:sz w:val="24"/>
          <w:szCs w:val="24"/>
        </w:rPr>
      </w:pPr>
    </w:p>
    <w:tbl>
      <w:tblPr>
        <w:tblStyle w:val="17"/>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2414"/>
        <w:gridCol w:w="5939"/>
      </w:tblGrid>
      <w:tr w14:paraId="18838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8" w:type="dxa"/>
            <w:shd w:val="clear" w:color="auto" w:fill="A6A6A6"/>
            <w:vAlign w:val="center"/>
          </w:tcPr>
          <w:p w14:paraId="15320849">
            <w:pPr>
              <w:spacing w:line="360" w:lineRule="auto"/>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序号</w:t>
            </w:r>
          </w:p>
        </w:tc>
        <w:tc>
          <w:tcPr>
            <w:tcW w:w="2414" w:type="dxa"/>
            <w:shd w:val="clear" w:color="auto" w:fill="A6A6A6"/>
            <w:vAlign w:val="center"/>
          </w:tcPr>
          <w:p w14:paraId="2A5FFC44">
            <w:pPr>
              <w:spacing w:line="360" w:lineRule="auto"/>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内容</w:t>
            </w:r>
          </w:p>
        </w:tc>
        <w:tc>
          <w:tcPr>
            <w:tcW w:w="5939" w:type="dxa"/>
            <w:shd w:val="clear" w:color="auto" w:fill="A6A6A6"/>
            <w:vAlign w:val="center"/>
          </w:tcPr>
          <w:p w14:paraId="15A2ACC7">
            <w:pPr>
              <w:spacing w:line="360" w:lineRule="auto"/>
              <w:jc w:val="center"/>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rPr>
              <w:t>说明</w:t>
            </w:r>
            <w:r>
              <w:rPr>
                <w:rFonts w:hint="eastAsia" w:asciiTheme="minorEastAsia" w:hAnsiTheme="minorEastAsia" w:eastAsiaTheme="minorEastAsia" w:cstheme="minorEastAsia"/>
                <w:b/>
                <w:sz w:val="24"/>
                <w:szCs w:val="24"/>
                <w:lang w:val="en-US" w:eastAsia="zh-CN"/>
              </w:rPr>
              <w:t>与要求</w:t>
            </w:r>
          </w:p>
        </w:tc>
      </w:tr>
      <w:tr w14:paraId="7DD92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708" w:type="dxa"/>
            <w:vAlign w:val="center"/>
          </w:tcPr>
          <w:p w14:paraId="42493031">
            <w:pPr>
              <w:widowControl w:val="0"/>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1</w:t>
            </w:r>
          </w:p>
        </w:tc>
        <w:tc>
          <w:tcPr>
            <w:tcW w:w="2414" w:type="dxa"/>
            <w:vAlign w:val="center"/>
          </w:tcPr>
          <w:p w14:paraId="62CBF6D2">
            <w:p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采购人名称</w:t>
            </w:r>
          </w:p>
        </w:tc>
        <w:tc>
          <w:tcPr>
            <w:tcW w:w="5939" w:type="dxa"/>
            <w:vAlign w:val="center"/>
          </w:tcPr>
          <w:p w14:paraId="03F66783">
            <w:pPr>
              <w:spacing w:line="360" w:lineRule="auto"/>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rPr>
              <w:t>清华大学</w:t>
            </w:r>
            <w:r>
              <w:rPr>
                <w:rFonts w:hint="eastAsia" w:asciiTheme="minorEastAsia" w:hAnsiTheme="minorEastAsia" w:eastAsiaTheme="minorEastAsia" w:cstheme="minorEastAsia"/>
                <w:sz w:val="24"/>
                <w:szCs w:val="24"/>
                <w:lang w:val="en-US"/>
              </w:rPr>
              <w:t>接待服务中心</w:t>
            </w:r>
          </w:p>
        </w:tc>
      </w:tr>
      <w:tr w14:paraId="516F9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708" w:type="dxa"/>
            <w:vAlign w:val="center"/>
          </w:tcPr>
          <w:p w14:paraId="73D55979">
            <w:pPr>
              <w:widowControl w:val="0"/>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2</w:t>
            </w:r>
          </w:p>
        </w:tc>
        <w:tc>
          <w:tcPr>
            <w:tcW w:w="2414" w:type="dxa"/>
            <w:vAlign w:val="center"/>
          </w:tcPr>
          <w:p w14:paraId="6C089104">
            <w:p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项目预算</w:t>
            </w:r>
          </w:p>
        </w:tc>
        <w:tc>
          <w:tcPr>
            <w:tcW w:w="5939" w:type="dxa"/>
            <w:vAlign w:val="center"/>
          </w:tcPr>
          <w:p w14:paraId="0E7D2959">
            <w:pPr>
              <w:pStyle w:val="22"/>
              <w:widowControl w:val="0"/>
              <w:spacing w:line="360" w:lineRule="auto"/>
              <w:ind w:firstLine="0" w:firstLineChars="0"/>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rPr>
              <w:t>人民币</w:t>
            </w:r>
            <w:r>
              <w:rPr>
                <w:rFonts w:hint="eastAsia" w:asciiTheme="minorEastAsia" w:hAnsiTheme="minorEastAsia" w:eastAsiaTheme="minorEastAsia" w:cstheme="minorEastAsia"/>
                <w:sz w:val="24"/>
                <w:szCs w:val="24"/>
                <w:lang w:val="en-US" w:eastAsia="zh-CN"/>
              </w:rPr>
              <w:t>24.5</w:t>
            </w:r>
            <w:r>
              <w:rPr>
                <w:rFonts w:hint="eastAsia" w:asciiTheme="minorEastAsia" w:hAnsiTheme="minorEastAsia" w:eastAsiaTheme="minorEastAsia" w:cstheme="minorEastAsia"/>
                <w:sz w:val="24"/>
                <w:szCs w:val="24"/>
                <w:lang w:val="en-US"/>
              </w:rPr>
              <w:t>万元</w:t>
            </w:r>
          </w:p>
        </w:tc>
      </w:tr>
      <w:tr w14:paraId="1C186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708" w:type="dxa"/>
            <w:vAlign w:val="center"/>
          </w:tcPr>
          <w:p w14:paraId="27C3C172">
            <w:pPr>
              <w:widowControl w:val="0"/>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3</w:t>
            </w:r>
          </w:p>
        </w:tc>
        <w:tc>
          <w:tcPr>
            <w:tcW w:w="2414" w:type="dxa"/>
            <w:vAlign w:val="center"/>
          </w:tcPr>
          <w:p w14:paraId="6DBF2CED">
            <w:p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是否有最高限价</w:t>
            </w:r>
          </w:p>
        </w:tc>
        <w:tc>
          <w:tcPr>
            <w:tcW w:w="5939" w:type="dxa"/>
            <w:vAlign w:val="center"/>
          </w:tcPr>
          <w:p w14:paraId="03E1D056">
            <w:pPr>
              <w:pStyle w:val="22"/>
              <w:widowControl w:val="0"/>
              <w:spacing w:line="360" w:lineRule="auto"/>
              <w:ind w:left="0" w:leftChars="0" w:firstLine="0" w:firstLineChars="0"/>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rPr>
              <w:t>是，</w:t>
            </w:r>
            <w:r>
              <w:rPr>
                <w:rFonts w:hint="eastAsia" w:asciiTheme="minorEastAsia" w:hAnsiTheme="minorEastAsia" w:eastAsiaTheme="minorEastAsia" w:cstheme="minorEastAsia"/>
                <w:sz w:val="24"/>
                <w:szCs w:val="24"/>
                <w:lang w:val="en-US"/>
              </w:rPr>
              <w:t>人民币</w:t>
            </w:r>
            <w:r>
              <w:rPr>
                <w:rFonts w:hint="eastAsia" w:asciiTheme="minorEastAsia" w:hAnsiTheme="minorEastAsia" w:eastAsiaTheme="minorEastAsia" w:cstheme="minorEastAsia"/>
                <w:sz w:val="24"/>
                <w:szCs w:val="24"/>
                <w:lang w:val="en-US" w:eastAsia="zh-CN"/>
              </w:rPr>
              <w:t>24.5</w:t>
            </w:r>
            <w:r>
              <w:rPr>
                <w:rFonts w:hint="eastAsia" w:asciiTheme="minorEastAsia" w:hAnsiTheme="minorEastAsia" w:eastAsiaTheme="minorEastAsia" w:cstheme="minorEastAsia"/>
                <w:sz w:val="24"/>
                <w:szCs w:val="24"/>
                <w:lang w:val="en-US"/>
              </w:rPr>
              <w:t>万元</w:t>
            </w:r>
          </w:p>
        </w:tc>
      </w:tr>
      <w:tr w14:paraId="6A5E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8" w:type="dxa"/>
            <w:vAlign w:val="center"/>
          </w:tcPr>
          <w:p w14:paraId="56CBD3A5">
            <w:pPr>
              <w:widowControl w:val="0"/>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4</w:t>
            </w:r>
          </w:p>
        </w:tc>
        <w:tc>
          <w:tcPr>
            <w:tcW w:w="2414" w:type="dxa"/>
            <w:vAlign w:val="center"/>
          </w:tcPr>
          <w:p w14:paraId="5EADEFC2">
            <w:p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投标人/响应人应具备的特殊要求</w:t>
            </w:r>
          </w:p>
        </w:tc>
        <w:tc>
          <w:tcPr>
            <w:tcW w:w="5939" w:type="dxa"/>
            <w:vAlign w:val="center"/>
          </w:tcPr>
          <w:p w14:paraId="01A249F3">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w:t>
            </w:r>
          </w:p>
        </w:tc>
      </w:tr>
      <w:tr w14:paraId="46374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9" w:hRule="atLeast"/>
        </w:trPr>
        <w:tc>
          <w:tcPr>
            <w:tcW w:w="708" w:type="dxa"/>
            <w:vAlign w:val="center"/>
          </w:tcPr>
          <w:p w14:paraId="5095A82D">
            <w:pPr>
              <w:widowControl w:val="0"/>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5</w:t>
            </w:r>
          </w:p>
        </w:tc>
        <w:tc>
          <w:tcPr>
            <w:tcW w:w="2414" w:type="dxa"/>
            <w:vAlign w:val="center"/>
          </w:tcPr>
          <w:p w14:paraId="7B378D07">
            <w:p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对中小企业的资质要求</w:t>
            </w:r>
          </w:p>
        </w:tc>
        <w:tc>
          <w:tcPr>
            <w:tcW w:w="5939" w:type="dxa"/>
            <w:vAlign w:val="center"/>
          </w:tcPr>
          <w:p w14:paraId="30BD47F6">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专门面向中小</w:t>
            </w:r>
            <w:r>
              <w:rPr>
                <w:rFonts w:hint="eastAsia" w:asciiTheme="minorEastAsia" w:hAnsiTheme="minorEastAsia" w:eastAsiaTheme="minorEastAsia" w:cstheme="minorEastAsia"/>
                <w:sz w:val="24"/>
                <w:szCs w:val="24"/>
                <w:lang w:val="en-US"/>
              </w:rPr>
              <w:t>微</w:t>
            </w:r>
            <w:r>
              <w:rPr>
                <w:rFonts w:hint="eastAsia" w:asciiTheme="minorEastAsia" w:hAnsiTheme="minorEastAsia" w:eastAsiaTheme="minorEastAsia" w:cstheme="minorEastAsia"/>
                <w:sz w:val="24"/>
                <w:szCs w:val="24"/>
              </w:rPr>
              <w:t>企业采购，投标/响应人须提供《</w:t>
            </w:r>
            <w:bookmarkStart w:id="1" w:name="OLE_LINK2"/>
            <w:r>
              <w:rPr>
                <w:rFonts w:hint="eastAsia" w:asciiTheme="minorEastAsia" w:hAnsiTheme="minorEastAsia" w:eastAsiaTheme="minorEastAsia" w:cstheme="minorEastAsia"/>
                <w:sz w:val="24"/>
                <w:szCs w:val="24"/>
              </w:rPr>
              <w:t>中小企业声明函</w:t>
            </w:r>
            <w:bookmarkEnd w:id="1"/>
            <w:r>
              <w:rPr>
                <w:rFonts w:hint="eastAsia" w:asciiTheme="minorEastAsia" w:hAnsiTheme="minorEastAsia" w:eastAsiaTheme="minorEastAsia" w:cstheme="minorEastAsia"/>
                <w:sz w:val="24"/>
                <w:szCs w:val="24"/>
              </w:rPr>
              <w:t>》</w:t>
            </w:r>
          </w:p>
        </w:tc>
      </w:tr>
      <w:tr w14:paraId="71949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8" w:type="dxa"/>
            <w:vAlign w:val="center"/>
          </w:tcPr>
          <w:p w14:paraId="578D9A2F">
            <w:pPr>
              <w:widowControl w:val="0"/>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6</w:t>
            </w:r>
          </w:p>
        </w:tc>
        <w:tc>
          <w:tcPr>
            <w:tcW w:w="2414" w:type="dxa"/>
            <w:vAlign w:val="center"/>
          </w:tcPr>
          <w:p w14:paraId="691A446B">
            <w:p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是否允许联合体投标/响应</w:t>
            </w:r>
          </w:p>
        </w:tc>
        <w:tc>
          <w:tcPr>
            <w:tcW w:w="5939" w:type="dxa"/>
            <w:vAlign w:val="center"/>
          </w:tcPr>
          <w:p w14:paraId="6B2BC87E">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否，*联合体各方之间应当签订联合体投标协议书，明确约定联合体各方承担的工作和相应的责任，并将联合体投标协议书连同投标文件一并提交。未提交联合体投标协议书的，其投标无效。</w:t>
            </w:r>
          </w:p>
        </w:tc>
      </w:tr>
      <w:tr w14:paraId="3F75B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8" w:type="dxa"/>
            <w:vAlign w:val="center"/>
          </w:tcPr>
          <w:p w14:paraId="2E8C2EE3">
            <w:pPr>
              <w:widowControl w:val="0"/>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7</w:t>
            </w:r>
          </w:p>
        </w:tc>
        <w:tc>
          <w:tcPr>
            <w:tcW w:w="2414" w:type="dxa"/>
            <w:vAlign w:val="center"/>
          </w:tcPr>
          <w:p w14:paraId="4386AABC">
            <w:p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是否允许投标人/响应人将项目非主体、非关键性工作交由他人完成</w:t>
            </w:r>
          </w:p>
        </w:tc>
        <w:tc>
          <w:tcPr>
            <w:tcW w:w="5939" w:type="dxa"/>
            <w:vAlign w:val="center"/>
          </w:tcPr>
          <w:p w14:paraId="54978C53">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否</w:t>
            </w:r>
          </w:p>
        </w:tc>
      </w:tr>
      <w:tr w14:paraId="25CCB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708" w:type="dxa"/>
            <w:vAlign w:val="center"/>
          </w:tcPr>
          <w:p w14:paraId="3A4CFB40">
            <w:pPr>
              <w:widowControl w:val="0"/>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8</w:t>
            </w:r>
          </w:p>
        </w:tc>
        <w:tc>
          <w:tcPr>
            <w:tcW w:w="2414" w:type="dxa"/>
            <w:vAlign w:val="center"/>
          </w:tcPr>
          <w:p w14:paraId="6583461E">
            <w:p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是否提交履约保证金</w:t>
            </w:r>
          </w:p>
        </w:tc>
        <w:tc>
          <w:tcPr>
            <w:tcW w:w="5939" w:type="dxa"/>
            <w:vAlign w:val="center"/>
          </w:tcPr>
          <w:p w14:paraId="70C3429E">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否</w:t>
            </w:r>
          </w:p>
        </w:tc>
      </w:tr>
      <w:tr w14:paraId="63415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8" w:type="dxa"/>
            <w:vAlign w:val="center"/>
          </w:tcPr>
          <w:p w14:paraId="104E1ED1">
            <w:pPr>
              <w:widowControl w:val="0"/>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9</w:t>
            </w:r>
          </w:p>
        </w:tc>
        <w:tc>
          <w:tcPr>
            <w:tcW w:w="2414" w:type="dxa"/>
            <w:vAlign w:val="center"/>
          </w:tcPr>
          <w:p w14:paraId="2EB0D026">
            <w:p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是否组织现场考察（标前答疑会）</w:t>
            </w:r>
          </w:p>
        </w:tc>
        <w:tc>
          <w:tcPr>
            <w:tcW w:w="5939" w:type="dxa"/>
            <w:vAlign w:val="center"/>
          </w:tcPr>
          <w:p w14:paraId="7DF4E0ED">
            <w:pPr>
              <w:numPr>
                <w:ilvl w:val="0"/>
                <w:numId w:val="0"/>
              </w:num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否</w:t>
            </w:r>
          </w:p>
        </w:tc>
      </w:tr>
      <w:tr w14:paraId="04E7E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8" w:type="dxa"/>
            <w:vAlign w:val="center"/>
          </w:tcPr>
          <w:p w14:paraId="35138338">
            <w:pPr>
              <w:widowControl w:val="0"/>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10</w:t>
            </w:r>
          </w:p>
        </w:tc>
        <w:tc>
          <w:tcPr>
            <w:tcW w:w="2414" w:type="dxa"/>
            <w:vAlign w:val="center"/>
          </w:tcPr>
          <w:p w14:paraId="03B65A64">
            <w:p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采购资金的支付方式、时间、条件</w:t>
            </w:r>
          </w:p>
        </w:tc>
        <w:tc>
          <w:tcPr>
            <w:tcW w:w="5939" w:type="dxa"/>
            <w:vAlign w:val="center"/>
          </w:tcPr>
          <w:p w14:paraId="57FB3305">
            <w:p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签定合同后，预付款30%</w:t>
            </w:r>
          </w:p>
          <w:p w14:paraId="6E77F04F">
            <w:pPr>
              <w:pStyle w:val="2"/>
              <w:ind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组装验收合格后，付尾款</w:t>
            </w:r>
          </w:p>
        </w:tc>
      </w:tr>
      <w:tr w14:paraId="79BF1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8" w:type="dxa"/>
            <w:vAlign w:val="center"/>
          </w:tcPr>
          <w:p w14:paraId="07D2B480">
            <w:pPr>
              <w:widowControl w:val="0"/>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11</w:t>
            </w:r>
          </w:p>
        </w:tc>
        <w:tc>
          <w:tcPr>
            <w:tcW w:w="2414" w:type="dxa"/>
            <w:vAlign w:val="center"/>
          </w:tcPr>
          <w:p w14:paraId="51D774BE">
            <w:p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服务内容或标的基本概况</w:t>
            </w:r>
          </w:p>
        </w:tc>
        <w:tc>
          <w:tcPr>
            <w:tcW w:w="5939" w:type="dxa"/>
            <w:vAlign w:val="center"/>
          </w:tcPr>
          <w:p w14:paraId="6CDA1D41">
            <w:pPr>
              <w:spacing w:line="360" w:lineRule="auto"/>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rPr>
              <w:t>清华大学</w:t>
            </w:r>
            <w:r>
              <w:rPr>
                <w:rFonts w:hint="eastAsia" w:asciiTheme="minorEastAsia" w:hAnsiTheme="minorEastAsia" w:eastAsiaTheme="minorEastAsia" w:cstheme="minorEastAsia"/>
                <w:sz w:val="24"/>
                <w:szCs w:val="24"/>
                <w:lang w:val="en-US"/>
              </w:rPr>
              <w:t>接待服务中心</w:t>
            </w:r>
            <w:r>
              <w:rPr>
                <w:rFonts w:hint="eastAsia" w:asciiTheme="minorEastAsia" w:hAnsiTheme="minorEastAsia" w:eastAsiaTheme="minorEastAsia" w:cstheme="minorEastAsia"/>
                <w:sz w:val="24"/>
                <w:szCs w:val="24"/>
                <w:lang w:val="en-US" w:eastAsia="zh-CN"/>
              </w:rPr>
              <w:t>客房家具采购</w:t>
            </w:r>
          </w:p>
        </w:tc>
      </w:tr>
      <w:tr w14:paraId="06635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trPr>
        <w:tc>
          <w:tcPr>
            <w:tcW w:w="708" w:type="dxa"/>
            <w:vAlign w:val="center"/>
          </w:tcPr>
          <w:p w14:paraId="2E5A2590">
            <w:pPr>
              <w:widowControl w:val="0"/>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12</w:t>
            </w:r>
          </w:p>
        </w:tc>
        <w:tc>
          <w:tcPr>
            <w:tcW w:w="2414" w:type="dxa"/>
            <w:vAlign w:val="center"/>
          </w:tcPr>
          <w:p w14:paraId="6F90E281">
            <w:p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服务起止时间</w:t>
            </w:r>
          </w:p>
        </w:tc>
        <w:tc>
          <w:tcPr>
            <w:tcW w:w="5939" w:type="dxa"/>
            <w:vAlign w:val="center"/>
          </w:tcPr>
          <w:p w14:paraId="2B253F16">
            <w:pPr>
              <w:spacing w:line="360" w:lineRule="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服务开始时间202</w:t>
            </w:r>
            <w:r>
              <w:rPr>
                <w:rFonts w:hint="eastAsia" w:asciiTheme="minorEastAsia" w:hAnsiTheme="minorEastAsia" w:eastAsiaTheme="minorEastAsia" w:cstheme="minorEastAsia"/>
                <w:sz w:val="24"/>
                <w:szCs w:val="24"/>
                <w:lang w:val="en-US" w:eastAsia="zh-CN"/>
              </w:rPr>
              <w:t>6- 2-10</w:t>
            </w:r>
          </w:p>
          <w:p w14:paraId="218881DC">
            <w:pPr>
              <w:spacing w:line="360" w:lineRule="auto"/>
              <w:rPr>
                <w:rFonts w:hint="default"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rPr>
              <w:t>服务截止时间2026</w:t>
            </w:r>
            <w:r>
              <w:rPr>
                <w:rFonts w:hint="eastAsia" w:asciiTheme="minorEastAsia" w:hAnsiTheme="minorEastAsia" w:eastAsiaTheme="minorEastAsia" w:cstheme="minorEastAsia"/>
                <w:sz w:val="24"/>
                <w:szCs w:val="24"/>
                <w:lang w:val="en-US" w:eastAsia="zh-CN"/>
              </w:rPr>
              <w:t>- 4-10</w:t>
            </w:r>
          </w:p>
        </w:tc>
      </w:tr>
      <w:tr w14:paraId="5CA8B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trPr>
        <w:tc>
          <w:tcPr>
            <w:tcW w:w="708" w:type="dxa"/>
            <w:vAlign w:val="center"/>
          </w:tcPr>
          <w:p w14:paraId="7BEEB016">
            <w:pPr>
              <w:widowControl w:val="0"/>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13</w:t>
            </w:r>
          </w:p>
        </w:tc>
        <w:tc>
          <w:tcPr>
            <w:tcW w:w="2414" w:type="dxa"/>
            <w:vAlign w:val="center"/>
          </w:tcPr>
          <w:p w14:paraId="10F8335D">
            <w:p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履约地点</w:t>
            </w:r>
          </w:p>
        </w:tc>
        <w:tc>
          <w:tcPr>
            <w:tcW w:w="5939" w:type="dxa"/>
            <w:vAlign w:val="center"/>
          </w:tcPr>
          <w:p w14:paraId="2B5F85D4">
            <w:p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清华大学甲所</w:t>
            </w:r>
          </w:p>
        </w:tc>
      </w:tr>
      <w:tr w14:paraId="55D3E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8" w:type="dxa"/>
            <w:vAlign w:val="center"/>
          </w:tcPr>
          <w:p w14:paraId="5B24E642">
            <w:pPr>
              <w:widowControl w:val="0"/>
              <w:spacing w:line="360" w:lineRule="auto"/>
              <w:jc w:val="center"/>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rPr>
              <w:t>1</w:t>
            </w:r>
            <w:r>
              <w:rPr>
                <w:rFonts w:hint="eastAsia" w:asciiTheme="minorEastAsia" w:hAnsiTheme="minorEastAsia" w:eastAsiaTheme="minorEastAsia" w:cstheme="minorEastAsia"/>
                <w:b/>
                <w:sz w:val="24"/>
                <w:szCs w:val="24"/>
                <w:lang w:val="en-US" w:eastAsia="zh-CN"/>
              </w:rPr>
              <w:t>4</w:t>
            </w:r>
          </w:p>
        </w:tc>
        <w:tc>
          <w:tcPr>
            <w:tcW w:w="2414" w:type="dxa"/>
            <w:vAlign w:val="center"/>
          </w:tcPr>
          <w:p w14:paraId="59175FA0">
            <w:p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响应文件的组成</w:t>
            </w:r>
          </w:p>
        </w:tc>
        <w:tc>
          <w:tcPr>
            <w:tcW w:w="5939" w:type="dxa"/>
            <w:vAlign w:val="center"/>
          </w:tcPr>
          <w:p w14:paraId="7F70DCC0">
            <w:pPr>
              <w:numPr>
                <w:ilvl w:val="0"/>
                <w:numId w:val="2"/>
              </w:numPr>
              <w:spacing w:line="360" w:lineRule="auto"/>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eastAsia="zh-CN"/>
              </w:rPr>
              <w:t>投标人资质证明</w:t>
            </w:r>
          </w:p>
          <w:p w14:paraId="7B44FF86">
            <w:pPr>
              <w:numPr>
                <w:ilvl w:val="0"/>
                <w:numId w:val="2"/>
              </w:numPr>
              <w:spacing w:line="360" w:lineRule="auto"/>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eastAsia="zh-CN"/>
              </w:rPr>
              <w:t>投标人</w:t>
            </w:r>
            <w:r>
              <w:rPr>
                <w:rFonts w:hint="eastAsia" w:asciiTheme="minorEastAsia" w:hAnsiTheme="minorEastAsia" w:eastAsiaTheme="minorEastAsia" w:cstheme="minorEastAsia"/>
                <w:sz w:val="24"/>
                <w:szCs w:val="24"/>
                <w:lang w:val="en-US"/>
              </w:rPr>
              <w:t>近三年业绩证明</w:t>
            </w:r>
            <w:r>
              <w:rPr>
                <w:rFonts w:hint="eastAsia" w:asciiTheme="minorEastAsia" w:hAnsiTheme="minorEastAsia" w:eastAsiaTheme="minorEastAsia" w:cstheme="minorEastAsia"/>
                <w:sz w:val="24"/>
                <w:szCs w:val="24"/>
              </w:rPr>
              <w:t>（需注明年份，且有合同关键页复印件）</w:t>
            </w:r>
          </w:p>
          <w:p w14:paraId="00335DCD">
            <w:pPr>
              <w:numPr>
                <w:ilvl w:val="0"/>
                <w:numId w:val="2"/>
              </w:numPr>
              <w:spacing w:line="360" w:lineRule="auto"/>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eastAsia="zh-CN"/>
              </w:rPr>
              <w:t>分项报价表</w:t>
            </w:r>
            <w:r>
              <w:rPr>
                <w:rFonts w:hint="eastAsia" w:asciiTheme="minorEastAsia" w:hAnsiTheme="minorEastAsia" w:eastAsiaTheme="minorEastAsia" w:cstheme="minorEastAsia"/>
                <w:sz w:val="24"/>
                <w:szCs w:val="24"/>
                <w:lang w:val="en-US"/>
              </w:rPr>
              <w:t>（</w:t>
            </w:r>
            <w:r>
              <w:rPr>
                <w:rFonts w:hint="eastAsia" w:asciiTheme="minorEastAsia" w:hAnsiTheme="minorEastAsia" w:eastAsiaTheme="minorEastAsia" w:cstheme="minorEastAsia"/>
                <w:bCs/>
                <w:sz w:val="24"/>
                <w:szCs w:val="24"/>
              </w:rPr>
              <w:t>需单独装订</w:t>
            </w:r>
            <w:r>
              <w:rPr>
                <w:rFonts w:hint="eastAsia" w:asciiTheme="minorEastAsia" w:hAnsiTheme="minorEastAsia" w:eastAsiaTheme="minorEastAsia" w:cstheme="minorEastAsia"/>
                <w:bCs/>
                <w:sz w:val="24"/>
                <w:szCs w:val="24"/>
                <w:lang w:val="en-US" w:eastAsia="zh-CN"/>
              </w:rPr>
              <w:t>并</w:t>
            </w:r>
            <w:r>
              <w:rPr>
                <w:rFonts w:hint="eastAsia" w:asciiTheme="minorEastAsia" w:hAnsiTheme="minorEastAsia" w:eastAsiaTheme="minorEastAsia" w:cstheme="minorEastAsia"/>
                <w:sz w:val="24"/>
                <w:szCs w:val="24"/>
              </w:rPr>
              <w:t>加盖公章</w:t>
            </w:r>
            <w:r>
              <w:rPr>
                <w:rFonts w:hint="eastAsia" w:asciiTheme="minorEastAsia" w:hAnsiTheme="minorEastAsia" w:eastAsiaTheme="minorEastAsia" w:cstheme="minorEastAsia"/>
                <w:sz w:val="24"/>
                <w:szCs w:val="24"/>
                <w:lang w:val="en-US"/>
              </w:rPr>
              <w:t>）</w:t>
            </w:r>
          </w:p>
          <w:p w14:paraId="1D40C2B2">
            <w:pPr>
              <w:numPr>
                <w:ilvl w:val="0"/>
                <w:numId w:val="2"/>
              </w:numPr>
              <w:spacing w:line="360" w:lineRule="auto"/>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eastAsia="zh-CN"/>
              </w:rPr>
              <w:t>投标人服务方案</w:t>
            </w:r>
          </w:p>
          <w:p w14:paraId="478D5AE7">
            <w:pPr>
              <w:numPr>
                <w:ilvl w:val="0"/>
                <w:numId w:val="2"/>
              </w:numPr>
              <w:spacing w:line="360" w:lineRule="auto"/>
              <w:rPr>
                <w:rFonts w:hint="eastAsia" w:asciiTheme="minorEastAsia" w:hAnsiTheme="minorEastAsia" w:eastAsiaTheme="minorEastAsia" w:cstheme="minorEastAsia"/>
                <w:sz w:val="24"/>
                <w:szCs w:val="24"/>
                <w:lang w:val="en-US"/>
              </w:rPr>
            </w:pPr>
            <w:bookmarkStart w:id="2" w:name="OLE_LINK3"/>
            <w:r>
              <w:rPr>
                <w:rFonts w:hint="eastAsia" w:asciiTheme="minorEastAsia" w:hAnsiTheme="minorEastAsia" w:eastAsiaTheme="minorEastAsia" w:cstheme="minorEastAsia"/>
                <w:sz w:val="24"/>
                <w:szCs w:val="24"/>
                <w:lang w:val="en-US" w:eastAsia="zh-CN"/>
              </w:rPr>
              <w:t>投标人</w:t>
            </w:r>
            <w:r>
              <w:rPr>
                <w:rFonts w:hint="eastAsia" w:asciiTheme="minorEastAsia" w:hAnsiTheme="minorEastAsia" w:eastAsiaTheme="minorEastAsia" w:cstheme="minorEastAsia"/>
                <w:sz w:val="24"/>
                <w:szCs w:val="24"/>
                <w:lang w:val="en-US"/>
              </w:rPr>
              <w:t>应急措施及方案</w:t>
            </w:r>
            <w:bookmarkEnd w:id="2"/>
          </w:p>
        </w:tc>
      </w:tr>
      <w:tr w14:paraId="6CD51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8" w:type="dxa"/>
            <w:vAlign w:val="center"/>
          </w:tcPr>
          <w:p w14:paraId="12FA5B5A">
            <w:pPr>
              <w:widowControl w:val="0"/>
              <w:spacing w:line="360" w:lineRule="auto"/>
              <w:jc w:val="center"/>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rPr>
              <w:t>1</w:t>
            </w:r>
            <w:r>
              <w:rPr>
                <w:rFonts w:hint="eastAsia" w:asciiTheme="minorEastAsia" w:hAnsiTheme="minorEastAsia" w:eastAsiaTheme="minorEastAsia" w:cstheme="minorEastAsia"/>
                <w:b/>
                <w:sz w:val="24"/>
                <w:szCs w:val="24"/>
                <w:lang w:val="en-US" w:eastAsia="zh-CN"/>
              </w:rPr>
              <w:t>5</w:t>
            </w:r>
          </w:p>
        </w:tc>
        <w:tc>
          <w:tcPr>
            <w:tcW w:w="2414" w:type="dxa"/>
            <w:vAlign w:val="center"/>
          </w:tcPr>
          <w:p w14:paraId="60A8EBF0">
            <w:pPr>
              <w:spacing w:line="360" w:lineRule="auto"/>
              <w:ind w:left="241" w:hanging="241" w:hangingChars="1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bCs/>
                <w:sz w:val="24"/>
                <w:szCs w:val="24"/>
              </w:rPr>
              <w:t>响应文件</w:t>
            </w:r>
            <w:r>
              <w:rPr>
                <w:rFonts w:hint="eastAsia" w:asciiTheme="minorEastAsia" w:hAnsiTheme="minorEastAsia" w:eastAsiaTheme="minorEastAsia" w:cstheme="minorEastAsia"/>
                <w:b/>
                <w:bCs/>
                <w:sz w:val="24"/>
                <w:szCs w:val="24"/>
                <w:lang w:val="en-US"/>
              </w:rPr>
              <w:t>要求</w:t>
            </w:r>
          </w:p>
        </w:tc>
        <w:tc>
          <w:tcPr>
            <w:tcW w:w="5939" w:type="dxa"/>
            <w:vAlign w:val="center"/>
          </w:tcPr>
          <w:p w14:paraId="39719363">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正本：一份， 副本：二份</w:t>
            </w:r>
          </w:p>
          <w:p w14:paraId="55B787B6">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电子版：一份（</w:t>
            </w:r>
            <w:r>
              <w:rPr>
                <w:rFonts w:hint="eastAsia" w:asciiTheme="minorEastAsia" w:hAnsiTheme="minorEastAsia" w:eastAsiaTheme="minorEastAsia" w:cstheme="minorEastAsia"/>
                <w:sz w:val="24"/>
                <w:szCs w:val="24"/>
                <w:lang w:val="en-US" w:eastAsia="zh-CN"/>
              </w:rPr>
              <w:t>盖章PDF格式</w:t>
            </w:r>
            <w:r>
              <w:rPr>
                <w:rFonts w:hint="eastAsia" w:asciiTheme="minorEastAsia" w:hAnsiTheme="minorEastAsia" w:eastAsiaTheme="minorEastAsia" w:cstheme="minorEastAsia"/>
                <w:sz w:val="24"/>
                <w:szCs w:val="24"/>
              </w:rPr>
              <w:t>）</w:t>
            </w:r>
          </w:p>
        </w:tc>
      </w:tr>
      <w:tr w14:paraId="739EA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8" w:type="dxa"/>
            <w:vAlign w:val="center"/>
          </w:tcPr>
          <w:p w14:paraId="26C4CA08">
            <w:pPr>
              <w:widowControl w:val="0"/>
              <w:spacing w:line="360" w:lineRule="auto"/>
              <w:jc w:val="center"/>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rPr>
              <w:t>1</w:t>
            </w:r>
            <w:r>
              <w:rPr>
                <w:rFonts w:hint="eastAsia" w:asciiTheme="minorEastAsia" w:hAnsiTheme="minorEastAsia" w:eastAsiaTheme="minorEastAsia" w:cstheme="minorEastAsia"/>
                <w:b/>
                <w:sz w:val="24"/>
                <w:szCs w:val="24"/>
                <w:lang w:val="en-US" w:eastAsia="zh-CN"/>
              </w:rPr>
              <w:t>6</w:t>
            </w:r>
          </w:p>
        </w:tc>
        <w:tc>
          <w:tcPr>
            <w:tcW w:w="2414" w:type="dxa"/>
            <w:vAlign w:val="center"/>
          </w:tcPr>
          <w:p w14:paraId="7373EA3B">
            <w:pPr>
              <w:spacing w:line="360" w:lineRule="auto"/>
              <w:rPr>
                <w:rFonts w:hint="eastAsia" w:asciiTheme="minorEastAsia" w:hAnsiTheme="minorEastAsia" w:eastAsiaTheme="minorEastAsia" w:cstheme="minorEastAsia"/>
                <w:b/>
                <w:bCs/>
                <w:sz w:val="24"/>
                <w:szCs w:val="24"/>
                <w:lang w:val="en-US"/>
              </w:rPr>
            </w:pPr>
            <w:r>
              <w:rPr>
                <w:rFonts w:hint="eastAsia" w:asciiTheme="minorEastAsia" w:hAnsiTheme="minorEastAsia" w:eastAsiaTheme="minorEastAsia" w:cstheme="minorEastAsia"/>
                <w:b/>
                <w:sz w:val="24"/>
                <w:szCs w:val="24"/>
              </w:rPr>
              <w:t>提交响应文件、</w:t>
            </w:r>
            <w:r>
              <w:rPr>
                <w:rFonts w:hint="eastAsia" w:asciiTheme="minorEastAsia" w:hAnsiTheme="minorEastAsia" w:eastAsiaTheme="minorEastAsia" w:cstheme="minorEastAsia"/>
                <w:b/>
                <w:sz w:val="24"/>
                <w:szCs w:val="24"/>
                <w:lang w:val="en-US" w:eastAsia="zh-CN"/>
              </w:rPr>
              <w:t>响应</w:t>
            </w:r>
            <w:r>
              <w:rPr>
                <w:rFonts w:hint="eastAsia" w:asciiTheme="minorEastAsia" w:hAnsiTheme="minorEastAsia" w:eastAsiaTheme="minorEastAsia" w:cstheme="minorEastAsia"/>
                <w:b/>
                <w:sz w:val="24"/>
                <w:szCs w:val="24"/>
              </w:rPr>
              <w:t>截止时间、开标时间</w:t>
            </w:r>
            <w:r>
              <w:rPr>
                <w:rFonts w:hint="eastAsia" w:asciiTheme="minorEastAsia" w:hAnsiTheme="minorEastAsia" w:eastAsiaTheme="minorEastAsia" w:cstheme="minorEastAsia"/>
                <w:b/>
                <w:sz w:val="24"/>
                <w:szCs w:val="24"/>
                <w:lang w:val="en-US"/>
              </w:rPr>
              <w:t>及</w:t>
            </w:r>
            <w:r>
              <w:rPr>
                <w:rFonts w:hint="eastAsia" w:asciiTheme="minorEastAsia" w:hAnsiTheme="minorEastAsia" w:eastAsiaTheme="minorEastAsia" w:cstheme="minorEastAsia"/>
                <w:b/>
                <w:sz w:val="24"/>
                <w:szCs w:val="24"/>
                <w:lang w:val="en-US" w:eastAsia="zh-CN"/>
              </w:rPr>
              <w:t>开标</w:t>
            </w:r>
            <w:r>
              <w:rPr>
                <w:rFonts w:hint="eastAsia" w:asciiTheme="minorEastAsia" w:hAnsiTheme="minorEastAsia" w:eastAsiaTheme="minorEastAsia" w:cstheme="minorEastAsia"/>
                <w:b/>
                <w:sz w:val="24"/>
                <w:szCs w:val="24"/>
                <w:lang w:val="en-US"/>
              </w:rPr>
              <w:t>地点</w:t>
            </w:r>
          </w:p>
        </w:tc>
        <w:tc>
          <w:tcPr>
            <w:tcW w:w="5939" w:type="dxa"/>
            <w:vAlign w:val="center"/>
          </w:tcPr>
          <w:p w14:paraId="2DB69418">
            <w:pPr>
              <w:spacing w:line="360" w:lineRule="auto"/>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b/>
                <w:sz w:val="24"/>
                <w:szCs w:val="24"/>
              </w:rPr>
              <w:t>提交响应</w:t>
            </w:r>
            <w:r>
              <w:rPr>
                <w:rFonts w:hint="eastAsia" w:asciiTheme="minorEastAsia" w:hAnsiTheme="minorEastAsia" w:eastAsiaTheme="minorEastAsia" w:cstheme="minorEastAsia"/>
                <w:sz w:val="24"/>
                <w:szCs w:val="24"/>
                <w:lang w:val="en-US"/>
              </w:rPr>
              <w:t>截止</w:t>
            </w:r>
            <w:r>
              <w:rPr>
                <w:rFonts w:hint="eastAsia" w:asciiTheme="minorEastAsia" w:hAnsiTheme="minorEastAsia" w:eastAsiaTheme="minorEastAsia" w:cstheme="minorEastAsia"/>
                <w:sz w:val="24"/>
                <w:szCs w:val="24"/>
                <w:lang w:val="en-US" w:eastAsia="zh-CN"/>
              </w:rPr>
              <w:t>时间、</w:t>
            </w:r>
            <w:r>
              <w:rPr>
                <w:rFonts w:hint="eastAsia" w:asciiTheme="minorEastAsia" w:hAnsiTheme="minorEastAsia" w:eastAsiaTheme="minorEastAsia" w:cstheme="minorEastAsia"/>
                <w:sz w:val="24"/>
                <w:szCs w:val="24"/>
                <w:lang w:val="en-US"/>
              </w:rPr>
              <w:t>开标时间：202</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lang w:val="en-US"/>
              </w:rPr>
              <w:t>年</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lang w:val="en-US"/>
              </w:rPr>
              <w:t>月</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lang w:val="en-US"/>
              </w:rPr>
              <w:t>日</w:t>
            </w:r>
            <w:r>
              <w:rPr>
                <w:rFonts w:hint="eastAsia" w:asciiTheme="minorEastAsia" w:hAnsiTheme="minorEastAsia" w:eastAsiaTheme="minorEastAsia" w:cstheme="minorEastAsia"/>
                <w:sz w:val="24"/>
                <w:szCs w:val="24"/>
                <w:lang w:val="en-US" w:eastAsia="zh-CN"/>
              </w:rPr>
              <w:t>13</w:t>
            </w:r>
            <w:r>
              <w:rPr>
                <w:rFonts w:hint="eastAsia" w:asciiTheme="minorEastAsia" w:hAnsiTheme="minorEastAsia" w:eastAsiaTheme="minorEastAsia" w:cstheme="minorEastAsia"/>
                <w:sz w:val="24"/>
                <w:szCs w:val="24"/>
                <w:lang w:val="en-US"/>
              </w:rPr>
              <w:t>：</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lang w:val="en-US"/>
              </w:rPr>
              <w:t>0（北京时间）</w:t>
            </w:r>
          </w:p>
          <w:p w14:paraId="6BD8D71E">
            <w:p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rPr>
              <w:t>地点：北京市清华大学接待服务中心（6号院）</w:t>
            </w:r>
            <w:r>
              <w:rPr>
                <w:rFonts w:hint="eastAsia" w:asciiTheme="minorEastAsia" w:hAnsiTheme="minorEastAsia" w:eastAsiaTheme="minorEastAsia" w:cstheme="minorEastAsia"/>
                <w:sz w:val="24"/>
                <w:szCs w:val="24"/>
                <w:lang w:val="en-US" w:eastAsia="zh-CN"/>
              </w:rPr>
              <w:t>大会议室</w:t>
            </w:r>
            <w:r>
              <w:rPr>
                <w:rFonts w:hint="eastAsia" w:asciiTheme="minorEastAsia" w:hAnsiTheme="minorEastAsia" w:eastAsiaTheme="minorEastAsia" w:cstheme="minorEastAsia"/>
                <w:sz w:val="24"/>
                <w:szCs w:val="24"/>
                <w:lang w:val="en-US"/>
              </w:rPr>
              <w:t>，</w:t>
            </w:r>
            <w:r>
              <w:rPr>
                <w:rFonts w:hint="eastAsia" w:asciiTheme="minorEastAsia" w:hAnsiTheme="minorEastAsia" w:eastAsiaTheme="minorEastAsia" w:cstheme="minorEastAsia"/>
                <w:sz w:val="24"/>
                <w:szCs w:val="24"/>
                <w:lang w:val="en-US" w:eastAsia="zh-CN"/>
              </w:rPr>
              <w:t>需提前1天报备进校，联系人</w:t>
            </w:r>
            <w:r>
              <w:rPr>
                <w:rFonts w:hint="eastAsia" w:asciiTheme="minorEastAsia" w:hAnsiTheme="minorEastAsia" w:eastAsiaTheme="minorEastAsia" w:cstheme="minorEastAsia"/>
                <w:sz w:val="24"/>
                <w:szCs w:val="24"/>
                <w:lang w:val="en-US"/>
              </w:rPr>
              <w:t>王老师</w:t>
            </w:r>
            <w:r>
              <w:rPr>
                <w:rFonts w:hint="eastAsia" w:asciiTheme="minorEastAsia" w:hAnsiTheme="minorEastAsia" w:eastAsiaTheme="minorEastAsia" w:cstheme="minorEastAsia"/>
                <w:color w:val="000000"/>
                <w:kern w:val="0"/>
                <w:sz w:val="24"/>
                <w:szCs w:val="24"/>
              </w:rPr>
              <w:t>62782801</w:t>
            </w:r>
          </w:p>
          <w:p w14:paraId="0F1D885F">
            <w:pPr>
              <w:spacing w:line="360" w:lineRule="auto"/>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rPr>
              <w:t>邮箱：2065923964@qq.com</w:t>
            </w:r>
          </w:p>
        </w:tc>
      </w:tr>
    </w:tbl>
    <w:p w14:paraId="7A58BD06">
      <w:pPr>
        <w:spacing w:line="360" w:lineRule="auto"/>
        <w:rPr>
          <w:rFonts w:hint="eastAsia" w:asciiTheme="minorEastAsia" w:hAnsiTheme="minorEastAsia" w:eastAsiaTheme="minorEastAsia" w:cstheme="minorEastAsia"/>
          <w:sz w:val="24"/>
          <w:szCs w:val="24"/>
        </w:rPr>
      </w:pPr>
    </w:p>
    <w:p w14:paraId="5999E394">
      <w:pPr>
        <w:spacing w:line="360" w:lineRule="auto"/>
        <w:rPr>
          <w:rFonts w:hint="eastAsia" w:asciiTheme="minorEastAsia" w:hAnsiTheme="minorEastAsia" w:eastAsiaTheme="minorEastAsia" w:cstheme="minorEastAsia"/>
          <w:sz w:val="24"/>
          <w:szCs w:val="24"/>
        </w:rPr>
      </w:pPr>
    </w:p>
    <w:p w14:paraId="0F81A1FD">
      <w:pPr>
        <w:spacing w:line="360" w:lineRule="auto"/>
        <w:rPr>
          <w:rFonts w:hint="eastAsia" w:asciiTheme="minorEastAsia" w:hAnsiTheme="minorEastAsia" w:eastAsiaTheme="minorEastAsia" w:cstheme="minorEastAsia"/>
          <w:sz w:val="24"/>
          <w:szCs w:val="24"/>
        </w:rPr>
      </w:pPr>
    </w:p>
    <w:p w14:paraId="734A04EA">
      <w:pPr>
        <w:spacing w:line="360" w:lineRule="auto"/>
        <w:rPr>
          <w:rFonts w:hint="eastAsia" w:asciiTheme="minorEastAsia" w:hAnsiTheme="minorEastAsia" w:eastAsiaTheme="minorEastAsia" w:cstheme="minorEastAsia"/>
          <w:sz w:val="24"/>
          <w:szCs w:val="24"/>
        </w:rPr>
      </w:pPr>
    </w:p>
    <w:p w14:paraId="444B3683">
      <w:pPr>
        <w:spacing w:line="360" w:lineRule="auto"/>
        <w:rPr>
          <w:rFonts w:hint="eastAsia" w:asciiTheme="minorEastAsia" w:hAnsiTheme="minorEastAsia" w:eastAsiaTheme="minorEastAsia" w:cstheme="minorEastAsia"/>
          <w:sz w:val="24"/>
          <w:szCs w:val="24"/>
        </w:rPr>
      </w:pPr>
    </w:p>
    <w:p w14:paraId="240E3DAD">
      <w:pPr>
        <w:spacing w:line="360" w:lineRule="auto"/>
        <w:rPr>
          <w:rFonts w:hint="eastAsia" w:asciiTheme="minorEastAsia" w:hAnsiTheme="minorEastAsia" w:eastAsiaTheme="minorEastAsia" w:cstheme="minorEastAsia"/>
          <w:sz w:val="24"/>
          <w:szCs w:val="24"/>
        </w:rPr>
      </w:pPr>
    </w:p>
    <w:p w14:paraId="2EE925C9">
      <w:pPr>
        <w:spacing w:line="360" w:lineRule="auto"/>
        <w:rPr>
          <w:rFonts w:hint="eastAsia" w:asciiTheme="minorEastAsia" w:hAnsiTheme="minorEastAsia" w:eastAsiaTheme="minorEastAsia" w:cstheme="minorEastAsia"/>
          <w:sz w:val="24"/>
          <w:szCs w:val="24"/>
        </w:rPr>
      </w:pPr>
    </w:p>
    <w:p w14:paraId="4B01B6AC">
      <w:pPr>
        <w:spacing w:line="360" w:lineRule="auto"/>
        <w:rPr>
          <w:rFonts w:hint="eastAsia" w:asciiTheme="minorEastAsia" w:hAnsiTheme="minorEastAsia" w:eastAsiaTheme="minorEastAsia" w:cstheme="minorEastAsia"/>
          <w:sz w:val="24"/>
          <w:szCs w:val="24"/>
        </w:rPr>
      </w:pPr>
    </w:p>
    <w:p w14:paraId="5246D05A">
      <w:pPr>
        <w:spacing w:line="360" w:lineRule="auto"/>
        <w:rPr>
          <w:rFonts w:hint="eastAsia" w:asciiTheme="minorEastAsia" w:hAnsiTheme="minorEastAsia" w:eastAsiaTheme="minorEastAsia" w:cstheme="minorEastAsia"/>
          <w:sz w:val="24"/>
          <w:szCs w:val="24"/>
        </w:rPr>
      </w:pPr>
    </w:p>
    <w:p w14:paraId="11EB935C">
      <w:pPr>
        <w:spacing w:line="360" w:lineRule="auto"/>
        <w:rPr>
          <w:rFonts w:hint="eastAsia" w:asciiTheme="minorEastAsia" w:hAnsiTheme="minorEastAsia" w:eastAsiaTheme="minorEastAsia" w:cstheme="minorEastAsia"/>
          <w:sz w:val="24"/>
          <w:szCs w:val="24"/>
        </w:rPr>
      </w:pPr>
    </w:p>
    <w:p w14:paraId="6A023B5F">
      <w:pPr>
        <w:spacing w:line="360" w:lineRule="auto"/>
        <w:rPr>
          <w:rFonts w:hint="eastAsia" w:asciiTheme="minorEastAsia" w:hAnsiTheme="minorEastAsia" w:eastAsiaTheme="minorEastAsia" w:cstheme="minorEastAsia"/>
          <w:sz w:val="24"/>
          <w:szCs w:val="24"/>
        </w:rPr>
      </w:pPr>
    </w:p>
    <w:p w14:paraId="235C923D">
      <w:pPr>
        <w:spacing w:line="360" w:lineRule="auto"/>
        <w:rPr>
          <w:rFonts w:hint="eastAsia" w:asciiTheme="minorEastAsia" w:hAnsiTheme="minorEastAsia" w:eastAsiaTheme="minorEastAsia" w:cstheme="minorEastAsia"/>
          <w:sz w:val="24"/>
          <w:szCs w:val="24"/>
        </w:rPr>
      </w:pPr>
    </w:p>
    <w:p w14:paraId="6D7FC332">
      <w:pPr>
        <w:pStyle w:val="3"/>
        <w:numPr>
          <w:ilvl w:val="0"/>
          <w:numId w:val="1"/>
        </w:numPr>
        <w:spacing w:beforeLines="0" w:after="0" w:line="360" w:lineRule="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采购内容及要求 </w:t>
      </w:r>
    </w:p>
    <w:p w14:paraId="134360F5">
      <w:pPr>
        <w:keepNext w:val="0"/>
        <w:keepLines w:val="0"/>
        <w:pageBreakBefore w:val="0"/>
        <w:widowControl/>
        <w:numPr>
          <w:ilvl w:val="0"/>
          <w:numId w:val="3"/>
        </w:numPr>
        <w:kinsoku/>
        <w:wordWrap/>
        <w:overflowPunct/>
        <w:topLinePunct w:val="0"/>
        <w:autoSpaceDE/>
        <w:autoSpaceDN/>
        <w:bidi w:val="0"/>
        <w:adjustRightInd/>
        <w:snapToGrid/>
        <w:spacing w:line="360" w:lineRule="auto"/>
        <w:ind w:left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采购内容</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1284"/>
        <w:gridCol w:w="1035"/>
        <w:gridCol w:w="5459"/>
      </w:tblGrid>
      <w:tr w14:paraId="19CAE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744" w:type="dxa"/>
            <w:vAlign w:val="center"/>
          </w:tcPr>
          <w:p w14:paraId="51406A9A">
            <w:pPr>
              <w:spacing w:line="360" w:lineRule="auto"/>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名称</w:t>
            </w:r>
          </w:p>
        </w:tc>
        <w:tc>
          <w:tcPr>
            <w:tcW w:w="1284" w:type="dxa"/>
            <w:vAlign w:val="center"/>
          </w:tcPr>
          <w:p w14:paraId="54913D6B">
            <w:pPr>
              <w:spacing w:line="360" w:lineRule="auto"/>
              <w:jc w:val="center"/>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参考规格（mm）</w:t>
            </w:r>
          </w:p>
        </w:tc>
        <w:tc>
          <w:tcPr>
            <w:tcW w:w="1035" w:type="dxa"/>
            <w:vAlign w:val="center"/>
          </w:tcPr>
          <w:p w14:paraId="4D942112">
            <w:pPr>
              <w:spacing w:line="360" w:lineRule="auto"/>
              <w:jc w:val="center"/>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数量(件)</w:t>
            </w:r>
          </w:p>
        </w:tc>
        <w:tc>
          <w:tcPr>
            <w:tcW w:w="5459" w:type="dxa"/>
            <w:vAlign w:val="center"/>
          </w:tcPr>
          <w:p w14:paraId="10BB4F26">
            <w:pPr>
              <w:spacing w:line="360" w:lineRule="auto"/>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要求</w:t>
            </w:r>
            <w:r>
              <w:rPr>
                <w:rFonts w:hint="eastAsia" w:asciiTheme="minorEastAsia" w:hAnsiTheme="minorEastAsia" w:eastAsiaTheme="minorEastAsia" w:cstheme="minorEastAsia"/>
                <w:i w:val="0"/>
                <w:iCs w:val="0"/>
                <w:caps w:val="0"/>
                <w:color w:val="333333"/>
                <w:spacing w:val="0"/>
                <w:sz w:val="24"/>
                <w:szCs w:val="24"/>
                <w:shd w:val="clear" w:fill="FFFFFF"/>
              </w:rPr>
              <w:t>及技术参数</w:t>
            </w:r>
          </w:p>
        </w:tc>
      </w:tr>
      <w:tr w14:paraId="0B21E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7" w:hRule="atLeast"/>
        </w:trPr>
        <w:tc>
          <w:tcPr>
            <w:tcW w:w="744" w:type="dxa"/>
            <w:vAlign w:val="center"/>
          </w:tcPr>
          <w:p w14:paraId="02ED718D">
            <w:pPr>
              <w:spacing w:line="360" w:lineRule="auto"/>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客房书桌</w:t>
            </w:r>
          </w:p>
        </w:tc>
        <w:tc>
          <w:tcPr>
            <w:tcW w:w="1284" w:type="dxa"/>
            <w:vAlign w:val="center"/>
          </w:tcPr>
          <w:p w14:paraId="6098F267">
            <w:pPr>
              <w:keepNext w:val="0"/>
              <w:keepLines w:val="0"/>
              <w:widowControl/>
              <w:suppressLineNumbers w:val="0"/>
              <w:jc w:val="center"/>
              <w:textAlignment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i w:val="0"/>
                <w:iCs w:val="0"/>
                <w:color w:val="000000"/>
                <w:kern w:val="0"/>
                <w:sz w:val="18"/>
                <w:szCs w:val="18"/>
                <w:u w:val="none"/>
                <w:lang w:val="en-US" w:eastAsia="zh-CN" w:bidi="ar"/>
              </w:rPr>
              <w:t>1280*570*750</w:t>
            </w:r>
          </w:p>
        </w:tc>
        <w:tc>
          <w:tcPr>
            <w:tcW w:w="1035" w:type="dxa"/>
            <w:vAlign w:val="center"/>
          </w:tcPr>
          <w:p w14:paraId="7A72FABD">
            <w:pPr>
              <w:spacing w:line="360" w:lineRule="auto"/>
              <w:jc w:val="center"/>
              <w:rPr>
                <w:rFonts w:hint="default"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106</w:t>
            </w:r>
          </w:p>
        </w:tc>
        <w:tc>
          <w:tcPr>
            <w:tcW w:w="5459" w:type="dxa"/>
            <w:vAlign w:val="center"/>
          </w:tcPr>
          <w:p w14:paraId="7BC9A440">
            <w:pPr>
              <w:keepNext w:val="0"/>
              <w:keepLines w:val="0"/>
              <w:widowControl/>
              <w:suppressLineNumbers w:val="0"/>
              <w:jc w:val="left"/>
              <w:textAlignment w:val="center"/>
              <w:rPr>
                <w:rFonts w:hint="eastAsia" w:asciiTheme="minorEastAsia" w:hAnsiTheme="minorEastAsia" w:eastAsiaTheme="minorEastAsia" w:cstheme="minorEastAsia"/>
                <w:sz w:val="18"/>
                <w:szCs w:val="18"/>
                <w:vertAlign w:val="baseline"/>
                <w:lang w:val="en-US"/>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材质：采用E0级环保中密度纤维板，经防潮、防虫、防腐处理，强度高、刚性好、不变形。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面材：采用优质一级胡桃木皮饰面，纹理清晰自然,色泽一致。</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桌架：采用优质实木制作。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封边：采用优质实木封边条封边，木材含水率为10-12%，经高温机械封边，隐蔽部位全部做封边处理。</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漆：选用优质环保品牌漆，表面平整，无颗粒，无渣点，颜色均匀，硬度高，耐磨性强，能长久保持漆面效果。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胶粘剂：采用优质环保品牌胶粘剂。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五金配件：选用高品质品牌五金件。</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结构：台面下为两个抽屉。</w:t>
            </w:r>
          </w:p>
        </w:tc>
      </w:tr>
      <w:tr w14:paraId="3AB0B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7" w:hRule="atLeast"/>
        </w:trPr>
        <w:tc>
          <w:tcPr>
            <w:tcW w:w="744" w:type="dxa"/>
            <w:vAlign w:val="center"/>
          </w:tcPr>
          <w:p w14:paraId="29299722">
            <w:pPr>
              <w:spacing w:line="360" w:lineRule="auto"/>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客房电视柜</w:t>
            </w:r>
          </w:p>
        </w:tc>
        <w:tc>
          <w:tcPr>
            <w:tcW w:w="1284" w:type="dxa"/>
            <w:vAlign w:val="center"/>
          </w:tcPr>
          <w:p w14:paraId="1DDD2B2B">
            <w:pPr>
              <w:keepNext w:val="0"/>
              <w:keepLines w:val="0"/>
              <w:widowControl/>
              <w:suppressLineNumbers w:val="0"/>
              <w:jc w:val="center"/>
              <w:textAlignment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i w:val="0"/>
                <w:iCs w:val="0"/>
                <w:color w:val="000000"/>
                <w:kern w:val="0"/>
                <w:sz w:val="18"/>
                <w:szCs w:val="18"/>
                <w:u w:val="none"/>
                <w:lang w:val="en-US" w:eastAsia="zh-CN" w:bidi="ar"/>
              </w:rPr>
              <w:t>700*550*750</w:t>
            </w:r>
          </w:p>
        </w:tc>
        <w:tc>
          <w:tcPr>
            <w:tcW w:w="1035" w:type="dxa"/>
            <w:vAlign w:val="center"/>
          </w:tcPr>
          <w:p w14:paraId="3A12EBBC">
            <w:pPr>
              <w:spacing w:line="360" w:lineRule="auto"/>
              <w:jc w:val="center"/>
              <w:rPr>
                <w:rFonts w:hint="eastAsia" w:asciiTheme="minorEastAsia" w:hAnsiTheme="minorEastAsia" w:eastAsiaTheme="minorEastAsia" w:cstheme="minorEastAsia"/>
                <w:sz w:val="18"/>
                <w:szCs w:val="18"/>
                <w:vertAlign w:val="baseline"/>
                <w:lang w:val="en-US"/>
              </w:rPr>
            </w:pPr>
            <w:r>
              <w:rPr>
                <w:rFonts w:hint="eastAsia" w:asciiTheme="minorEastAsia" w:hAnsiTheme="minorEastAsia" w:eastAsiaTheme="minorEastAsia" w:cstheme="minorEastAsia"/>
                <w:sz w:val="18"/>
                <w:szCs w:val="18"/>
                <w:vertAlign w:val="baseline"/>
                <w:lang w:val="en-US" w:eastAsia="zh-CN"/>
              </w:rPr>
              <w:t>57</w:t>
            </w:r>
          </w:p>
        </w:tc>
        <w:tc>
          <w:tcPr>
            <w:tcW w:w="5459" w:type="dxa"/>
            <w:vAlign w:val="center"/>
          </w:tcPr>
          <w:p w14:paraId="09388B1F">
            <w:pPr>
              <w:keepNext w:val="0"/>
              <w:keepLines w:val="0"/>
              <w:widowControl/>
              <w:suppressLineNumbers w:val="0"/>
              <w:jc w:val="left"/>
              <w:textAlignment w:val="center"/>
              <w:rPr>
                <w:rFonts w:hint="eastAsia" w:asciiTheme="minorEastAsia" w:hAnsiTheme="minorEastAsia" w:eastAsiaTheme="minorEastAsia" w:cstheme="minorEastAsia"/>
                <w:sz w:val="18"/>
                <w:szCs w:val="18"/>
                <w:vertAlign w:val="baseline"/>
                <w:lang w:val="en-US"/>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材质：采用E0级环保中密度纤维板，经防潮、防虫、防腐处理，强度高、刚性好、不变形。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面材：采用优质一级胡桃木皮饰面，纹理清晰自然,色泽一致。</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封边：采用优质实木封边条封边，木材含水率为10-12%，经高温机械封边，隐蔽部位全部做封边处理。</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漆：选用优质环保品牌漆，表面平整，无颗粒，无渣点，颜色均匀，硬度高，耐磨性强，能长久保持漆面效果。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胶粘剂：采用优质环保品牌胶粘剂。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五金配件：选用高品质品牌五金件。</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结构：对开门结构,内部设抽拉搁板。 </w:t>
            </w:r>
          </w:p>
        </w:tc>
      </w:tr>
      <w:tr w14:paraId="48E81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5" w:hRule="atLeast"/>
        </w:trPr>
        <w:tc>
          <w:tcPr>
            <w:tcW w:w="744" w:type="dxa"/>
            <w:vAlign w:val="center"/>
          </w:tcPr>
          <w:p w14:paraId="009337E4">
            <w:pPr>
              <w:spacing w:line="360" w:lineRule="auto"/>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客房独立衣柜</w:t>
            </w:r>
          </w:p>
        </w:tc>
        <w:tc>
          <w:tcPr>
            <w:tcW w:w="1284" w:type="dxa"/>
            <w:vAlign w:val="center"/>
          </w:tcPr>
          <w:p w14:paraId="2A80D604">
            <w:pPr>
              <w:keepNext w:val="0"/>
              <w:keepLines w:val="0"/>
              <w:widowControl/>
              <w:suppressLineNumbers w:val="0"/>
              <w:jc w:val="center"/>
              <w:textAlignment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i w:val="0"/>
                <w:iCs w:val="0"/>
                <w:color w:val="000000"/>
                <w:kern w:val="0"/>
                <w:sz w:val="18"/>
                <w:szCs w:val="18"/>
                <w:u w:val="none"/>
                <w:lang w:val="en-US" w:eastAsia="zh-CN" w:bidi="ar"/>
              </w:rPr>
              <w:t>940*570*1900</w:t>
            </w:r>
          </w:p>
        </w:tc>
        <w:tc>
          <w:tcPr>
            <w:tcW w:w="1035" w:type="dxa"/>
            <w:vAlign w:val="center"/>
          </w:tcPr>
          <w:p w14:paraId="5DA272F8">
            <w:pPr>
              <w:spacing w:line="360" w:lineRule="auto"/>
              <w:jc w:val="center"/>
              <w:rPr>
                <w:rFonts w:hint="eastAsia" w:asciiTheme="minorEastAsia" w:hAnsiTheme="minorEastAsia" w:eastAsiaTheme="minorEastAsia" w:cstheme="minorEastAsia"/>
                <w:sz w:val="18"/>
                <w:szCs w:val="18"/>
                <w:vertAlign w:val="baseline"/>
                <w:lang w:val="en-US"/>
              </w:rPr>
            </w:pPr>
            <w:r>
              <w:rPr>
                <w:rFonts w:hint="eastAsia" w:asciiTheme="minorEastAsia" w:hAnsiTheme="minorEastAsia" w:eastAsiaTheme="minorEastAsia" w:cstheme="minorEastAsia"/>
                <w:sz w:val="18"/>
                <w:szCs w:val="18"/>
                <w:vertAlign w:val="baseline"/>
                <w:lang w:val="en-US" w:eastAsia="zh-CN"/>
              </w:rPr>
              <w:t>26</w:t>
            </w:r>
          </w:p>
        </w:tc>
        <w:tc>
          <w:tcPr>
            <w:tcW w:w="5459" w:type="dxa"/>
            <w:vAlign w:val="center"/>
          </w:tcPr>
          <w:p w14:paraId="12C1A96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材质：采用E0级环保中密度纤维板，经防潮、防虫、防腐处理，强度高、刚性好、不变形。                                             </w:t>
            </w:r>
          </w:p>
          <w:p w14:paraId="2D2A2CF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eastAsiaTheme="minorEastAsia" w:cstheme="minorEastAsia"/>
                <w:i w:val="0"/>
                <w:iCs w:val="0"/>
                <w:color w:val="000000"/>
                <w:kern w:val="0"/>
                <w:sz w:val="18"/>
                <w:szCs w:val="18"/>
                <w:u w:val="none"/>
                <w:lang w:val="en-US" w:eastAsia="zh-CN" w:bidi="ar"/>
              </w:rPr>
              <w:t>面材：采用优质一级胡桃木皮饰面，纹理清晰自然,色泽一致。</w:t>
            </w:r>
          </w:p>
          <w:p w14:paraId="5919F42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eastAsiaTheme="minorEastAsia" w:cstheme="minorEastAsia"/>
                <w:i w:val="0"/>
                <w:iCs w:val="0"/>
                <w:color w:val="000000"/>
                <w:kern w:val="0"/>
                <w:sz w:val="18"/>
                <w:szCs w:val="18"/>
                <w:u w:val="none"/>
                <w:lang w:val="en-US" w:eastAsia="zh-CN" w:bidi="ar"/>
              </w:rPr>
              <w:t>封边：采用优质实木封边条封边，木材含水率为10-12%，经高温机械封边，隐蔽部位全部做封边处理。</w:t>
            </w:r>
          </w:p>
          <w:p w14:paraId="6492A6B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eastAsiaTheme="minorEastAsia" w:cstheme="minorEastAsia"/>
                <w:i w:val="0"/>
                <w:iCs w:val="0"/>
                <w:color w:val="000000"/>
                <w:kern w:val="0"/>
                <w:sz w:val="18"/>
                <w:szCs w:val="18"/>
                <w:u w:val="none"/>
                <w:lang w:val="en-US" w:eastAsia="zh-CN" w:bidi="ar"/>
              </w:rPr>
              <w:t>漆：</w:t>
            </w:r>
            <w:bookmarkStart w:id="3" w:name="OLE_LINK20"/>
            <w:r>
              <w:rPr>
                <w:rFonts w:hint="eastAsia" w:asciiTheme="minorEastAsia" w:hAnsiTheme="minorEastAsia" w:eastAsiaTheme="minorEastAsia" w:cstheme="minorEastAsia"/>
                <w:i w:val="0"/>
                <w:iCs w:val="0"/>
                <w:color w:val="000000"/>
                <w:kern w:val="0"/>
                <w:sz w:val="18"/>
                <w:szCs w:val="18"/>
                <w:u w:val="none"/>
                <w:lang w:val="en-US" w:eastAsia="zh-CN" w:bidi="ar"/>
              </w:rPr>
              <w:t>选用优质环保品牌漆，表面平整，无颗粒，无渣点，颜色均匀，硬度高，耐磨性强，能长久保持漆面效果。</w:t>
            </w:r>
            <w:bookmarkEnd w:id="3"/>
          </w:p>
          <w:p w14:paraId="29F7784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eastAsiaTheme="minorEastAsia" w:cstheme="minorEastAsia"/>
                <w:i w:val="0"/>
                <w:iCs w:val="0"/>
                <w:color w:val="000000"/>
                <w:kern w:val="0"/>
                <w:sz w:val="18"/>
                <w:szCs w:val="18"/>
                <w:u w:val="none"/>
                <w:lang w:val="en-US" w:eastAsia="zh-CN" w:bidi="ar"/>
              </w:rPr>
              <w:t>胶粘剂：采用优质环保品牌胶粘剂。</w:t>
            </w:r>
          </w:p>
          <w:p w14:paraId="5FB93DD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eastAsiaTheme="minorEastAsia" w:cstheme="minorEastAsia"/>
                <w:i w:val="0"/>
                <w:iCs w:val="0"/>
                <w:color w:val="000000"/>
                <w:kern w:val="0"/>
                <w:sz w:val="18"/>
                <w:szCs w:val="18"/>
                <w:u w:val="none"/>
                <w:lang w:val="en-US" w:eastAsia="zh-CN" w:bidi="ar"/>
              </w:rPr>
              <w:t>五金配件：选用高品质品牌五金件。</w:t>
            </w:r>
          </w:p>
          <w:p w14:paraId="0D83818C">
            <w:pPr>
              <w:keepNext w:val="0"/>
              <w:keepLines w:val="0"/>
              <w:widowControl/>
              <w:suppressLineNumbers w:val="0"/>
              <w:jc w:val="left"/>
              <w:textAlignment w:val="center"/>
              <w:rPr>
                <w:rFonts w:hint="eastAsia" w:asciiTheme="minorEastAsia" w:hAnsiTheme="minorEastAsia" w:eastAsiaTheme="minorEastAsia" w:cstheme="minorEastAsia"/>
                <w:sz w:val="18"/>
                <w:szCs w:val="18"/>
                <w:vertAlign w:val="baseline"/>
                <w:lang w:val="en-US"/>
              </w:rPr>
            </w:pPr>
            <w:r>
              <w:rPr>
                <w:rFonts w:hint="eastAsia" w:asciiTheme="minorEastAsia" w:hAnsiTheme="minorEastAsia" w:eastAsiaTheme="minorEastAsia" w:cstheme="minorEastAsia"/>
                <w:i w:val="0"/>
                <w:iCs w:val="0"/>
                <w:color w:val="000000"/>
                <w:kern w:val="0"/>
                <w:sz w:val="18"/>
                <w:szCs w:val="18"/>
                <w:u w:val="none"/>
                <w:lang w:val="en-US" w:eastAsia="zh-CN" w:bidi="ar"/>
              </w:rPr>
              <w:t>结构：对开门结构，上为一层隔板，隔板下设中立山，右侧设两层搁板，左侧为挂衣区。</w:t>
            </w:r>
          </w:p>
        </w:tc>
      </w:tr>
    </w:tbl>
    <w:p w14:paraId="6BB9EFD0">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rPr>
          <w:rFonts w:hint="default" w:asciiTheme="minorEastAsia" w:hAnsiTheme="minorEastAsia" w:eastAsiaTheme="minorEastAsia" w:cstheme="minorEastAsia"/>
          <w:sz w:val="18"/>
          <w:szCs w:val="18"/>
          <w:lang w:val="en-US" w:eastAsia="zh-CN"/>
        </w:rPr>
      </w:pPr>
    </w:p>
    <w:p w14:paraId="48B69C29">
      <w:pPr>
        <w:pStyle w:val="2"/>
        <w:ind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图列：</w:t>
      </w:r>
    </w:p>
    <w:p w14:paraId="4CD7A365">
      <w:pPr>
        <w:pStyle w:val="2"/>
        <w:ind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客房书桌</w:t>
      </w:r>
    </w:p>
    <w:p w14:paraId="5F1D1D70">
      <w:pPr>
        <w:pStyle w:val="2"/>
        <w:ind w:firstLine="0" w:firstLineChars="0"/>
        <w:rPr>
          <w:rFonts w:hint="eastAsia" w:asciiTheme="minorEastAsia" w:hAnsiTheme="minorEastAsia" w:eastAsiaTheme="minorEastAsia" w:cstheme="minorEastAsia"/>
          <w:sz w:val="24"/>
          <w:szCs w:val="24"/>
          <w:lang w:val="en-US" w:eastAsia="zh-CN"/>
        </w:rPr>
      </w:pPr>
      <w:r>
        <w:drawing>
          <wp:inline distT="0" distB="0" distL="114300" distR="114300">
            <wp:extent cx="4411345" cy="2160270"/>
            <wp:effectExtent l="0" t="0" r="8255" b="1143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5"/>
                    <a:stretch>
                      <a:fillRect/>
                    </a:stretch>
                  </pic:blipFill>
                  <pic:spPr>
                    <a:xfrm>
                      <a:off x="0" y="0"/>
                      <a:ext cx="4411345" cy="2160270"/>
                    </a:xfrm>
                    <a:prstGeom prst="rect">
                      <a:avLst/>
                    </a:prstGeom>
                    <a:noFill/>
                    <a:ln>
                      <a:noFill/>
                    </a:ln>
                  </pic:spPr>
                </pic:pic>
              </a:graphicData>
            </a:graphic>
          </wp:inline>
        </w:drawing>
      </w:r>
    </w:p>
    <w:p w14:paraId="6614CD96">
      <w:pPr>
        <w:pStyle w:val="2"/>
        <w:ind w:firstLine="0" w:firstLineChars="0"/>
        <w:rPr>
          <w:rFonts w:hint="eastAsia" w:asciiTheme="minorEastAsia" w:hAnsiTheme="minorEastAsia" w:eastAsiaTheme="minorEastAsia" w:cstheme="minorEastAsia"/>
          <w:sz w:val="24"/>
          <w:szCs w:val="24"/>
          <w:lang w:val="en-US" w:eastAsia="zh-CN"/>
        </w:rPr>
      </w:pPr>
    </w:p>
    <w:p w14:paraId="62E34A1B">
      <w:pPr>
        <w:pStyle w:val="2"/>
        <w:ind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客房电视柜</w:t>
      </w:r>
    </w:p>
    <w:p w14:paraId="5DBF0D48">
      <w:pPr>
        <w:pStyle w:val="2"/>
        <w:ind w:firstLine="0" w:firstLineChars="0"/>
        <w:rPr>
          <w:rFonts w:hint="eastAsia" w:asciiTheme="minorEastAsia" w:hAnsiTheme="minorEastAsia" w:eastAsiaTheme="minorEastAsia" w:cstheme="minorEastAsia"/>
          <w:sz w:val="24"/>
          <w:szCs w:val="24"/>
          <w:lang w:val="en-US" w:eastAsia="zh-CN"/>
        </w:rPr>
      </w:pPr>
      <w:r>
        <w:drawing>
          <wp:inline distT="0" distB="0" distL="114300" distR="114300">
            <wp:extent cx="3647440" cy="2160270"/>
            <wp:effectExtent l="0" t="0" r="10160" b="1143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6"/>
                    <a:stretch>
                      <a:fillRect/>
                    </a:stretch>
                  </pic:blipFill>
                  <pic:spPr>
                    <a:xfrm>
                      <a:off x="0" y="0"/>
                      <a:ext cx="3647440" cy="2160270"/>
                    </a:xfrm>
                    <a:prstGeom prst="rect">
                      <a:avLst/>
                    </a:prstGeom>
                    <a:noFill/>
                    <a:ln>
                      <a:noFill/>
                    </a:ln>
                  </pic:spPr>
                </pic:pic>
              </a:graphicData>
            </a:graphic>
          </wp:inline>
        </w:drawing>
      </w:r>
    </w:p>
    <w:p w14:paraId="4751DF02">
      <w:pPr>
        <w:pStyle w:val="2"/>
        <w:rPr>
          <w:rFonts w:hint="eastAsia" w:asciiTheme="minorEastAsia" w:hAnsiTheme="minorEastAsia" w:eastAsiaTheme="minorEastAsia" w:cstheme="minorEastAsia"/>
          <w:sz w:val="24"/>
          <w:szCs w:val="24"/>
          <w:lang w:val="en-US" w:eastAsia="zh-CN"/>
        </w:rPr>
      </w:pPr>
    </w:p>
    <w:p w14:paraId="2A880335">
      <w:pPr>
        <w:pStyle w:val="2"/>
        <w:ind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客房独立衣柜</w:t>
      </w:r>
    </w:p>
    <w:p w14:paraId="267FFC55">
      <w:pPr>
        <w:pStyle w:val="2"/>
        <w:ind w:firstLine="0" w:firstLineChars="0"/>
        <w:rPr>
          <w:rFonts w:hint="default" w:asciiTheme="minorEastAsia" w:hAnsiTheme="minorEastAsia" w:eastAsiaTheme="minorEastAsia" w:cstheme="minorEastAsia"/>
          <w:sz w:val="24"/>
          <w:szCs w:val="24"/>
          <w:lang w:val="en-US" w:eastAsia="zh-CN"/>
        </w:rPr>
      </w:pPr>
      <w:r>
        <w:drawing>
          <wp:inline distT="0" distB="0" distL="114300" distR="114300">
            <wp:extent cx="4028440" cy="3181985"/>
            <wp:effectExtent l="0" t="0" r="10160" b="184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a:stretch>
                      <a:fillRect/>
                    </a:stretch>
                  </pic:blipFill>
                  <pic:spPr>
                    <a:xfrm>
                      <a:off x="0" y="0"/>
                      <a:ext cx="4028440" cy="3181985"/>
                    </a:xfrm>
                    <a:prstGeom prst="rect">
                      <a:avLst/>
                    </a:prstGeom>
                    <a:noFill/>
                    <a:ln>
                      <a:noFill/>
                    </a:ln>
                  </pic:spPr>
                </pic:pic>
              </a:graphicData>
            </a:graphic>
          </wp:inline>
        </w:drawing>
      </w:r>
    </w:p>
    <w:p w14:paraId="708F585B">
      <w:pPr>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要求</w:t>
      </w:r>
    </w:p>
    <w:p w14:paraId="72165F48">
      <w:pPr>
        <w:numPr>
          <w:ilvl w:val="0"/>
          <w:numId w:val="0"/>
        </w:numPr>
        <w:snapToGrid/>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⑴</w:t>
      </w:r>
      <w:r>
        <w:rPr>
          <w:rFonts w:hint="eastAsia" w:asciiTheme="minorEastAsia" w:hAnsiTheme="minorEastAsia" w:eastAsiaTheme="minorEastAsia" w:cstheme="minorEastAsia"/>
          <w:sz w:val="24"/>
          <w:szCs w:val="24"/>
          <w:lang w:val="en-US" w:eastAsia="zh-CN"/>
        </w:rPr>
        <w:t>本</w:t>
      </w:r>
      <w:r>
        <w:rPr>
          <w:rFonts w:hint="eastAsia" w:asciiTheme="minorEastAsia" w:hAnsiTheme="minorEastAsia" w:eastAsiaTheme="minorEastAsia" w:cstheme="minorEastAsia"/>
          <w:sz w:val="24"/>
          <w:szCs w:val="24"/>
        </w:rPr>
        <w:t>文件中货物的设计、制造、检验与验收应符合中华人民共和国现行的有关国家标准和法规，以及相关的最新版本的国家标准。</w:t>
      </w:r>
    </w:p>
    <w:p w14:paraId="1BB74221">
      <w:pPr>
        <w:keepNext w:val="0"/>
        <w:keepLines w:val="0"/>
        <w:widowControl/>
        <w:numPr>
          <w:ilvl w:val="0"/>
          <w:numId w:val="0"/>
        </w:numPr>
        <w:suppressLineNumbers w:val="0"/>
        <w:spacing w:line="360" w:lineRule="auto"/>
        <w:ind w:firstLine="480" w:firstLineChars="200"/>
        <w:jc w:val="left"/>
        <w:textAlignment w:val="auto"/>
        <w:rPr>
          <w:rFonts w:hint="eastAsia" w:asciiTheme="minorEastAsia" w:hAnsiTheme="minorEastAsia" w:eastAsiaTheme="minorEastAsia" w:cstheme="minorEastAsia"/>
          <w:kern w:val="20"/>
          <w:sz w:val="24"/>
          <w:szCs w:val="24"/>
          <w:lang w:val="zh-CN" w:eastAsia="zh-CN" w:bidi="ar-SA"/>
        </w:rPr>
      </w:pPr>
      <w:r>
        <w:rPr>
          <w:rFonts w:hint="eastAsia" w:asciiTheme="minorEastAsia" w:hAnsiTheme="minorEastAsia" w:eastAsiaTheme="minorEastAsia" w:cstheme="minorEastAsia"/>
          <w:sz w:val="24"/>
          <w:szCs w:val="24"/>
          <w:lang w:val="en-US" w:eastAsia="zh-CN"/>
        </w:rPr>
        <w:t>⑵</w:t>
      </w:r>
      <w:bookmarkStart w:id="4" w:name="OLE_LINK8"/>
      <w:r>
        <w:rPr>
          <w:rFonts w:hint="eastAsia" w:asciiTheme="minorEastAsia" w:hAnsiTheme="minorEastAsia" w:eastAsiaTheme="minorEastAsia" w:cstheme="minorEastAsia"/>
          <w:b w:val="0"/>
          <w:bCs w:val="0"/>
          <w:i w:val="0"/>
          <w:iCs w:val="0"/>
          <w:sz w:val="24"/>
          <w:szCs w:val="24"/>
          <w:u w:val="none"/>
        </w:rPr>
        <w:t>选用优质</w:t>
      </w:r>
      <w:r>
        <w:rPr>
          <w:rFonts w:hint="eastAsia" w:asciiTheme="minorEastAsia" w:hAnsiTheme="minorEastAsia" w:eastAsiaTheme="minorEastAsia" w:cstheme="minorEastAsia"/>
          <w:sz w:val="24"/>
          <w:szCs w:val="24"/>
          <w:lang w:val="en-US"/>
        </w:rPr>
        <w:t>环</w:t>
      </w:r>
      <w:r>
        <w:rPr>
          <w:rFonts w:hint="eastAsia" w:asciiTheme="minorEastAsia" w:hAnsiTheme="minorEastAsia" w:eastAsiaTheme="minorEastAsia" w:cstheme="minorEastAsia"/>
          <w:kern w:val="20"/>
          <w:sz w:val="24"/>
          <w:szCs w:val="24"/>
          <w:lang w:val="zh-CN" w:bidi="ar-SA"/>
        </w:rPr>
        <w:t>保</w:t>
      </w:r>
      <w:bookmarkStart w:id="5" w:name="OLE_LINK10"/>
      <w:r>
        <w:rPr>
          <w:rFonts w:hint="eastAsia" w:asciiTheme="minorEastAsia" w:hAnsiTheme="minorEastAsia" w:eastAsiaTheme="minorEastAsia" w:cstheme="minorEastAsia"/>
          <w:kern w:val="20"/>
          <w:sz w:val="24"/>
          <w:szCs w:val="24"/>
          <w:lang w:val="zh-CN" w:eastAsia="zh-CN" w:bidi="ar-SA"/>
        </w:rPr>
        <w:t>材质</w:t>
      </w:r>
      <w:bookmarkEnd w:id="5"/>
      <w:r>
        <w:rPr>
          <w:rFonts w:hint="eastAsia" w:asciiTheme="minorEastAsia" w:hAnsiTheme="minorEastAsia" w:eastAsiaTheme="minorEastAsia" w:cstheme="minorEastAsia"/>
          <w:kern w:val="20"/>
          <w:sz w:val="24"/>
          <w:szCs w:val="24"/>
          <w:lang w:val="zh-CN" w:bidi="ar-SA"/>
        </w:rPr>
        <w:t>，</w:t>
      </w:r>
      <w:r>
        <w:rPr>
          <w:rFonts w:hint="eastAsia" w:asciiTheme="minorEastAsia" w:hAnsiTheme="minorEastAsia" w:eastAsiaTheme="minorEastAsia" w:cstheme="minorEastAsia"/>
          <w:b w:val="0"/>
          <w:bCs w:val="0"/>
          <w:i w:val="0"/>
          <w:iCs w:val="0"/>
          <w:kern w:val="20"/>
          <w:sz w:val="24"/>
          <w:szCs w:val="24"/>
          <w:u w:val="none"/>
          <w:lang w:val="zh-CN" w:eastAsia="zh-CN" w:bidi="ar-SA"/>
        </w:rPr>
        <w:t>结构坚固可靠，长期使用</w:t>
      </w:r>
      <w:r>
        <w:rPr>
          <w:rFonts w:hint="eastAsia" w:asciiTheme="minorEastAsia" w:hAnsiTheme="minorEastAsia" w:eastAsiaTheme="minorEastAsia" w:cstheme="minorEastAsia"/>
          <w:b w:val="0"/>
          <w:bCs w:val="0"/>
          <w:i w:val="0"/>
          <w:iCs w:val="0"/>
          <w:kern w:val="20"/>
          <w:sz w:val="24"/>
          <w:szCs w:val="24"/>
          <w:u w:val="none"/>
          <w:lang w:val="en-US" w:eastAsia="zh-CN" w:bidi="ar-SA"/>
        </w:rPr>
        <w:t>不</w:t>
      </w:r>
      <w:r>
        <w:rPr>
          <w:rFonts w:hint="eastAsia" w:asciiTheme="minorEastAsia" w:hAnsiTheme="minorEastAsia" w:eastAsiaTheme="minorEastAsia" w:cstheme="minorEastAsia"/>
          <w:b w:val="0"/>
          <w:bCs w:val="0"/>
          <w:i w:val="0"/>
          <w:iCs w:val="0"/>
          <w:kern w:val="20"/>
          <w:sz w:val="24"/>
          <w:szCs w:val="24"/>
          <w:u w:val="none"/>
          <w:lang w:val="zh-CN" w:eastAsia="zh-CN" w:bidi="ar-SA"/>
        </w:rPr>
        <w:t>变形，</w:t>
      </w:r>
      <w:bookmarkStart w:id="6" w:name="OLE_LINK9"/>
      <w:r>
        <w:rPr>
          <w:rFonts w:hint="eastAsia" w:asciiTheme="minorEastAsia" w:hAnsiTheme="minorEastAsia" w:eastAsiaTheme="minorEastAsia" w:cstheme="minorEastAsia"/>
          <w:kern w:val="20"/>
          <w:sz w:val="24"/>
          <w:szCs w:val="24"/>
          <w:lang w:val="zh-CN" w:eastAsia="zh-CN" w:bidi="ar-SA"/>
        </w:rPr>
        <w:t>材质</w:t>
      </w:r>
      <w:r>
        <w:rPr>
          <w:rFonts w:hint="eastAsia" w:asciiTheme="minorEastAsia" w:hAnsiTheme="minorEastAsia" w:eastAsiaTheme="minorEastAsia" w:cstheme="minorEastAsia"/>
          <w:i w:val="0"/>
          <w:iCs w:val="0"/>
          <w:caps w:val="0"/>
          <w:spacing w:val="0"/>
          <w:sz w:val="24"/>
          <w:szCs w:val="24"/>
          <w:shd w:val="clear"/>
        </w:rPr>
        <w:t>经过防腐、防霉、防虫</w:t>
      </w:r>
      <w:r>
        <w:rPr>
          <w:rFonts w:hint="eastAsia" w:asciiTheme="minorEastAsia" w:hAnsiTheme="minorEastAsia" w:eastAsiaTheme="minorEastAsia" w:cstheme="minorEastAsia"/>
          <w:i w:val="0"/>
          <w:iCs w:val="0"/>
          <w:caps w:val="0"/>
          <w:spacing w:val="0"/>
          <w:sz w:val="24"/>
          <w:szCs w:val="24"/>
          <w:shd w:val="clear"/>
          <w:lang w:val="en-US" w:eastAsia="zh-CN"/>
        </w:rPr>
        <w:t>等</w:t>
      </w:r>
      <w:r>
        <w:rPr>
          <w:rFonts w:hint="eastAsia" w:asciiTheme="minorEastAsia" w:hAnsiTheme="minorEastAsia" w:eastAsiaTheme="minorEastAsia" w:cstheme="minorEastAsia"/>
          <w:i w:val="0"/>
          <w:iCs w:val="0"/>
          <w:caps w:val="0"/>
          <w:spacing w:val="0"/>
          <w:sz w:val="24"/>
          <w:szCs w:val="24"/>
          <w:shd w:val="clear"/>
        </w:rPr>
        <w:t>特殊处理</w:t>
      </w:r>
      <w:r>
        <w:rPr>
          <w:rFonts w:hint="eastAsia" w:asciiTheme="minorEastAsia" w:hAnsiTheme="minorEastAsia" w:eastAsiaTheme="minorEastAsia" w:cstheme="minorEastAsia"/>
          <w:i w:val="0"/>
          <w:iCs w:val="0"/>
          <w:caps w:val="0"/>
          <w:spacing w:val="0"/>
          <w:sz w:val="24"/>
          <w:szCs w:val="24"/>
          <w:shd w:val="clear"/>
          <w:lang w:eastAsia="zh-CN"/>
        </w:rPr>
        <w:t>，</w:t>
      </w:r>
      <w:r>
        <w:rPr>
          <w:rFonts w:hint="eastAsia" w:asciiTheme="minorEastAsia" w:hAnsiTheme="minorEastAsia" w:eastAsiaTheme="minorEastAsia" w:cstheme="minorEastAsia"/>
          <w:kern w:val="20"/>
          <w:sz w:val="24"/>
          <w:szCs w:val="24"/>
          <w:lang w:val="zh-CN" w:bidi="ar-SA"/>
        </w:rPr>
        <w:t>耐用</w:t>
      </w:r>
      <w:r>
        <w:rPr>
          <w:rFonts w:hint="eastAsia" w:asciiTheme="minorEastAsia" w:hAnsiTheme="minorEastAsia" w:eastAsiaTheme="minorEastAsia" w:cstheme="minorEastAsia"/>
          <w:kern w:val="20"/>
          <w:sz w:val="24"/>
          <w:szCs w:val="24"/>
          <w:lang w:val="zh-CN" w:eastAsia="zh-CN" w:bidi="ar-SA"/>
        </w:rPr>
        <w:t>性</w:t>
      </w:r>
      <w:r>
        <w:rPr>
          <w:rFonts w:hint="eastAsia" w:asciiTheme="minorEastAsia" w:hAnsiTheme="minorEastAsia" w:eastAsiaTheme="minorEastAsia" w:cstheme="minorEastAsia"/>
          <w:kern w:val="20"/>
          <w:sz w:val="24"/>
          <w:szCs w:val="24"/>
          <w:u w:val="none"/>
          <w:lang w:val="zh-CN" w:eastAsia="zh-CN" w:bidi="ar-SA"/>
        </w:rPr>
        <w:t>强。</w:t>
      </w:r>
      <w:r>
        <w:rPr>
          <w:rFonts w:hint="eastAsia" w:asciiTheme="minorEastAsia" w:hAnsiTheme="minorEastAsia" w:eastAsiaTheme="minorEastAsia" w:cstheme="minorEastAsia"/>
          <w:i w:val="0"/>
          <w:iCs w:val="0"/>
          <w:kern w:val="20"/>
          <w:sz w:val="24"/>
          <w:szCs w:val="24"/>
          <w:u w:val="none"/>
          <w:lang w:val="en-US" w:eastAsia="zh-CN" w:bidi="ar"/>
        </w:rPr>
        <w:t>选用优质环保漆，表面平整，无颗粒，无渣点，颜色均匀，硬度高，耐磨性强，能长久保持漆面效果。</w:t>
      </w:r>
      <w:bookmarkStart w:id="7" w:name="OLE_LINK19"/>
      <w:r>
        <w:rPr>
          <w:rFonts w:hint="eastAsia" w:asciiTheme="minorEastAsia" w:hAnsiTheme="minorEastAsia" w:eastAsiaTheme="minorEastAsia" w:cstheme="minorEastAsia"/>
          <w:i w:val="0"/>
          <w:iCs w:val="0"/>
          <w:kern w:val="20"/>
          <w:sz w:val="24"/>
          <w:szCs w:val="24"/>
          <w:u w:val="none"/>
          <w:lang w:val="en-US" w:eastAsia="zh-CN" w:bidi="ar"/>
        </w:rPr>
        <w:t>以上均</w:t>
      </w:r>
      <w:r>
        <w:rPr>
          <w:rFonts w:hint="eastAsia" w:asciiTheme="minorEastAsia" w:hAnsiTheme="minorEastAsia" w:eastAsiaTheme="minorEastAsia" w:cstheme="minorEastAsia"/>
          <w:kern w:val="20"/>
          <w:sz w:val="24"/>
          <w:szCs w:val="24"/>
          <w:u w:val="none"/>
          <w:lang w:val="en-US" w:eastAsia="zh-CN" w:bidi="ar-SA"/>
        </w:rPr>
        <w:t>提</w:t>
      </w:r>
      <w:r>
        <w:rPr>
          <w:rFonts w:hint="eastAsia" w:asciiTheme="minorEastAsia" w:hAnsiTheme="minorEastAsia" w:eastAsiaTheme="minorEastAsia" w:cstheme="minorEastAsia"/>
          <w:kern w:val="20"/>
          <w:sz w:val="24"/>
          <w:szCs w:val="24"/>
          <w:lang w:val="en-US" w:eastAsia="zh-CN" w:bidi="ar-SA"/>
        </w:rPr>
        <w:t>供相关质检报告</w:t>
      </w:r>
      <w:r>
        <w:rPr>
          <w:rFonts w:hint="eastAsia" w:asciiTheme="minorEastAsia" w:hAnsiTheme="minorEastAsia" w:eastAsiaTheme="minorEastAsia" w:cstheme="minorEastAsia"/>
          <w:kern w:val="20"/>
          <w:sz w:val="24"/>
          <w:szCs w:val="24"/>
          <w:lang w:val="zh-CN" w:eastAsia="zh-CN" w:bidi="ar-SA"/>
        </w:rPr>
        <w:t>。</w:t>
      </w:r>
      <w:bookmarkEnd w:id="6"/>
      <w:bookmarkEnd w:id="7"/>
    </w:p>
    <w:p w14:paraId="4A8D0F11">
      <w:pPr>
        <w:pStyle w:val="2"/>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kern w:val="20"/>
          <w:sz w:val="24"/>
          <w:szCs w:val="24"/>
          <w:highlight w:val="none"/>
          <w:lang w:val="en-US" w:eastAsia="zh-CN" w:bidi="ar-SA"/>
        </w:rPr>
        <w:t>⑶</w:t>
      </w:r>
      <w:r>
        <w:rPr>
          <w:rFonts w:hint="eastAsia" w:asciiTheme="minorEastAsia" w:hAnsiTheme="minorEastAsia" w:eastAsiaTheme="minorEastAsia" w:cstheme="minorEastAsia"/>
          <w:sz w:val="24"/>
          <w:szCs w:val="24"/>
          <w:highlight w:val="none"/>
          <w:lang w:val="en-US" w:eastAsia="zh-CN"/>
        </w:rPr>
        <w:t>乙方按甲方及合同要求成品制作完成后，在乙方通风散味后保证合格后再出厂送货，</w:t>
      </w:r>
      <w:r>
        <w:rPr>
          <w:rFonts w:hint="eastAsia" w:asciiTheme="minorEastAsia" w:hAnsiTheme="minorEastAsia" w:eastAsiaTheme="minorEastAsia" w:cstheme="minorEastAsia"/>
          <w:kern w:val="20"/>
          <w:sz w:val="24"/>
          <w:szCs w:val="24"/>
          <w:highlight w:val="none"/>
          <w:lang w:val="en-US" w:eastAsia="zh-CN" w:bidi="ar-SA"/>
        </w:rPr>
        <w:t>并提供相关合格报告</w:t>
      </w:r>
      <w:r>
        <w:rPr>
          <w:rFonts w:hint="eastAsia" w:asciiTheme="minorEastAsia" w:hAnsiTheme="minorEastAsia" w:eastAsiaTheme="minorEastAsia" w:cstheme="minorEastAsia"/>
          <w:kern w:val="20"/>
          <w:sz w:val="24"/>
          <w:szCs w:val="24"/>
          <w:highlight w:val="none"/>
          <w:lang w:val="zh-CN" w:eastAsia="zh-CN" w:bidi="ar-SA"/>
        </w:rPr>
        <w:t>。</w:t>
      </w:r>
    </w:p>
    <w:p w14:paraId="42EAC8C9">
      <w:pPr>
        <w:numPr>
          <w:ilvl w:val="0"/>
          <w:numId w:val="0"/>
        </w:num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0"/>
          <w:sz w:val="24"/>
          <w:szCs w:val="24"/>
          <w:lang w:val="en-US" w:eastAsia="zh-CN" w:bidi="ar-SA"/>
        </w:rPr>
        <w:t>⑷</w:t>
      </w:r>
      <w:r>
        <w:rPr>
          <w:rFonts w:hint="eastAsia" w:asciiTheme="minorEastAsia" w:hAnsiTheme="minorEastAsia" w:eastAsiaTheme="minorEastAsia" w:cstheme="minorEastAsia"/>
          <w:sz w:val="24"/>
          <w:szCs w:val="24"/>
        </w:rPr>
        <w:t>乙方应提前三天将货物数量、</w:t>
      </w:r>
      <w:r>
        <w:rPr>
          <w:rFonts w:hint="eastAsia" w:asciiTheme="minorEastAsia" w:hAnsiTheme="minorEastAsia" w:eastAsiaTheme="minorEastAsia" w:cstheme="minorEastAsia"/>
          <w:sz w:val="24"/>
          <w:szCs w:val="24"/>
          <w:lang w:val="en-US" w:eastAsia="zh-CN"/>
        </w:rPr>
        <w:t>人员信息、车辆信息</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送货</w:t>
      </w:r>
      <w:r>
        <w:rPr>
          <w:rFonts w:hint="eastAsia" w:asciiTheme="minorEastAsia" w:hAnsiTheme="minorEastAsia" w:eastAsiaTheme="minorEastAsia" w:cstheme="minorEastAsia"/>
          <w:sz w:val="24"/>
          <w:szCs w:val="24"/>
        </w:rPr>
        <w:t>日期和仓储注意事项</w:t>
      </w:r>
      <w:r>
        <w:rPr>
          <w:rFonts w:hint="eastAsia" w:asciiTheme="minorEastAsia" w:hAnsiTheme="minorEastAsia" w:eastAsiaTheme="minorEastAsia" w:cstheme="minorEastAsia"/>
          <w:sz w:val="24"/>
          <w:szCs w:val="24"/>
          <w:lang w:val="en-US" w:eastAsia="zh-CN"/>
        </w:rPr>
        <w:t>等</w:t>
      </w:r>
      <w:r>
        <w:rPr>
          <w:rFonts w:hint="eastAsia" w:asciiTheme="minorEastAsia" w:hAnsiTheme="minorEastAsia" w:eastAsiaTheme="minorEastAsia" w:cstheme="minorEastAsia"/>
          <w:sz w:val="24"/>
          <w:szCs w:val="24"/>
        </w:rPr>
        <w:t>通知使用方，并在发货后24小时内、货到达前12小时电告使用方到货时间。</w:t>
      </w:r>
    </w:p>
    <w:p w14:paraId="28F07ACC">
      <w:pPr>
        <w:numPr>
          <w:ilvl w:val="0"/>
          <w:numId w:val="0"/>
        </w:num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⑸</w:t>
      </w:r>
      <w:r>
        <w:rPr>
          <w:rFonts w:hint="eastAsia" w:asciiTheme="minorEastAsia" w:hAnsiTheme="minorEastAsia" w:eastAsiaTheme="minorEastAsia" w:cstheme="minorEastAsia"/>
          <w:sz w:val="24"/>
          <w:szCs w:val="24"/>
        </w:rPr>
        <w:t>设备包装应按国家标准或专业标准执行，具有适合运输、搬运、装卸的坚固包装。设备抵达现场时应包装和防护完好无损，表面清洁无异物，零件装箱单和技术资料齐全。由于包装不善引起的货物锈蚀、损坏和丢失均由乙方承担。同时乙方应尽快向使用方补供货物以满足工期需要。</w:t>
      </w:r>
    </w:p>
    <w:p w14:paraId="5581CB5E">
      <w:pPr>
        <w:numPr>
          <w:ilvl w:val="0"/>
          <w:numId w:val="0"/>
        </w:numPr>
        <w:snapToGrid/>
        <w:spacing w:line="360" w:lineRule="auto"/>
        <w:ind w:left="0" w:leftChars="0" w:firstLine="480" w:firstLineChars="200"/>
        <w:rPr>
          <w:rFonts w:hint="eastAsia" w:asciiTheme="minorEastAsia" w:hAnsiTheme="minorEastAsia" w:eastAsiaTheme="minorEastAsia" w:cstheme="minorEastAsia"/>
          <w:sz w:val="24"/>
          <w:szCs w:val="24"/>
          <w:lang w:val="zh-CN" w:eastAsia="zh-CN"/>
        </w:rPr>
      </w:pPr>
      <w:r>
        <w:rPr>
          <w:rFonts w:hint="eastAsia" w:asciiTheme="minorEastAsia" w:hAnsiTheme="minorEastAsia" w:eastAsiaTheme="minorEastAsia" w:cstheme="minorEastAsia"/>
          <w:sz w:val="24"/>
          <w:szCs w:val="24"/>
          <w:lang w:val="zh-CN" w:eastAsia="zh-CN"/>
        </w:rPr>
        <w:t>⑹</w:t>
      </w:r>
      <w:r>
        <w:rPr>
          <w:rFonts w:hint="eastAsia" w:asciiTheme="minorEastAsia" w:hAnsiTheme="minorEastAsia" w:eastAsiaTheme="minorEastAsia" w:cstheme="minorEastAsia"/>
          <w:sz w:val="24"/>
          <w:szCs w:val="24"/>
          <w:lang w:val="en-US" w:eastAsia="zh-CN"/>
        </w:rPr>
        <w:t>乙方</w:t>
      </w:r>
      <w:r>
        <w:rPr>
          <w:rFonts w:hint="eastAsia" w:asciiTheme="minorEastAsia" w:hAnsiTheme="minorEastAsia" w:eastAsiaTheme="minorEastAsia" w:cstheme="minorEastAsia"/>
          <w:sz w:val="24"/>
          <w:szCs w:val="24"/>
          <w:lang w:val="zh-CN" w:eastAsia="zh-CN"/>
        </w:rPr>
        <w:t>需要送到甲方指定地点清华大学甲所客房，甲所为三层小楼，没有电梯设施</w:t>
      </w:r>
      <w:bookmarkStart w:id="20" w:name="_GoBack"/>
      <w:bookmarkEnd w:id="20"/>
      <w:r>
        <w:rPr>
          <w:rFonts w:hint="eastAsia" w:asciiTheme="minorEastAsia" w:hAnsiTheme="minorEastAsia" w:eastAsiaTheme="minorEastAsia" w:cstheme="minorEastAsia"/>
          <w:sz w:val="24"/>
          <w:szCs w:val="24"/>
          <w:lang w:val="zh-CN" w:eastAsia="zh-CN"/>
        </w:rPr>
        <w:t>。</w:t>
      </w:r>
    </w:p>
    <w:p w14:paraId="60DB0AE0">
      <w:pPr>
        <w:numPr>
          <w:ilvl w:val="0"/>
          <w:numId w:val="0"/>
        </w:num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rPr>
        <w:t>⑺</w:t>
      </w:r>
      <w:r>
        <w:rPr>
          <w:rFonts w:hint="eastAsia" w:asciiTheme="minorEastAsia" w:hAnsiTheme="minorEastAsia" w:eastAsiaTheme="minorEastAsia" w:cstheme="minorEastAsia"/>
          <w:sz w:val="24"/>
          <w:szCs w:val="24"/>
        </w:rPr>
        <w:t>免费保修期</w:t>
      </w:r>
      <w:r>
        <w:rPr>
          <w:rFonts w:hint="eastAsia" w:asciiTheme="minorEastAsia" w:hAnsiTheme="minorEastAsia" w:eastAsiaTheme="minorEastAsia" w:cstheme="minorEastAsia"/>
          <w:sz w:val="24"/>
          <w:szCs w:val="24"/>
          <w:u w:val="none"/>
          <w:lang w:val="en-US" w:eastAsia="zh-CN"/>
        </w:rPr>
        <w:t>两年</w:t>
      </w:r>
      <w:r>
        <w:rPr>
          <w:rFonts w:hint="eastAsia" w:asciiTheme="minorEastAsia" w:hAnsiTheme="minorEastAsia" w:eastAsiaTheme="minorEastAsia" w:cstheme="minorEastAsia"/>
          <w:sz w:val="24"/>
          <w:szCs w:val="24"/>
          <w:u w:val="none"/>
        </w:rPr>
        <w:t xml:space="preserve"> </w:t>
      </w:r>
      <w:r>
        <w:rPr>
          <w:rFonts w:hint="eastAsia" w:asciiTheme="minorEastAsia" w:hAnsiTheme="minorEastAsia" w:eastAsiaTheme="minorEastAsia" w:cstheme="minorEastAsia"/>
          <w:sz w:val="24"/>
          <w:szCs w:val="24"/>
        </w:rPr>
        <w:t>，自</w:t>
      </w:r>
      <w:r>
        <w:rPr>
          <w:rFonts w:hint="eastAsia" w:asciiTheme="minorEastAsia" w:hAnsiTheme="minorEastAsia" w:eastAsiaTheme="minorEastAsia" w:cstheme="minorEastAsia"/>
          <w:sz w:val="24"/>
          <w:szCs w:val="24"/>
          <w:lang w:val="en-US" w:eastAsia="zh-CN"/>
        </w:rPr>
        <w:t>本项目</w:t>
      </w:r>
      <w:r>
        <w:rPr>
          <w:rFonts w:hint="eastAsia" w:asciiTheme="minorEastAsia" w:hAnsiTheme="minorEastAsia" w:eastAsiaTheme="minorEastAsia" w:cstheme="minorEastAsia"/>
          <w:sz w:val="24"/>
          <w:szCs w:val="24"/>
        </w:rPr>
        <w:t>验收合格之日起计算。</w:t>
      </w:r>
    </w:p>
    <w:p w14:paraId="0B38DC1E">
      <w:pPr>
        <w:numPr>
          <w:ilvl w:val="0"/>
          <w:numId w:val="0"/>
        </w:num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rPr>
        <w:t>⑻</w:t>
      </w:r>
      <w:r>
        <w:rPr>
          <w:rFonts w:hint="eastAsia" w:asciiTheme="minorEastAsia" w:hAnsiTheme="minorEastAsia" w:eastAsiaTheme="minorEastAsia" w:cstheme="minorEastAsia"/>
          <w:sz w:val="24"/>
          <w:szCs w:val="24"/>
        </w:rPr>
        <w:t>质保期内如发现质量问题，乙方应在接到通知4小时内响应，24小时内完成维修，如属质量问题乙方负责修理、更换或退货，费用由乙方自理；如属使用不当造成的，乙方须积极配合解决，所须费用由使用方负责。</w:t>
      </w:r>
    </w:p>
    <w:p w14:paraId="29021D7B">
      <w:pPr>
        <w:numPr>
          <w:ilvl w:val="0"/>
          <w:numId w:val="0"/>
        </w:numPr>
        <w:spacing w:line="360" w:lineRule="auto"/>
        <w:ind w:firstLine="480" w:firstLineChars="200"/>
        <w:rPr>
          <w:rFonts w:hint="eastAsia" w:asciiTheme="minorEastAsia" w:hAnsiTheme="minorEastAsia" w:eastAsiaTheme="minorEastAsia" w:cstheme="minorEastAsia"/>
          <w:sz w:val="24"/>
          <w:szCs w:val="24"/>
          <w:lang w:val="zh-CN" w:eastAsia="zh-CN"/>
        </w:rPr>
      </w:pPr>
      <w:r>
        <w:rPr>
          <w:rFonts w:hint="eastAsia" w:asciiTheme="minorEastAsia" w:hAnsiTheme="minorEastAsia" w:eastAsiaTheme="minorEastAsia" w:cstheme="minorEastAsia"/>
          <w:sz w:val="24"/>
          <w:szCs w:val="24"/>
          <w:lang w:val="en-US"/>
        </w:rPr>
        <w:t>⑼</w:t>
      </w:r>
      <w:r>
        <w:rPr>
          <w:rFonts w:hint="eastAsia" w:asciiTheme="minorEastAsia" w:hAnsiTheme="minorEastAsia" w:eastAsiaTheme="minorEastAsia" w:cstheme="minorEastAsia"/>
          <w:sz w:val="24"/>
          <w:szCs w:val="24"/>
        </w:rPr>
        <w:t>在质量保证期内供应商提供免费上门维修服务；质量保证期结束后，按出厂成本价提供零部件，以优惠价格继续提供服务，并负责长期维修。</w:t>
      </w:r>
    </w:p>
    <w:p w14:paraId="2ADDF19C">
      <w:pPr>
        <w:numPr>
          <w:ilvl w:val="0"/>
          <w:numId w:val="0"/>
        </w:numPr>
        <w:spacing w:line="360" w:lineRule="auto"/>
        <w:ind w:firstLine="48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rPr>
        <w:t>⑽</w:t>
      </w:r>
      <w:r>
        <w:rPr>
          <w:rFonts w:hint="eastAsia" w:asciiTheme="minorEastAsia" w:hAnsiTheme="minorEastAsia" w:eastAsiaTheme="minorEastAsia" w:cstheme="minorEastAsia"/>
          <w:sz w:val="24"/>
          <w:szCs w:val="24"/>
        </w:rPr>
        <w:t>设备在安装调试后，进入正常使用阶段，乙方免费</w:t>
      </w:r>
      <w:r>
        <w:rPr>
          <w:rFonts w:hint="eastAsia" w:asciiTheme="minorEastAsia" w:hAnsiTheme="minorEastAsia" w:eastAsiaTheme="minorEastAsia" w:cstheme="minorEastAsia"/>
          <w:sz w:val="24"/>
          <w:szCs w:val="24"/>
          <w:lang w:val="en-US" w:eastAsia="zh-CN"/>
        </w:rPr>
        <w:t>提供家具维护培训或手册及</w:t>
      </w:r>
      <w:r>
        <w:rPr>
          <w:rFonts w:hint="eastAsia" w:asciiTheme="minorEastAsia" w:hAnsiTheme="minorEastAsia" w:eastAsiaTheme="minorEastAsia" w:cstheme="minorEastAsia"/>
          <w:sz w:val="24"/>
          <w:szCs w:val="24"/>
        </w:rPr>
        <w:t>定期回访。</w:t>
      </w:r>
    </w:p>
    <w:p w14:paraId="37FC40CE">
      <w:pPr>
        <w:numPr>
          <w:ilvl w:val="0"/>
          <w:numId w:val="0"/>
        </w:numPr>
        <w:snapToGrid/>
        <w:spacing w:line="360" w:lineRule="auto"/>
        <w:ind w:left="0" w:leftChars="0" w:firstLine="480" w:firstLineChars="200"/>
        <w:rPr>
          <w:rFonts w:hint="eastAsia" w:asciiTheme="minorEastAsia" w:hAnsiTheme="minorEastAsia" w:eastAsiaTheme="minorEastAsia" w:cstheme="minorEastAsia"/>
          <w:sz w:val="24"/>
          <w:szCs w:val="24"/>
        </w:rPr>
      </w:pPr>
    </w:p>
    <w:bookmarkEnd w:id="4"/>
    <w:p w14:paraId="4FD11794">
      <w:pPr>
        <w:pStyle w:val="2"/>
        <w:ind w:firstLine="0" w:firstLineChars="0"/>
        <w:rPr>
          <w:rFonts w:hint="eastAsia" w:asciiTheme="minorEastAsia" w:hAnsiTheme="minorEastAsia" w:eastAsiaTheme="minorEastAsia" w:cstheme="minorEastAsia"/>
          <w:sz w:val="24"/>
          <w:szCs w:val="24"/>
          <w:lang w:val="en-US" w:eastAsia="zh-CN"/>
        </w:rPr>
      </w:pPr>
    </w:p>
    <w:p w14:paraId="3DDA0669">
      <w:pPr>
        <w:pStyle w:val="3"/>
        <w:numPr>
          <w:ilvl w:val="0"/>
          <w:numId w:val="1"/>
        </w:numPr>
        <w:spacing w:beforeLines="0" w:after="0"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投标人资质证明</w:t>
      </w:r>
    </w:p>
    <w:p w14:paraId="6E70738D">
      <w:pPr>
        <w:numPr>
          <w:ilvl w:val="0"/>
          <w:numId w:val="0"/>
        </w:numPr>
        <w:spacing w:line="360" w:lineRule="auto"/>
        <w:ind w:firstLine="480" w:firstLineChars="200"/>
        <w:rPr>
          <w:rFonts w:hint="eastAsia" w:asciiTheme="minorEastAsia" w:hAnsiTheme="minorEastAsia" w:eastAsiaTheme="minorEastAsia" w:cstheme="minorEastAsia"/>
          <w:color w:val="000000"/>
          <w:kern w:val="0"/>
          <w:sz w:val="24"/>
          <w:szCs w:val="24"/>
          <w:lang w:val="en-US" w:eastAsia="zh-CN"/>
        </w:rPr>
      </w:pPr>
      <w:r>
        <w:rPr>
          <w:rFonts w:hint="eastAsia" w:asciiTheme="minorEastAsia" w:hAnsiTheme="minorEastAsia" w:eastAsiaTheme="minorEastAsia" w:cstheme="minorEastAsia"/>
          <w:color w:val="000000"/>
          <w:kern w:val="0"/>
          <w:sz w:val="24"/>
          <w:szCs w:val="24"/>
        </w:rPr>
        <w:t>符合政府采购法第二十二条中相关规定</w:t>
      </w:r>
      <w:r>
        <w:rPr>
          <w:rFonts w:hint="eastAsia" w:asciiTheme="minorEastAsia" w:hAnsiTheme="minorEastAsia" w:eastAsiaTheme="minorEastAsia" w:cstheme="minorEastAsia"/>
          <w:color w:val="000000"/>
          <w:kern w:val="0"/>
          <w:sz w:val="24"/>
          <w:szCs w:val="24"/>
          <w:lang w:val="en-US" w:eastAsia="zh-CN"/>
        </w:rPr>
        <w:t>声明</w:t>
      </w:r>
    </w:p>
    <w:p w14:paraId="267FE971">
      <w:pPr>
        <w:numPr>
          <w:ilvl w:val="0"/>
          <w:numId w:val="0"/>
        </w:numPr>
        <w:spacing w:line="360" w:lineRule="auto"/>
        <w:ind w:firstLine="480" w:firstLineChars="200"/>
        <w:rPr>
          <w:rFonts w:hint="eastAsia" w:asciiTheme="minorEastAsia" w:hAnsiTheme="minorEastAsia" w:eastAsiaTheme="minorEastAsia" w:cstheme="minorEastAsia"/>
          <w:color w:val="000000"/>
          <w:kern w:val="0"/>
          <w:sz w:val="24"/>
          <w:szCs w:val="24"/>
          <w:lang w:val="en-US" w:eastAsia="zh-CN"/>
        </w:rPr>
      </w:pPr>
      <w:r>
        <w:rPr>
          <w:rFonts w:hint="eastAsia" w:asciiTheme="minorEastAsia" w:hAnsiTheme="minorEastAsia" w:eastAsiaTheme="minorEastAsia" w:cstheme="minorEastAsia"/>
          <w:sz w:val="24"/>
          <w:szCs w:val="24"/>
        </w:rPr>
        <w:t>中小企业声明函</w:t>
      </w:r>
    </w:p>
    <w:p w14:paraId="6C5FAB30">
      <w:pPr>
        <w:adjustRightInd w:val="0"/>
        <w:snapToGrid w:val="0"/>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营业执照</w:t>
      </w:r>
    </w:p>
    <w:p w14:paraId="33DE67AF">
      <w:pPr>
        <w:adjustRightInd w:val="0"/>
        <w:snapToGrid w:val="0"/>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法人身份证</w:t>
      </w:r>
    </w:p>
    <w:p w14:paraId="74F81622">
      <w:pPr>
        <w:adjustRightInd w:val="0"/>
        <w:snapToGrid w:val="0"/>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授权委托书</w:t>
      </w:r>
    </w:p>
    <w:p w14:paraId="0AFD872E">
      <w:pPr>
        <w:adjustRightInd w:val="0"/>
        <w:snapToGrid w:val="0"/>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委托代理人身份证</w:t>
      </w:r>
    </w:p>
    <w:p w14:paraId="70395D5C">
      <w:pPr>
        <w:adjustRightInd w:val="0"/>
        <w:snapToGrid w:val="0"/>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公司简介</w:t>
      </w:r>
    </w:p>
    <w:p w14:paraId="3AE8F295">
      <w:pPr>
        <w:adjustRightInd w:val="0"/>
        <w:snapToGrid w:val="0"/>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管理体系</w:t>
      </w:r>
    </w:p>
    <w:p w14:paraId="4C62AF45">
      <w:pPr>
        <w:adjustRightInd w:val="0"/>
        <w:snapToGrid w:val="0"/>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w:t>
      </w:r>
    </w:p>
    <w:p w14:paraId="5D19AFF4">
      <w:pPr>
        <w:pStyle w:val="3"/>
        <w:spacing w:beforeLines="0" w:after="0" w:line="360" w:lineRule="auto"/>
        <w:rPr>
          <w:rFonts w:hint="eastAsia" w:asciiTheme="minorEastAsia" w:hAnsiTheme="minorEastAsia" w:eastAsiaTheme="minorEastAsia" w:cstheme="minorEastAsia"/>
          <w:b/>
          <w:bCs/>
          <w:sz w:val="24"/>
          <w:szCs w:val="24"/>
          <w:lang w:val="en-US"/>
        </w:rPr>
      </w:pPr>
      <w:r>
        <w:rPr>
          <w:rFonts w:hint="eastAsia" w:asciiTheme="minorEastAsia" w:hAnsiTheme="minorEastAsia" w:eastAsiaTheme="minorEastAsia" w:cstheme="minorEastAsia"/>
          <w:b/>
          <w:bCs/>
          <w:sz w:val="24"/>
          <w:szCs w:val="24"/>
          <w:lang w:val="en-US" w:eastAsia="zh-CN"/>
        </w:rPr>
        <w:t>四</w:t>
      </w:r>
      <w:r>
        <w:rPr>
          <w:rFonts w:hint="eastAsia" w:asciiTheme="minorEastAsia" w:hAnsiTheme="minorEastAsia" w:eastAsiaTheme="minorEastAsia" w:cstheme="minorEastAsia"/>
          <w:b/>
          <w:bCs/>
          <w:sz w:val="24"/>
          <w:szCs w:val="24"/>
          <w:lang w:val="en-US"/>
        </w:rPr>
        <w:t>、</w:t>
      </w:r>
      <w:r>
        <w:rPr>
          <w:rFonts w:hint="eastAsia" w:asciiTheme="minorEastAsia" w:hAnsiTheme="minorEastAsia" w:eastAsiaTheme="minorEastAsia" w:cstheme="minorEastAsia"/>
          <w:b/>
          <w:bCs/>
          <w:sz w:val="24"/>
          <w:szCs w:val="24"/>
          <w:lang w:val="en-US" w:eastAsia="zh-CN"/>
        </w:rPr>
        <w:t>投标人</w:t>
      </w:r>
      <w:r>
        <w:rPr>
          <w:rFonts w:hint="eastAsia" w:asciiTheme="minorEastAsia" w:hAnsiTheme="minorEastAsia" w:eastAsiaTheme="minorEastAsia" w:cstheme="minorEastAsia"/>
          <w:b/>
          <w:bCs/>
          <w:sz w:val="24"/>
          <w:szCs w:val="24"/>
          <w:lang w:val="en-US"/>
        </w:rPr>
        <w:t>业绩证明</w:t>
      </w:r>
    </w:p>
    <w:p w14:paraId="4511FC57">
      <w:pPr>
        <w:spacing w:line="360" w:lineRule="auto"/>
        <w:rPr>
          <w:rFonts w:hint="eastAsia" w:asciiTheme="minorEastAsia" w:hAnsiTheme="minorEastAsia" w:eastAsiaTheme="minorEastAsia" w:cstheme="minorEastAsia"/>
          <w:sz w:val="24"/>
          <w:szCs w:val="24"/>
          <w:lang w:val="en-US"/>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9"/>
        <w:gridCol w:w="2100"/>
        <w:gridCol w:w="1920"/>
        <w:gridCol w:w="1888"/>
        <w:gridCol w:w="1705"/>
      </w:tblGrid>
      <w:tr w14:paraId="4BE7C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9" w:type="dxa"/>
            <w:vAlign w:val="center"/>
          </w:tcPr>
          <w:p w14:paraId="05E4B874">
            <w:pPr>
              <w:numPr>
                <w:ilvl w:val="255"/>
                <w:numId w:val="0"/>
              </w:numPr>
              <w:spacing w:line="360" w:lineRule="auto"/>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序号</w:t>
            </w:r>
          </w:p>
        </w:tc>
        <w:tc>
          <w:tcPr>
            <w:tcW w:w="2100" w:type="dxa"/>
            <w:vAlign w:val="center"/>
          </w:tcPr>
          <w:p w14:paraId="1BBF361E">
            <w:pPr>
              <w:numPr>
                <w:ilvl w:val="255"/>
                <w:numId w:val="0"/>
              </w:numPr>
              <w:spacing w:line="360" w:lineRule="auto"/>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合同</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内容</w:t>
            </w:r>
          </w:p>
        </w:tc>
        <w:tc>
          <w:tcPr>
            <w:tcW w:w="1920" w:type="dxa"/>
            <w:vAlign w:val="center"/>
          </w:tcPr>
          <w:p w14:paraId="4E8D2356">
            <w:pPr>
              <w:numPr>
                <w:ilvl w:val="255"/>
                <w:numId w:val="0"/>
              </w:numPr>
              <w:spacing w:line="360" w:lineRule="auto"/>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合作公司</w:t>
            </w:r>
          </w:p>
        </w:tc>
        <w:tc>
          <w:tcPr>
            <w:tcW w:w="1888" w:type="dxa"/>
            <w:vAlign w:val="center"/>
          </w:tcPr>
          <w:p w14:paraId="4CE9D369">
            <w:pPr>
              <w:numPr>
                <w:ilvl w:val="255"/>
                <w:numId w:val="0"/>
              </w:numPr>
              <w:spacing w:line="360" w:lineRule="auto"/>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合同金额</w:t>
            </w:r>
          </w:p>
        </w:tc>
        <w:tc>
          <w:tcPr>
            <w:tcW w:w="1705" w:type="dxa"/>
            <w:vAlign w:val="center"/>
          </w:tcPr>
          <w:p w14:paraId="48EC252F">
            <w:pPr>
              <w:numPr>
                <w:ilvl w:val="255"/>
                <w:numId w:val="0"/>
              </w:numPr>
              <w:spacing w:line="360" w:lineRule="auto"/>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合同日期</w:t>
            </w:r>
          </w:p>
        </w:tc>
      </w:tr>
      <w:tr w14:paraId="4FCFC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9" w:type="dxa"/>
            <w:vAlign w:val="center"/>
          </w:tcPr>
          <w:p w14:paraId="1358B710">
            <w:pPr>
              <w:numPr>
                <w:ilvl w:val="255"/>
                <w:numId w:val="0"/>
              </w:numPr>
              <w:spacing w:line="360" w:lineRule="auto"/>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1</w:t>
            </w:r>
          </w:p>
        </w:tc>
        <w:tc>
          <w:tcPr>
            <w:tcW w:w="2100" w:type="dxa"/>
            <w:vAlign w:val="center"/>
          </w:tcPr>
          <w:p w14:paraId="37F7D0C7">
            <w:pPr>
              <w:numPr>
                <w:ilvl w:val="255"/>
                <w:numId w:val="0"/>
              </w:numPr>
              <w:spacing w:line="360" w:lineRule="auto"/>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c>
          <w:tcPr>
            <w:tcW w:w="1920" w:type="dxa"/>
            <w:vAlign w:val="center"/>
          </w:tcPr>
          <w:p w14:paraId="6C1255CE">
            <w:pPr>
              <w:numPr>
                <w:ilvl w:val="255"/>
                <w:numId w:val="0"/>
              </w:numPr>
              <w:spacing w:line="360" w:lineRule="auto"/>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c>
          <w:tcPr>
            <w:tcW w:w="1888" w:type="dxa"/>
            <w:vAlign w:val="center"/>
          </w:tcPr>
          <w:p w14:paraId="57496B6A">
            <w:pPr>
              <w:numPr>
                <w:ilvl w:val="255"/>
                <w:numId w:val="0"/>
              </w:numPr>
              <w:spacing w:line="360" w:lineRule="auto"/>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c>
          <w:tcPr>
            <w:tcW w:w="1705" w:type="dxa"/>
            <w:vAlign w:val="center"/>
          </w:tcPr>
          <w:p w14:paraId="5656796C">
            <w:pPr>
              <w:numPr>
                <w:ilvl w:val="255"/>
                <w:numId w:val="0"/>
              </w:numPr>
              <w:spacing w:line="360" w:lineRule="auto"/>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r>
      <w:tr w14:paraId="0AE19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9" w:type="dxa"/>
            <w:vAlign w:val="center"/>
          </w:tcPr>
          <w:p w14:paraId="283EAC76">
            <w:pPr>
              <w:numPr>
                <w:ilvl w:val="255"/>
                <w:numId w:val="0"/>
              </w:numPr>
              <w:spacing w:line="360" w:lineRule="auto"/>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2</w:t>
            </w:r>
          </w:p>
        </w:tc>
        <w:tc>
          <w:tcPr>
            <w:tcW w:w="2100" w:type="dxa"/>
            <w:vAlign w:val="center"/>
          </w:tcPr>
          <w:p w14:paraId="7CAF3A44">
            <w:pPr>
              <w:numPr>
                <w:ilvl w:val="255"/>
                <w:numId w:val="0"/>
              </w:numPr>
              <w:spacing w:line="360" w:lineRule="auto"/>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c>
          <w:tcPr>
            <w:tcW w:w="1920" w:type="dxa"/>
            <w:vAlign w:val="center"/>
          </w:tcPr>
          <w:p w14:paraId="00AC67A8">
            <w:pPr>
              <w:numPr>
                <w:ilvl w:val="255"/>
                <w:numId w:val="0"/>
              </w:numPr>
              <w:spacing w:line="360" w:lineRule="auto"/>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c>
          <w:tcPr>
            <w:tcW w:w="1888" w:type="dxa"/>
            <w:vAlign w:val="center"/>
          </w:tcPr>
          <w:p w14:paraId="20608881">
            <w:pPr>
              <w:numPr>
                <w:ilvl w:val="255"/>
                <w:numId w:val="0"/>
              </w:numPr>
              <w:spacing w:line="360" w:lineRule="auto"/>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c>
          <w:tcPr>
            <w:tcW w:w="1705" w:type="dxa"/>
            <w:vAlign w:val="center"/>
          </w:tcPr>
          <w:p w14:paraId="01DC4CB8">
            <w:pPr>
              <w:numPr>
                <w:ilvl w:val="255"/>
                <w:numId w:val="0"/>
              </w:numPr>
              <w:spacing w:line="360" w:lineRule="auto"/>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r>
      <w:tr w14:paraId="4A863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9" w:type="dxa"/>
            <w:vAlign w:val="center"/>
          </w:tcPr>
          <w:p w14:paraId="16535655">
            <w:pPr>
              <w:numPr>
                <w:ilvl w:val="255"/>
                <w:numId w:val="0"/>
              </w:numPr>
              <w:spacing w:line="360" w:lineRule="auto"/>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3</w:t>
            </w:r>
          </w:p>
        </w:tc>
        <w:tc>
          <w:tcPr>
            <w:tcW w:w="2100" w:type="dxa"/>
            <w:vAlign w:val="center"/>
          </w:tcPr>
          <w:p w14:paraId="30F772D0">
            <w:pPr>
              <w:numPr>
                <w:ilvl w:val="255"/>
                <w:numId w:val="0"/>
              </w:numPr>
              <w:spacing w:line="360" w:lineRule="auto"/>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c>
          <w:tcPr>
            <w:tcW w:w="1920" w:type="dxa"/>
            <w:vAlign w:val="center"/>
          </w:tcPr>
          <w:p w14:paraId="230DE7C3">
            <w:pPr>
              <w:numPr>
                <w:ilvl w:val="255"/>
                <w:numId w:val="0"/>
              </w:numPr>
              <w:spacing w:line="360" w:lineRule="auto"/>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c>
          <w:tcPr>
            <w:tcW w:w="1888" w:type="dxa"/>
            <w:vAlign w:val="center"/>
          </w:tcPr>
          <w:p w14:paraId="662BA162">
            <w:pPr>
              <w:numPr>
                <w:ilvl w:val="255"/>
                <w:numId w:val="0"/>
              </w:numPr>
              <w:spacing w:line="360" w:lineRule="auto"/>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c>
          <w:tcPr>
            <w:tcW w:w="1705" w:type="dxa"/>
            <w:vAlign w:val="center"/>
          </w:tcPr>
          <w:p w14:paraId="5CBB75B9">
            <w:pPr>
              <w:numPr>
                <w:ilvl w:val="255"/>
                <w:numId w:val="0"/>
              </w:numPr>
              <w:spacing w:line="360" w:lineRule="auto"/>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r>
      <w:tr w14:paraId="07C34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9" w:type="dxa"/>
            <w:vAlign w:val="center"/>
          </w:tcPr>
          <w:p w14:paraId="55A4B3C4">
            <w:pPr>
              <w:numPr>
                <w:ilvl w:val="255"/>
                <w:numId w:val="0"/>
              </w:numPr>
              <w:spacing w:line="360" w:lineRule="auto"/>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4</w:t>
            </w:r>
          </w:p>
        </w:tc>
        <w:tc>
          <w:tcPr>
            <w:tcW w:w="2100" w:type="dxa"/>
            <w:vAlign w:val="center"/>
          </w:tcPr>
          <w:p w14:paraId="01944A12">
            <w:pPr>
              <w:numPr>
                <w:ilvl w:val="255"/>
                <w:numId w:val="0"/>
              </w:numPr>
              <w:spacing w:line="360" w:lineRule="auto"/>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c>
          <w:tcPr>
            <w:tcW w:w="1920" w:type="dxa"/>
            <w:vAlign w:val="center"/>
          </w:tcPr>
          <w:p w14:paraId="3BFDBE7C">
            <w:pPr>
              <w:numPr>
                <w:ilvl w:val="255"/>
                <w:numId w:val="0"/>
              </w:numPr>
              <w:spacing w:line="360" w:lineRule="auto"/>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c>
          <w:tcPr>
            <w:tcW w:w="1888" w:type="dxa"/>
            <w:vAlign w:val="center"/>
          </w:tcPr>
          <w:p w14:paraId="2D760B91">
            <w:pPr>
              <w:numPr>
                <w:ilvl w:val="255"/>
                <w:numId w:val="0"/>
              </w:numPr>
              <w:spacing w:line="360" w:lineRule="auto"/>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c>
          <w:tcPr>
            <w:tcW w:w="1705" w:type="dxa"/>
            <w:vAlign w:val="center"/>
          </w:tcPr>
          <w:p w14:paraId="78F5238E">
            <w:pPr>
              <w:numPr>
                <w:ilvl w:val="255"/>
                <w:numId w:val="0"/>
              </w:numPr>
              <w:spacing w:line="360" w:lineRule="auto"/>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r>
      <w:tr w14:paraId="07D63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9" w:type="dxa"/>
            <w:vAlign w:val="center"/>
          </w:tcPr>
          <w:p w14:paraId="38876539">
            <w:pPr>
              <w:numPr>
                <w:ilvl w:val="255"/>
                <w:numId w:val="0"/>
              </w:numPr>
              <w:spacing w:line="360" w:lineRule="auto"/>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5</w:t>
            </w:r>
          </w:p>
        </w:tc>
        <w:tc>
          <w:tcPr>
            <w:tcW w:w="2100" w:type="dxa"/>
            <w:vAlign w:val="center"/>
          </w:tcPr>
          <w:p w14:paraId="4B543529">
            <w:pPr>
              <w:numPr>
                <w:ilvl w:val="255"/>
                <w:numId w:val="0"/>
              </w:numPr>
              <w:spacing w:line="360" w:lineRule="auto"/>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c>
          <w:tcPr>
            <w:tcW w:w="1920" w:type="dxa"/>
            <w:vAlign w:val="center"/>
          </w:tcPr>
          <w:p w14:paraId="0D84106D">
            <w:pPr>
              <w:numPr>
                <w:ilvl w:val="255"/>
                <w:numId w:val="0"/>
              </w:numPr>
              <w:spacing w:line="360" w:lineRule="auto"/>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c>
          <w:tcPr>
            <w:tcW w:w="1888" w:type="dxa"/>
            <w:vAlign w:val="center"/>
          </w:tcPr>
          <w:p w14:paraId="19F4017F">
            <w:pPr>
              <w:numPr>
                <w:ilvl w:val="255"/>
                <w:numId w:val="0"/>
              </w:numPr>
              <w:spacing w:line="360" w:lineRule="auto"/>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c>
          <w:tcPr>
            <w:tcW w:w="1705" w:type="dxa"/>
            <w:vAlign w:val="center"/>
          </w:tcPr>
          <w:p w14:paraId="22BE1300">
            <w:pPr>
              <w:numPr>
                <w:ilvl w:val="255"/>
                <w:numId w:val="0"/>
              </w:numPr>
              <w:spacing w:line="360" w:lineRule="auto"/>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r>
    </w:tbl>
    <w:p w14:paraId="70D00ACC">
      <w:pPr>
        <w:numPr>
          <w:ilvl w:val="255"/>
          <w:numId w:val="0"/>
        </w:numPr>
        <w:spacing w:line="360" w:lineRule="auto"/>
        <w:jc w:val="both"/>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p w14:paraId="5B5C1118">
      <w:pPr>
        <w:numPr>
          <w:ilvl w:val="255"/>
          <w:numId w:val="0"/>
        </w:numPr>
        <w:spacing w:line="360" w:lineRule="auto"/>
        <w:jc w:val="both"/>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p w14:paraId="2DF49CCA">
      <w:pPr>
        <w:spacing w:line="360" w:lineRule="auto"/>
        <w:rPr>
          <w:rFonts w:hint="eastAsia" w:asciiTheme="minorEastAsia" w:hAnsiTheme="minorEastAsia" w:eastAsiaTheme="minorEastAsia" w:cstheme="minorEastAsia"/>
          <w:b/>
          <w:bCs/>
          <w:sz w:val="24"/>
          <w:szCs w:val="24"/>
          <w:lang w:val="en-US"/>
        </w:rPr>
      </w:pPr>
      <w:r>
        <w:rPr>
          <w:rFonts w:hint="eastAsia" w:asciiTheme="minorEastAsia" w:hAnsiTheme="minorEastAsia" w:eastAsiaTheme="minorEastAsia" w:cstheme="minorEastAsia"/>
          <w:sz w:val="24"/>
          <w:szCs w:val="24"/>
        </w:rPr>
        <w:t>近三年同类主要项目业绩（需注明年份，且有合同关键页复印件，加盖公章）</w:t>
      </w:r>
    </w:p>
    <w:p w14:paraId="34B4234B">
      <w:pPr>
        <w:pStyle w:val="3"/>
        <w:spacing w:beforeLines="0" w:after="0" w:line="360" w:lineRule="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五</w:t>
      </w:r>
      <w:r>
        <w:rPr>
          <w:rFonts w:hint="eastAsia" w:asciiTheme="minorEastAsia" w:hAnsiTheme="minorEastAsia" w:eastAsiaTheme="minorEastAsia" w:cstheme="minorEastAsia"/>
          <w:b/>
          <w:bCs/>
          <w:sz w:val="24"/>
          <w:szCs w:val="24"/>
          <w:lang w:val="en-US"/>
        </w:rPr>
        <w:t>、</w:t>
      </w:r>
      <w:bookmarkStart w:id="8" w:name="OLE_LINK1"/>
      <w:r>
        <w:rPr>
          <w:rFonts w:hint="eastAsia" w:asciiTheme="minorEastAsia" w:hAnsiTheme="minorEastAsia" w:eastAsiaTheme="minorEastAsia" w:cstheme="minorEastAsia"/>
          <w:b/>
          <w:bCs/>
          <w:sz w:val="24"/>
          <w:szCs w:val="24"/>
          <w:lang w:val="en-US" w:eastAsia="zh-CN"/>
        </w:rPr>
        <w:t>分项</w:t>
      </w:r>
      <w:r>
        <w:rPr>
          <w:rFonts w:hint="eastAsia" w:asciiTheme="minorEastAsia" w:hAnsiTheme="minorEastAsia" w:eastAsiaTheme="minorEastAsia" w:cstheme="minorEastAsia"/>
          <w:b/>
          <w:bCs/>
          <w:sz w:val="24"/>
          <w:szCs w:val="24"/>
          <w:lang w:val="en-US"/>
        </w:rPr>
        <w:t>报价</w:t>
      </w:r>
      <w:r>
        <w:rPr>
          <w:rFonts w:hint="eastAsia" w:asciiTheme="minorEastAsia" w:hAnsiTheme="minorEastAsia" w:eastAsiaTheme="minorEastAsia" w:cstheme="minorEastAsia"/>
          <w:b/>
          <w:bCs/>
          <w:sz w:val="24"/>
          <w:szCs w:val="24"/>
          <w:lang w:val="en-US" w:eastAsia="zh-CN"/>
        </w:rPr>
        <w:t>表</w:t>
      </w:r>
    </w:p>
    <w:p w14:paraId="3B9876C6">
      <w:pPr>
        <w:pStyle w:val="16"/>
        <w:spacing w:line="360" w:lineRule="auto"/>
        <w:ind w:left="0" w:firstLine="240" w:firstLineChars="100"/>
        <w:jc w:val="both"/>
        <w:rPr>
          <w:rFonts w:hint="eastAsia" w:asciiTheme="minorEastAsia" w:hAnsiTheme="minorEastAsia" w:eastAsiaTheme="minorEastAsia" w:cstheme="minorEastAsia"/>
          <w:color w:val="auto"/>
          <w:sz w:val="24"/>
          <w:szCs w:val="24"/>
          <w:lang w:val="en-US"/>
        </w:rPr>
      </w:pPr>
    </w:p>
    <w:p w14:paraId="239B81D5">
      <w:pPr>
        <w:pStyle w:val="16"/>
        <w:spacing w:line="360" w:lineRule="auto"/>
        <w:ind w:left="0" w:firstLine="240" w:firstLineChars="100"/>
        <w:jc w:val="both"/>
        <w:rPr>
          <w:rFonts w:hint="eastAsia" w:asciiTheme="minorEastAsia" w:hAnsiTheme="minorEastAsia" w:eastAsiaTheme="minorEastAsia" w:cstheme="minorEastAsia"/>
          <w:color w:val="auto"/>
          <w:sz w:val="24"/>
          <w:szCs w:val="24"/>
          <w:lang w:val="en-US"/>
        </w:rPr>
      </w:pPr>
      <w:r>
        <w:rPr>
          <w:rFonts w:hint="eastAsia" w:asciiTheme="minorEastAsia" w:hAnsiTheme="minorEastAsia" w:eastAsiaTheme="minorEastAsia" w:cstheme="minorEastAsia"/>
          <w:color w:val="auto"/>
          <w:sz w:val="24"/>
          <w:szCs w:val="24"/>
          <w:lang w:val="en-US"/>
        </w:rPr>
        <w:t>项目名称：清华大学接待服务中心</w:t>
      </w:r>
      <w:r>
        <w:rPr>
          <w:rFonts w:hint="eastAsia" w:asciiTheme="minorEastAsia" w:hAnsiTheme="minorEastAsia" w:eastAsiaTheme="minorEastAsia" w:cstheme="minorEastAsia"/>
          <w:color w:val="auto"/>
          <w:sz w:val="24"/>
          <w:szCs w:val="24"/>
          <w:lang w:val="en-US" w:eastAsia="zh-CN"/>
        </w:rPr>
        <w:t>客房家具</w:t>
      </w:r>
      <w:r>
        <w:rPr>
          <w:rFonts w:hint="eastAsia" w:asciiTheme="minorEastAsia" w:hAnsiTheme="minorEastAsia" w:eastAsiaTheme="minorEastAsia" w:cstheme="minorEastAsia"/>
          <w:color w:val="auto"/>
          <w:sz w:val="24"/>
          <w:szCs w:val="24"/>
          <w:lang w:val="en-US"/>
        </w:rPr>
        <w:t>采购</w:t>
      </w:r>
    </w:p>
    <w:p w14:paraId="5BF87373">
      <w:pPr>
        <w:pStyle w:val="22"/>
        <w:widowControl w:val="0"/>
        <w:spacing w:line="360" w:lineRule="auto"/>
        <w:ind w:firstLine="240" w:firstLineChars="100"/>
        <w:jc w:val="both"/>
        <w:rPr>
          <w:rFonts w:hint="eastAsia" w:asciiTheme="minorEastAsia" w:hAnsiTheme="minorEastAsia" w:eastAsiaTheme="minorEastAsia" w:cstheme="minorEastAsia"/>
          <w:color w:val="auto"/>
          <w:kern w:val="2"/>
          <w:sz w:val="24"/>
          <w:szCs w:val="24"/>
          <w:lang w:val="en-US"/>
        </w:rPr>
      </w:pPr>
      <w:r>
        <w:rPr>
          <w:rFonts w:hint="eastAsia" w:asciiTheme="minorEastAsia" w:hAnsiTheme="minorEastAsia" w:eastAsiaTheme="minorEastAsia" w:cstheme="minorEastAsia"/>
          <w:color w:val="auto"/>
          <w:kern w:val="2"/>
          <w:sz w:val="24"/>
          <w:szCs w:val="24"/>
          <w:lang w:val="en-US"/>
        </w:rPr>
        <w:t>项目编号：QHJDZXHW2026001</w:t>
      </w:r>
    </w:p>
    <w:p w14:paraId="422818E6">
      <w:pPr>
        <w:pStyle w:val="22"/>
        <w:widowControl w:val="0"/>
        <w:spacing w:line="360" w:lineRule="auto"/>
        <w:ind w:firstLine="240" w:firstLineChars="100"/>
        <w:jc w:val="both"/>
        <w:rPr>
          <w:rFonts w:hint="eastAsia" w:asciiTheme="minorEastAsia" w:hAnsiTheme="minorEastAsia" w:eastAsiaTheme="minorEastAsia" w:cstheme="minorEastAsia"/>
          <w:color w:val="auto"/>
          <w:kern w:val="20"/>
          <w:sz w:val="24"/>
          <w:szCs w:val="24"/>
          <w:lang w:val="en-US" w:eastAsia="zh-CN"/>
        </w:rPr>
      </w:pPr>
      <w:r>
        <w:rPr>
          <w:rFonts w:hint="eastAsia" w:asciiTheme="minorEastAsia" w:hAnsiTheme="minorEastAsia" w:eastAsiaTheme="minorEastAsia" w:cstheme="minorEastAsia"/>
          <w:color w:val="auto"/>
          <w:kern w:val="20"/>
          <w:sz w:val="24"/>
          <w:szCs w:val="24"/>
          <w:lang w:val="en-US" w:eastAsia="zh-CN"/>
        </w:rPr>
        <w:t>供应商：</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4"/>
        <w:gridCol w:w="1805"/>
        <w:gridCol w:w="1414"/>
        <w:gridCol w:w="1620"/>
        <w:gridCol w:w="1578"/>
        <w:gridCol w:w="1121"/>
      </w:tblGrid>
      <w:tr w14:paraId="3460C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84" w:type="dxa"/>
            <w:vAlign w:val="center"/>
          </w:tcPr>
          <w:p w14:paraId="3834938B">
            <w:pPr>
              <w:spacing w:line="360" w:lineRule="auto"/>
              <w:jc w:val="center"/>
              <w:rPr>
                <w:rFonts w:hint="eastAsia" w:asciiTheme="minorEastAsia" w:hAnsiTheme="minorEastAsia" w:eastAsiaTheme="minorEastAsia" w:cstheme="minorEastAsia"/>
                <w:sz w:val="24"/>
                <w:szCs w:val="24"/>
                <w:vertAlign w:val="baseline"/>
                <w:lang w:val="en-US" w:eastAsia="zh-CN"/>
              </w:rPr>
            </w:pPr>
            <w:bookmarkStart w:id="9" w:name="OLE_LINK4"/>
            <w:r>
              <w:rPr>
                <w:rFonts w:hint="eastAsia" w:asciiTheme="minorEastAsia" w:hAnsiTheme="minorEastAsia" w:eastAsiaTheme="minorEastAsia" w:cstheme="minorEastAsia"/>
                <w:sz w:val="24"/>
                <w:szCs w:val="24"/>
                <w:vertAlign w:val="baseline"/>
                <w:lang w:val="en-US" w:eastAsia="zh-CN"/>
              </w:rPr>
              <w:t>名称</w:t>
            </w:r>
          </w:p>
        </w:tc>
        <w:tc>
          <w:tcPr>
            <w:tcW w:w="1805" w:type="dxa"/>
            <w:vAlign w:val="center"/>
          </w:tcPr>
          <w:p w14:paraId="785A9380">
            <w:pPr>
              <w:spacing w:line="360" w:lineRule="auto"/>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参考规格（mm）</w:t>
            </w:r>
          </w:p>
        </w:tc>
        <w:tc>
          <w:tcPr>
            <w:tcW w:w="1414" w:type="dxa"/>
            <w:vAlign w:val="center"/>
          </w:tcPr>
          <w:p w14:paraId="0DFFBC09">
            <w:pPr>
              <w:spacing w:line="360" w:lineRule="auto"/>
              <w:jc w:val="both"/>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数量（件）</w:t>
            </w:r>
          </w:p>
        </w:tc>
        <w:tc>
          <w:tcPr>
            <w:tcW w:w="1620" w:type="dxa"/>
            <w:vAlign w:val="center"/>
          </w:tcPr>
          <w:p w14:paraId="449CA8F9">
            <w:pPr>
              <w:spacing w:line="360" w:lineRule="auto"/>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单价（元）</w:t>
            </w:r>
          </w:p>
        </w:tc>
        <w:tc>
          <w:tcPr>
            <w:tcW w:w="1578" w:type="dxa"/>
            <w:vAlign w:val="center"/>
          </w:tcPr>
          <w:p w14:paraId="7565A962">
            <w:pPr>
              <w:spacing w:line="360" w:lineRule="auto"/>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金额（元）</w:t>
            </w:r>
          </w:p>
        </w:tc>
        <w:tc>
          <w:tcPr>
            <w:tcW w:w="1121" w:type="dxa"/>
            <w:vAlign w:val="center"/>
          </w:tcPr>
          <w:p w14:paraId="0DA047FC">
            <w:pPr>
              <w:spacing w:line="360" w:lineRule="auto"/>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备注</w:t>
            </w:r>
          </w:p>
        </w:tc>
      </w:tr>
      <w:tr w14:paraId="3F8D5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84" w:type="dxa"/>
            <w:vAlign w:val="center"/>
          </w:tcPr>
          <w:p w14:paraId="75664081">
            <w:pPr>
              <w:spacing w:line="360" w:lineRule="auto"/>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客房书桌</w:t>
            </w:r>
          </w:p>
        </w:tc>
        <w:tc>
          <w:tcPr>
            <w:tcW w:w="1805" w:type="dxa"/>
            <w:vAlign w:val="center"/>
          </w:tcPr>
          <w:p w14:paraId="78611FD8">
            <w:pPr>
              <w:spacing w:line="360" w:lineRule="auto"/>
              <w:jc w:val="center"/>
              <w:rPr>
                <w:rFonts w:hint="eastAsia" w:asciiTheme="minorEastAsia" w:hAnsiTheme="minorEastAsia" w:eastAsiaTheme="minorEastAsia" w:cstheme="minorEastAsia"/>
                <w:sz w:val="24"/>
                <w:szCs w:val="24"/>
                <w:vertAlign w:val="baseline"/>
                <w:lang w:val="en-US"/>
              </w:rPr>
            </w:pPr>
            <w:r>
              <w:rPr>
                <w:rFonts w:hint="eastAsia" w:asciiTheme="minorEastAsia" w:hAnsiTheme="minorEastAsia" w:eastAsiaTheme="minorEastAsia" w:cstheme="minorEastAsia"/>
                <w:sz w:val="24"/>
                <w:szCs w:val="24"/>
                <w:vertAlign w:val="baseline"/>
                <w:lang w:val="en-US"/>
              </w:rPr>
              <w:t>1280*570*750</w:t>
            </w:r>
          </w:p>
        </w:tc>
        <w:tc>
          <w:tcPr>
            <w:tcW w:w="1414" w:type="dxa"/>
            <w:vAlign w:val="center"/>
          </w:tcPr>
          <w:p w14:paraId="366BFED1">
            <w:pPr>
              <w:spacing w:line="360" w:lineRule="auto"/>
              <w:jc w:val="center"/>
              <w:rPr>
                <w:rFonts w:hint="eastAsia" w:asciiTheme="minorEastAsia" w:hAnsiTheme="minorEastAsia" w:eastAsiaTheme="minorEastAsia" w:cstheme="minorEastAsia"/>
                <w:sz w:val="24"/>
                <w:szCs w:val="24"/>
                <w:vertAlign w:val="baseline"/>
                <w:lang w:val="en-US"/>
              </w:rPr>
            </w:pPr>
            <w:r>
              <w:rPr>
                <w:rFonts w:hint="eastAsia" w:asciiTheme="minorEastAsia" w:hAnsiTheme="minorEastAsia" w:eastAsiaTheme="minorEastAsia" w:cstheme="minorEastAsia"/>
                <w:sz w:val="24"/>
                <w:szCs w:val="24"/>
                <w:vertAlign w:val="baseline"/>
                <w:lang w:val="en-US" w:eastAsia="zh-CN"/>
              </w:rPr>
              <w:t>106</w:t>
            </w:r>
          </w:p>
        </w:tc>
        <w:tc>
          <w:tcPr>
            <w:tcW w:w="1620" w:type="dxa"/>
            <w:vAlign w:val="center"/>
          </w:tcPr>
          <w:p w14:paraId="7BA7905D">
            <w:pPr>
              <w:spacing w:line="360" w:lineRule="auto"/>
              <w:jc w:val="center"/>
              <w:rPr>
                <w:rFonts w:hint="eastAsia" w:asciiTheme="minorEastAsia" w:hAnsiTheme="minorEastAsia" w:eastAsiaTheme="minorEastAsia" w:cstheme="minorEastAsia"/>
                <w:sz w:val="24"/>
                <w:szCs w:val="24"/>
                <w:vertAlign w:val="baseline"/>
                <w:lang w:val="en-US"/>
              </w:rPr>
            </w:pPr>
          </w:p>
        </w:tc>
        <w:tc>
          <w:tcPr>
            <w:tcW w:w="1578" w:type="dxa"/>
            <w:vAlign w:val="center"/>
          </w:tcPr>
          <w:p w14:paraId="06272F2A">
            <w:pPr>
              <w:spacing w:line="360" w:lineRule="auto"/>
              <w:jc w:val="center"/>
              <w:rPr>
                <w:rFonts w:hint="eastAsia" w:asciiTheme="minorEastAsia" w:hAnsiTheme="minorEastAsia" w:eastAsiaTheme="minorEastAsia" w:cstheme="minorEastAsia"/>
                <w:sz w:val="24"/>
                <w:szCs w:val="24"/>
                <w:vertAlign w:val="baseline"/>
                <w:lang w:val="en-US" w:eastAsia="zh-CN"/>
              </w:rPr>
            </w:pPr>
          </w:p>
        </w:tc>
        <w:tc>
          <w:tcPr>
            <w:tcW w:w="1121" w:type="dxa"/>
            <w:vMerge w:val="restart"/>
            <w:vAlign w:val="center"/>
          </w:tcPr>
          <w:p w14:paraId="51CA3466">
            <w:pPr>
              <w:spacing w:line="360" w:lineRule="auto"/>
              <w:jc w:val="center"/>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具体规格以实物样品为准</w:t>
            </w:r>
          </w:p>
        </w:tc>
      </w:tr>
      <w:tr w14:paraId="0FBDC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84" w:type="dxa"/>
            <w:vAlign w:val="center"/>
          </w:tcPr>
          <w:p w14:paraId="267235DF">
            <w:pPr>
              <w:spacing w:line="360" w:lineRule="auto"/>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客房电视柜</w:t>
            </w:r>
          </w:p>
        </w:tc>
        <w:tc>
          <w:tcPr>
            <w:tcW w:w="1805" w:type="dxa"/>
            <w:vAlign w:val="center"/>
          </w:tcPr>
          <w:p w14:paraId="3C5E73F3">
            <w:pPr>
              <w:spacing w:line="360" w:lineRule="auto"/>
              <w:jc w:val="center"/>
              <w:rPr>
                <w:rFonts w:hint="eastAsia" w:asciiTheme="minorEastAsia" w:hAnsiTheme="minorEastAsia" w:eastAsiaTheme="minorEastAsia" w:cstheme="minorEastAsia"/>
                <w:sz w:val="24"/>
                <w:szCs w:val="24"/>
                <w:vertAlign w:val="baseline"/>
                <w:lang w:val="en-US"/>
              </w:rPr>
            </w:pPr>
            <w:r>
              <w:rPr>
                <w:rFonts w:hint="eastAsia" w:asciiTheme="minorEastAsia" w:hAnsiTheme="minorEastAsia" w:eastAsiaTheme="minorEastAsia" w:cstheme="minorEastAsia"/>
                <w:sz w:val="24"/>
                <w:szCs w:val="24"/>
                <w:vertAlign w:val="baseline"/>
                <w:lang w:val="en-US"/>
              </w:rPr>
              <w:t>700*550*750</w:t>
            </w:r>
          </w:p>
        </w:tc>
        <w:tc>
          <w:tcPr>
            <w:tcW w:w="1414" w:type="dxa"/>
            <w:vAlign w:val="center"/>
          </w:tcPr>
          <w:p w14:paraId="0855E951">
            <w:pPr>
              <w:spacing w:line="360" w:lineRule="auto"/>
              <w:jc w:val="center"/>
              <w:rPr>
                <w:rFonts w:hint="eastAsia" w:asciiTheme="minorEastAsia" w:hAnsiTheme="minorEastAsia" w:eastAsiaTheme="minorEastAsia" w:cstheme="minorEastAsia"/>
                <w:sz w:val="24"/>
                <w:szCs w:val="24"/>
                <w:vertAlign w:val="baseline"/>
                <w:lang w:val="en-US"/>
              </w:rPr>
            </w:pPr>
            <w:r>
              <w:rPr>
                <w:rFonts w:hint="eastAsia" w:asciiTheme="minorEastAsia" w:hAnsiTheme="minorEastAsia" w:eastAsiaTheme="minorEastAsia" w:cstheme="minorEastAsia"/>
                <w:sz w:val="24"/>
                <w:szCs w:val="24"/>
                <w:vertAlign w:val="baseline"/>
                <w:lang w:val="en-US" w:eastAsia="zh-CN"/>
              </w:rPr>
              <w:t>57</w:t>
            </w:r>
          </w:p>
        </w:tc>
        <w:tc>
          <w:tcPr>
            <w:tcW w:w="1620" w:type="dxa"/>
            <w:vAlign w:val="center"/>
          </w:tcPr>
          <w:p w14:paraId="7F87AC6D">
            <w:pPr>
              <w:spacing w:line="360" w:lineRule="auto"/>
              <w:jc w:val="center"/>
              <w:rPr>
                <w:rFonts w:hint="eastAsia" w:asciiTheme="minorEastAsia" w:hAnsiTheme="minorEastAsia" w:eastAsiaTheme="minorEastAsia" w:cstheme="minorEastAsia"/>
                <w:sz w:val="24"/>
                <w:szCs w:val="24"/>
                <w:vertAlign w:val="baseline"/>
                <w:lang w:val="en-US"/>
              </w:rPr>
            </w:pPr>
          </w:p>
        </w:tc>
        <w:tc>
          <w:tcPr>
            <w:tcW w:w="1578" w:type="dxa"/>
            <w:vAlign w:val="center"/>
          </w:tcPr>
          <w:p w14:paraId="1BDC75A6">
            <w:pPr>
              <w:spacing w:line="360" w:lineRule="auto"/>
              <w:jc w:val="center"/>
              <w:rPr>
                <w:rFonts w:hint="eastAsia" w:asciiTheme="minorEastAsia" w:hAnsiTheme="minorEastAsia" w:eastAsiaTheme="minorEastAsia" w:cstheme="minorEastAsia"/>
                <w:sz w:val="24"/>
                <w:szCs w:val="24"/>
                <w:vertAlign w:val="baseline"/>
                <w:lang w:val="en-US"/>
              </w:rPr>
            </w:pPr>
          </w:p>
        </w:tc>
        <w:tc>
          <w:tcPr>
            <w:tcW w:w="1121" w:type="dxa"/>
            <w:vMerge w:val="continue"/>
            <w:vAlign w:val="center"/>
          </w:tcPr>
          <w:p w14:paraId="6D82C169">
            <w:pPr>
              <w:spacing w:line="360" w:lineRule="auto"/>
              <w:jc w:val="center"/>
              <w:rPr>
                <w:rFonts w:hint="eastAsia" w:asciiTheme="minorEastAsia" w:hAnsiTheme="minorEastAsia" w:eastAsiaTheme="minorEastAsia" w:cstheme="minorEastAsia"/>
                <w:sz w:val="24"/>
                <w:szCs w:val="24"/>
                <w:vertAlign w:val="baseline"/>
                <w:lang w:val="en-US"/>
              </w:rPr>
            </w:pPr>
          </w:p>
        </w:tc>
      </w:tr>
      <w:tr w14:paraId="101F3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84" w:type="dxa"/>
            <w:vAlign w:val="center"/>
          </w:tcPr>
          <w:p w14:paraId="3C30E120">
            <w:pPr>
              <w:spacing w:line="360" w:lineRule="auto"/>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客房独立衣柜</w:t>
            </w:r>
          </w:p>
        </w:tc>
        <w:tc>
          <w:tcPr>
            <w:tcW w:w="1805" w:type="dxa"/>
            <w:vAlign w:val="center"/>
          </w:tcPr>
          <w:p w14:paraId="02A3762E">
            <w:pPr>
              <w:spacing w:line="360" w:lineRule="auto"/>
              <w:jc w:val="center"/>
              <w:rPr>
                <w:rFonts w:hint="eastAsia" w:asciiTheme="minorEastAsia" w:hAnsiTheme="minorEastAsia" w:eastAsiaTheme="minorEastAsia" w:cstheme="minorEastAsia"/>
                <w:sz w:val="24"/>
                <w:szCs w:val="24"/>
                <w:vertAlign w:val="baseline"/>
                <w:lang w:val="en-US"/>
              </w:rPr>
            </w:pPr>
            <w:r>
              <w:rPr>
                <w:rFonts w:hint="eastAsia" w:asciiTheme="minorEastAsia" w:hAnsiTheme="minorEastAsia" w:eastAsiaTheme="minorEastAsia" w:cstheme="minorEastAsia"/>
                <w:sz w:val="24"/>
                <w:szCs w:val="24"/>
                <w:vertAlign w:val="baseline"/>
                <w:lang w:val="en-US"/>
              </w:rPr>
              <w:t>940*570*1900</w:t>
            </w:r>
          </w:p>
        </w:tc>
        <w:tc>
          <w:tcPr>
            <w:tcW w:w="1414" w:type="dxa"/>
            <w:vAlign w:val="center"/>
          </w:tcPr>
          <w:p w14:paraId="4D12EEEB">
            <w:pPr>
              <w:spacing w:line="360" w:lineRule="auto"/>
              <w:jc w:val="center"/>
              <w:rPr>
                <w:rFonts w:hint="default" w:asciiTheme="minorEastAsia" w:hAnsiTheme="minorEastAsia" w:eastAsiaTheme="minorEastAsia" w:cstheme="minorEastAsia"/>
                <w:sz w:val="24"/>
                <w:szCs w:val="24"/>
                <w:vertAlign w:val="baseline"/>
                <w:lang w:val="en-US"/>
              </w:rPr>
            </w:pPr>
            <w:r>
              <w:rPr>
                <w:rFonts w:hint="eastAsia" w:asciiTheme="minorEastAsia" w:hAnsiTheme="minorEastAsia" w:eastAsiaTheme="minorEastAsia" w:cstheme="minorEastAsia"/>
                <w:sz w:val="24"/>
                <w:szCs w:val="24"/>
                <w:vertAlign w:val="baseline"/>
                <w:lang w:val="en-US" w:eastAsia="zh-CN"/>
              </w:rPr>
              <w:t>26</w:t>
            </w:r>
          </w:p>
        </w:tc>
        <w:tc>
          <w:tcPr>
            <w:tcW w:w="1620" w:type="dxa"/>
            <w:vAlign w:val="center"/>
          </w:tcPr>
          <w:p w14:paraId="62007B3A">
            <w:pPr>
              <w:spacing w:line="360" w:lineRule="auto"/>
              <w:jc w:val="center"/>
              <w:rPr>
                <w:rFonts w:hint="default" w:asciiTheme="minorEastAsia" w:hAnsiTheme="minorEastAsia" w:eastAsiaTheme="minorEastAsia" w:cstheme="minorEastAsia"/>
                <w:sz w:val="24"/>
                <w:szCs w:val="24"/>
                <w:vertAlign w:val="baseline"/>
                <w:lang w:val="en-US"/>
              </w:rPr>
            </w:pPr>
          </w:p>
        </w:tc>
        <w:tc>
          <w:tcPr>
            <w:tcW w:w="1578" w:type="dxa"/>
            <w:vAlign w:val="center"/>
          </w:tcPr>
          <w:p w14:paraId="77B9C610">
            <w:pPr>
              <w:spacing w:line="360" w:lineRule="auto"/>
              <w:jc w:val="center"/>
              <w:rPr>
                <w:rFonts w:hint="default" w:asciiTheme="minorEastAsia" w:hAnsiTheme="minorEastAsia" w:eastAsiaTheme="minorEastAsia" w:cstheme="minorEastAsia"/>
                <w:sz w:val="24"/>
                <w:szCs w:val="24"/>
                <w:vertAlign w:val="baseline"/>
                <w:lang w:val="en-US"/>
              </w:rPr>
            </w:pPr>
          </w:p>
        </w:tc>
        <w:tc>
          <w:tcPr>
            <w:tcW w:w="1121" w:type="dxa"/>
            <w:vMerge w:val="continue"/>
            <w:vAlign w:val="center"/>
          </w:tcPr>
          <w:p w14:paraId="0D727552">
            <w:pPr>
              <w:spacing w:line="360" w:lineRule="auto"/>
              <w:jc w:val="center"/>
              <w:rPr>
                <w:rFonts w:hint="default" w:asciiTheme="minorEastAsia" w:hAnsiTheme="minorEastAsia" w:eastAsiaTheme="minorEastAsia" w:cstheme="minorEastAsia"/>
                <w:sz w:val="24"/>
                <w:szCs w:val="24"/>
                <w:vertAlign w:val="baseline"/>
                <w:lang w:val="en-US"/>
              </w:rPr>
            </w:pPr>
          </w:p>
        </w:tc>
      </w:tr>
      <w:tr w14:paraId="0EC5A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84" w:type="dxa"/>
            <w:vAlign w:val="center"/>
          </w:tcPr>
          <w:p w14:paraId="4D217005">
            <w:pPr>
              <w:spacing w:line="360" w:lineRule="auto"/>
              <w:jc w:val="center"/>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税费</w:t>
            </w:r>
          </w:p>
        </w:tc>
        <w:tc>
          <w:tcPr>
            <w:tcW w:w="1805" w:type="dxa"/>
            <w:vAlign w:val="center"/>
          </w:tcPr>
          <w:p w14:paraId="6AA192C2">
            <w:pPr>
              <w:spacing w:line="360" w:lineRule="auto"/>
              <w:jc w:val="center"/>
              <w:rPr>
                <w:rFonts w:hint="eastAsia" w:asciiTheme="minorEastAsia" w:hAnsiTheme="minorEastAsia" w:eastAsiaTheme="minorEastAsia" w:cstheme="minorEastAsia"/>
                <w:sz w:val="24"/>
                <w:szCs w:val="24"/>
                <w:vertAlign w:val="baseline"/>
                <w:lang w:val="en-US"/>
              </w:rPr>
            </w:pPr>
          </w:p>
        </w:tc>
        <w:tc>
          <w:tcPr>
            <w:tcW w:w="1414" w:type="dxa"/>
            <w:vAlign w:val="center"/>
          </w:tcPr>
          <w:p w14:paraId="294886EA">
            <w:pPr>
              <w:spacing w:line="360" w:lineRule="auto"/>
              <w:jc w:val="center"/>
              <w:rPr>
                <w:rFonts w:hint="eastAsia" w:asciiTheme="minorEastAsia" w:hAnsiTheme="minorEastAsia" w:eastAsiaTheme="minorEastAsia" w:cstheme="minorEastAsia"/>
                <w:sz w:val="24"/>
                <w:szCs w:val="24"/>
                <w:vertAlign w:val="baseline"/>
                <w:lang w:val="en-US" w:eastAsia="zh-CN"/>
              </w:rPr>
            </w:pPr>
          </w:p>
        </w:tc>
        <w:tc>
          <w:tcPr>
            <w:tcW w:w="1620" w:type="dxa"/>
            <w:vAlign w:val="center"/>
          </w:tcPr>
          <w:p w14:paraId="1D13D8AC">
            <w:pPr>
              <w:spacing w:line="360" w:lineRule="auto"/>
              <w:jc w:val="center"/>
              <w:rPr>
                <w:rFonts w:hint="default" w:asciiTheme="minorEastAsia" w:hAnsiTheme="minorEastAsia" w:eastAsiaTheme="minorEastAsia" w:cstheme="minorEastAsia"/>
                <w:sz w:val="24"/>
                <w:szCs w:val="24"/>
                <w:vertAlign w:val="baseline"/>
                <w:lang w:val="en-US"/>
              </w:rPr>
            </w:pPr>
          </w:p>
        </w:tc>
        <w:tc>
          <w:tcPr>
            <w:tcW w:w="1578" w:type="dxa"/>
            <w:vAlign w:val="center"/>
          </w:tcPr>
          <w:p w14:paraId="6B96EA31">
            <w:pPr>
              <w:spacing w:line="360" w:lineRule="auto"/>
              <w:jc w:val="center"/>
              <w:rPr>
                <w:rFonts w:hint="default" w:asciiTheme="minorEastAsia" w:hAnsiTheme="minorEastAsia" w:eastAsiaTheme="minorEastAsia" w:cstheme="minorEastAsia"/>
                <w:sz w:val="24"/>
                <w:szCs w:val="24"/>
                <w:vertAlign w:val="baseline"/>
                <w:lang w:val="en-US"/>
              </w:rPr>
            </w:pPr>
          </w:p>
        </w:tc>
        <w:tc>
          <w:tcPr>
            <w:tcW w:w="1121" w:type="dxa"/>
            <w:vAlign w:val="center"/>
          </w:tcPr>
          <w:p w14:paraId="77C4EFF4">
            <w:pPr>
              <w:spacing w:line="360" w:lineRule="auto"/>
              <w:jc w:val="center"/>
              <w:rPr>
                <w:rFonts w:hint="default" w:asciiTheme="minorEastAsia" w:hAnsiTheme="minorEastAsia" w:eastAsiaTheme="minorEastAsia" w:cstheme="minorEastAsia"/>
                <w:sz w:val="24"/>
                <w:szCs w:val="24"/>
                <w:vertAlign w:val="baseline"/>
                <w:lang w:val="en-US"/>
              </w:rPr>
            </w:pPr>
          </w:p>
        </w:tc>
      </w:tr>
      <w:tr w14:paraId="19144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84" w:type="dxa"/>
            <w:vAlign w:val="center"/>
          </w:tcPr>
          <w:p w14:paraId="21677B42">
            <w:pPr>
              <w:spacing w:line="360" w:lineRule="auto"/>
              <w:jc w:val="center"/>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管理费</w:t>
            </w:r>
          </w:p>
        </w:tc>
        <w:tc>
          <w:tcPr>
            <w:tcW w:w="1805" w:type="dxa"/>
            <w:vAlign w:val="center"/>
          </w:tcPr>
          <w:p w14:paraId="0F59658B">
            <w:pPr>
              <w:spacing w:line="360" w:lineRule="auto"/>
              <w:jc w:val="center"/>
              <w:rPr>
                <w:rFonts w:hint="eastAsia" w:asciiTheme="minorEastAsia" w:hAnsiTheme="minorEastAsia" w:eastAsiaTheme="minorEastAsia" w:cstheme="minorEastAsia"/>
                <w:sz w:val="24"/>
                <w:szCs w:val="24"/>
                <w:vertAlign w:val="baseline"/>
                <w:lang w:val="en-US"/>
              </w:rPr>
            </w:pPr>
          </w:p>
        </w:tc>
        <w:tc>
          <w:tcPr>
            <w:tcW w:w="1414" w:type="dxa"/>
            <w:vAlign w:val="center"/>
          </w:tcPr>
          <w:p w14:paraId="7ED3C246">
            <w:pPr>
              <w:spacing w:line="360" w:lineRule="auto"/>
              <w:jc w:val="center"/>
              <w:rPr>
                <w:rFonts w:hint="eastAsia" w:asciiTheme="minorEastAsia" w:hAnsiTheme="minorEastAsia" w:eastAsiaTheme="minorEastAsia" w:cstheme="minorEastAsia"/>
                <w:sz w:val="24"/>
                <w:szCs w:val="24"/>
                <w:vertAlign w:val="baseline"/>
                <w:lang w:val="en-US" w:eastAsia="zh-CN"/>
              </w:rPr>
            </w:pPr>
          </w:p>
        </w:tc>
        <w:tc>
          <w:tcPr>
            <w:tcW w:w="1620" w:type="dxa"/>
            <w:vAlign w:val="center"/>
          </w:tcPr>
          <w:p w14:paraId="311AF000">
            <w:pPr>
              <w:spacing w:line="360" w:lineRule="auto"/>
              <w:jc w:val="center"/>
              <w:rPr>
                <w:rFonts w:hint="default" w:asciiTheme="minorEastAsia" w:hAnsiTheme="minorEastAsia" w:eastAsiaTheme="minorEastAsia" w:cstheme="minorEastAsia"/>
                <w:sz w:val="24"/>
                <w:szCs w:val="24"/>
                <w:vertAlign w:val="baseline"/>
                <w:lang w:val="en-US"/>
              </w:rPr>
            </w:pPr>
          </w:p>
        </w:tc>
        <w:tc>
          <w:tcPr>
            <w:tcW w:w="1578" w:type="dxa"/>
            <w:vAlign w:val="center"/>
          </w:tcPr>
          <w:p w14:paraId="39BF4242">
            <w:pPr>
              <w:spacing w:line="360" w:lineRule="auto"/>
              <w:jc w:val="center"/>
              <w:rPr>
                <w:rFonts w:hint="default" w:asciiTheme="minorEastAsia" w:hAnsiTheme="minorEastAsia" w:eastAsiaTheme="minorEastAsia" w:cstheme="minorEastAsia"/>
                <w:sz w:val="24"/>
                <w:szCs w:val="24"/>
                <w:vertAlign w:val="baseline"/>
                <w:lang w:val="en-US"/>
              </w:rPr>
            </w:pPr>
          </w:p>
        </w:tc>
        <w:tc>
          <w:tcPr>
            <w:tcW w:w="1121" w:type="dxa"/>
            <w:vAlign w:val="center"/>
          </w:tcPr>
          <w:p w14:paraId="46A7A2E7">
            <w:pPr>
              <w:spacing w:line="360" w:lineRule="auto"/>
              <w:jc w:val="center"/>
              <w:rPr>
                <w:rFonts w:hint="default" w:asciiTheme="minorEastAsia" w:hAnsiTheme="minorEastAsia" w:eastAsiaTheme="minorEastAsia" w:cstheme="minorEastAsia"/>
                <w:sz w:val="24"/>
                <w:szCs w:val="24"/>
                <w:vertAlign w:val="baseline"/>
                <w:lang w:val="en-US"/>
              </w:rPr>
            </w:pPr>
          </w:p>
        </w:tc>
      </w:tr>
      <w:tr w14:paraId="5773E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84" w:type="dxa"/>
            <w:vAlign w:val="center"/>
          </w:tcPr>
          <w:p w14:paraId="109E7856">
            <w:pPr>
              <w:spacing w:line="360" w:lineRule="auto"/>
              <w:jc w:val="center"/>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合计</w:t>
            </w:r>
          </w:p>
        </w:tc>
        <w:tc>
          <w:tcPr>
            <w:tcW w:w="7538" w:type="dxa"/>
            <w:gridSpan w:val="5"/>
            <w:vAlign w:val="center"/>
          </w:tcPr>
          <w:p w14:paraId="30C6BC6E">
            <w:pPr>
              <w:spacing w:line="360" w:lineRule="auto"/>
              <w:jc w:val="left"/>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 xml:space="preserve">人民币（大写）：                  （小写）：           </w:t>
            </w:r>
          </w:p>
        </w:tc>
      </w:tr>
      <w:bookmarkEnd w:id="9"/>
    </w:tbl>
    <w:p w14:paraId="4AEB01D7">
      <w:pPr>
        <w:spacing w:line="360" w:lineRule="auto"/>
        <w:jc w:val="center"/>
        <w:rPr>
          <w:rFonts w:hint="eastAsia" w:asciiTheme="minorEastAsia" w:hAnsiTheme="minorEastAsia" w:eastAsiaTheme="minorEastAsia" w:cstheme="minorEastAsia"/>
          <w:sz w:val="24"/>
          <w:szCs w:val="24"/>
          <w:lang w:val="en-US"/>
        </w:rPr>
      </w:pPr>
    </w:p>
    <w:p w14:paraId="683AB318">
      <w:pPr>
        <w:pStyle w:val="16"/>
        <w:spacing w:line="360" w:lineRule="auto"/>
        <w:ind w:left="0"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注：</w:t>
      </w:r>
    </w:p>
    <w:p w14:paraId="1C0D61FC">
      <w:pPr>
        <w:pStyle w:val="16"/>
        <w:numPr>
          <w:ilvl w:val="0"/>
          <w:numId w:val="4"/>
        </w:numPr>
        <w:spacing w:line="360" w:lineRule="auto"/>
        <w:ind w:left="0" w:firstLine="240" w:firstLineChars="100"/>
        <w:jc w:val="both"/>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bookmarkStart w:id="10" w:name="OLE_LINK11"/>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投标人</w:t>
      </w:r>
      <w:bookmarkEnd w:id="10"/>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对上述所有产品进行报价</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包含（</w:t>
      </w: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生产、</w:t>
      </w:r>
      <w:r>
        <w:rPr>
          <w:rFonts w:asciiTheme="minorEastAsia" w:hAnsiTheme="minorEastAsia" w:eastAsiaTheme="minorEastAsia" w:cstheme="minorEastAsia"/>
          <w:color w:val="000000" w:themeColor="text1"/>
          <w:sz w:val="24"/>
          <w:szCs w:val="24"/>
          <w:lang w:val="en-US"/>
          <w14:textFill>
            <w14:solidFill>
              <w14:schemeClr w14:val="tx1"/>
            </w14:solidFill>
          </w14:textFill>
        </w:rPr>
        <w:t>配送、运输、包装、</w:t>
      </w: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安装、检测</w:t>
      </w:r>
      <w:r>
        <w:rPr>
          <w:rFonts w:asciiTheme="minorEastAsia" w:hAnsiTheme="minorEastAsia" w:eastAsiaTheme="minorEastAsia" w:cstheme="minorEastAsia"/>
          <w:color w:val="000000" w:themeColor="text1"/>
          <w:sz w:val="24"/>
          <w:szCs w:val="24"/>
          <w:lang w:val="en-US"/>
          <w14:textFill>
            <w14:solidFill>
              <w14:schemeClr w14:val="tx1"/>
            </w14:solidFill>
          </w14:textFill>
        </w:rPr>
        <w:t>验收、售后</w:t>
      </w: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等</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总价最多保留两位小数。</w:t>
      </w:r>
    </w:p>
    <w:p w14:paraId="343755CB">
      <w:pPr>
        <w:pStyle w:val="16"/>
        <w:numPr>
          <w:ilvl w:val="0"/>
          <w:numId w:val="4"/>
        </w:numPr>
        <w:spacing w:line="360" w:lineRule="auto"/>
        <w:ind w:left="0" w:firstLine="240" w:firstLineChars="100"/>
        <w:jc w:val="both"/>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投标人</w:t>
      </w:r>
      <w:r>
        <w:rPr>
          <w:rFonts w:hint="eastAsia" w:asciiTheme="minorEastAsia" w:hAnsiTheme="minorEastAsia" w:eastAsiaTheme="minorEastAsia" w:cstheme="minorEastAsia"/>
          <w:b w:val="0"/>
          <w:color w:val="000000" w:themeColor="text1"/>
          <w:sz w:val="24"/>
          <w:szCs w:val="24"/>
          <w:lang w:val="en-US"/>
          <w14:textFill>
            <w14:solidFill>
              <w14:schemeClr w14:val="tx1"/>
            </w14:solidFill>
          </w14:textFill>
        </w:rPr>
        <w:t>要全面考虑所有满足合同文件要求的责任、义务、风险及售后所需的费用，供应商不得以任何形式再要求采购人进行支付。</w:t>
      </w:r>
    </w:p>
    <w:p w14:paraId="694E955F">
      <w:pPr>
        <w:numPr>
          <w:ilvl w:val="255"/>
          <w:numId w:val="0"/>
        </w:numPr>
        <w:spacing w:line="360" w:lineRule="auto"/>
        <w:jc w:val="both"/>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p w14:paraId="1FF41C9A">
      <w:pPr>
        <w:numPr>
          <w:ilvl w:val="255"/>
          <w:numId w:val="0"/>
        </w:numPr>
        <w:spacing w:line="360" w:lineRule="auto"/>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公司名称（盖章）：</w:t>
      </w:r>
    </w:p>
    <w:p w14:paraId="5AD2BDD0">
      <w:pPr>
        <w:numPr>
          <w:ilvl w:val="255"/>
          <w:numId w:val="0"/>
        </w:numPr>
        <w:spacing w:line="360" w:lineRule="auto"/>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 xml:space="preserve">         签     字：</w:t>
      </w:r>
    </w:p>
    <w:p w14:paraId="4DC21244">
      <w:pPr>
        <w:numPr>
          <w:ilvl w:val="255"/>
          <w:numId w:val="0"/>
        </w:numPr>
        <w:spacing w:line="360" w:lineRule="auto"/>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 xml:space="preserve">         日     期：</w:t>
      </w:r>
    </w:p>
    <w:bookmarkEnd w:id="8"/>
    <w:p w14:paraId="57003D49">
      <w:pPr>
        <w:pStyle w:val="3"/>
        <w:numPr>
          <w:ilvl w:val="0"/>
          <w:numId w:val="0"/>
        </w:numPr>
        <w:spacing w:beforeLines="0" w:after="0" w:line="360" w:lineRule="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六、投标人服务方案</w:t>
      </w:r>
    </w:p>
    <w:p w14:paraId="6ED85A4F">
      <w:pPr>
        <w:numPr>
          <w:ilvl w:val="0"/>
          <w:numId w:val="5"/>
        </w:numPr>
        <w:spacing w:line="360" w:lineRule="auto"/>
        <w:ind w:left="210" w:leftChars="0" w:firstLineChars="0"/>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设备</w:t>
      </w:r>
    </w:p>
    <w:p w14:paraId="4075BB6E">
      <w:pPr>
        <w:numPr>
          <w:ilvl w:val="0"/>
          <w:numId w:val="5"/>
        </w:numPr>
        <w:spacing w:line="360" w:lineRule="auto"/>
        <w:ind w:left="210" w:leftChars="0" w:firstLineChars="0"/>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人员</w:t>
      </w:r>
    </w:p>
    <w:p w14:paraId="4459FF3E">
      <w:pPr>
        <w:numPr>
          <w:ilvl w:val="0"/>
          <w:numId w:val="5"/>
        </w:numPr>
        <w:spacing w:line="360" w:lineRule="auto"/>
        <w:ind w:left="210" w:leftChars="0" w:firstLineChars="0"/>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技术能力</w:t>
      </w:r>
    </w:p>
    <w:p w14:paraId="4CC0F3D2">
      <w:pPr>
        <w:numPr>
          <w:ilvl w:val="0"/>
          <w:numId w:val="5"/>
        </w:numPr>
        <w:spacing w:line="360" w:lineRule="auto"/>
        <w:ind w:left="210" w:leftChars="0" w:firstLineChars="0"/>
        <w:rPr>
          <w:rFonts w:hint="eastAsia" w:asciiTheme="minorEastAsia" w:hAnsiTheme="minorEastAsia" w:eastAsiaTheme="minorEastAsia" w:cstheme="minorEastAsia"/>
          <w:b w:val="0"/>
          <w:bCs w:val="0"/>
          <w:sz w:val="24"/>
          <w:szCs w:val="24"/>
          <w:lang w:val="en-US" w:eastAsia="zh-CN"/>
        </w:rPr>
      </w:pPr>
      <w:bookmarkStart w:id="11" w:name="OLE_LINK5"/>
      <w:r>
        <w:rPr>
          <w:rFonts w:hint="eastAsia" w:asciiTheme="minorEastAsia" w:hAnsiTheme="minorEastAsia" w:eastAsiaTheme="minorEastAsia" w:cstheme="minorEastAsia"/>
          <w:b w:val="0"/>
          <w:bCs w:val="0"/>
          <w:sz w:val="24"/>
          <w:szCs w:val="24"/>
          <w:lang w:val="en-US" w:eastAsia="zh-CN"/>
        </w:rPr>
        <w:t>送货安装方案</w:t>
      </w:r>
    </w:p>
    <w:bookmarkEnd w:id="11"/>
    <w:p w14:paraId="43F8038C">
      <w:pPr>
        <w:numPr>
          <w:ilvl w:val="0"/>
          <w:numId w:val="5"/>
        </w:numPr>
        <w:spacing w:line="360" w:lineRule="auto"/>
        <w:ind w:left="210" w:leftChars="0" w:firstLineChars="0"/>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售后服务</w:t>
      </w:r>
    </w:p>
    <w:p w14:paraId="14ECDD79">
      <w:pPr>
        <w:numPr>
          <w:ilvl w:val="0"/>
          <w:numId w:val="5"/>
        </w:numPr>
        <w:spacing w:line="360" w:lineRule="auto"/>
        <w:ind w:left="210" w:leftChars="0" w:firstLineChars="0"/>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w:t>
      </w:r>
    </w:p>
    <w:p w14:paraId="7A6A4844">
      <w:pPr>
        <w:pStyle w:val="3"/>
        <w:numPr>
          <w:ilvl w:val="0"/>
          <w:numId w:val="0"/>
        </w:numPr>
        <w:spacing w:beforeLines="0" w:after="0" w:line="360" w:lineRule="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七、投标人应急措施及方案</w:t>
      </w:r>
    </w:p>
    <w:p w14:paraId="7937E3D6">
      <w:pPr>
        <w:pStyle w:val="3"/>
        <w:spacing w:beforeLines="0" w:after="0" w:line="360" w:lineRule="auto"/>
        <w:rPr>
          <w:rFonts w:hint="eastAsia" w:asciiTheme="minorEastAsia" w:hAnsiTheme="minorEastAsia" w:eastAsiaTheme="minorEastAsia" w:cstheme="minorEastAsia"/>
          <w:b/>
          <w:bCs/>
          <w:sz w:val="24"/>
          <w:szCs w:val="24"/>
          <w:lang w:val="en-US"/>
        </w:rPr>
      </w:pPr>
      <w:r>
        <w:rPr>
          <w:rFonts w:hint="eastAsia" w:asciiTheme="minorEastAsia" w:hAnsiTheme="minorEastAsia" w:eastAsiaTheme="minorEastAsia" w:cstheme="minorEastAsia"/>
          <w:b/>
          <w:bCs/>
          <w:sz w:val="24"/>
          <w:szCs w:val="24"/>
          <w:lang w:val="en-US" w:eastAsia="zh-CN"/>
        </w:rPr>
        <w:t>八、</w:t>
      </w:r>
      <w:r>
        <w:rPr>
          <w:rFonts w:hint="eastAsia" w:asciiTheme="minorEastAsia" w:hAnsiTheme="minorEastAsia" w:eastAsiaTheme="minorEastAsia" w:cstheme="minorEastAsia"/>
          <w:b/>
          <w:bCs/>
          <w:sz w:val="24"/>
          <w:szCs w:val="24"/>
          <w:lang w:val="en-US"/>
        </w:rPr>
        <w:t>评审标准</w:t>
      </w:r>
    </w:p>
    <w:p w14:paraId="2961278D">
      <w:pPr>
        <w:spacing w:line="360" w:lineRule="auto"/>
        <w:rPr>
          <w:rFonts w:hint="eastAsia"/>
          <w:lang w:val="en-US"/>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1"/>
        <w:gridCol w:w="600"/>
        <w:gridCol w:w="518"/>
        <w:gridCol w:w="4830"/>
        <w:gridCol w:w="777"/>
        <w:gridCol w:w="1266"/>
      </w:tblGrid>
      <w:tr w14:paraId="5A3E8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531" w:type="dxa"/>
            <w:vAlign w:val="center"/>
          </w:tcPr>
          <w:p w14:paraId="6EE0692D">
            <w:pPr>
              <w:spacing w:line="360" w:lineRule="auto"/>
              <w:jc w:val="center"/>
              <w:rPr>
                <w:rFonts w:hint="eastAsia" w:asciiTheme="minorEastAsia" w:hAnsiTheme="minorEastAsia" w:eastAsiaTheme="minorEastAsia" w:cstheme="minorEastAsia"/>
                <w:b/>
                <w:bCs/>
                <w:sz w:val="24"/>
                <w:szCs w:val="24"/>
                <w:vertAlign w:val="baseline"/>
                <w:lang w:val="en-US" w:eastAsia="zh-CN"/>
              </w:rPr>
            </w:pPr>
            <w:r>
              <w:rPr>
                <w:rFonts w:hint="eastAsia" w:asciiTheme="minorEastAsia" w:hAnsiTheme="minorEastAsia" w:eastAsiaTheme="minorEastAsia" w:cstheme="minorEastAsia"/>
                <w:b/>
                <w:bCs/>
                <w:sz w:val="24"/>
                <w:szCs w:val="24"/>
                <w:vertAlign w:val="baseline"/>
                <w:lang w:val="en-US" w:eastAsia="zh-CN"/>
              </w:rPr>
              <w:t>序号</w:t>
            </w:r>
          </w:p>
        </w:tc>
        <w:tc>
          <w:tcPr>
            <w:tcW w:w="5948" w:type="dxa"/>
            <w:gridSpan w:val="3"/>
            <w:vAlign w:val="center"/>
          </w:tcPr>
          <w:p w14:paraId="4EA40446">
            <w:pPr>
              <w:spacing w:line="360" w:lineRule="auto"/>
              <w:jc w:val="center"/>
              <w:rPr>
                <w:rFonts w:hint="eastAsia" w:asciiTheme="minorEastAsia" w:hAnsiTheme="minorEastAsia" w:eastAsiaTheme="minorEastAsia" w:cstheme="minorEastAsia"/>
                <w:b/>
                <w:bCs/>
                <w:sz w:val="24"/>
                <w:szCs w:val="24"/>
                <w:vertAlign w:val="baseline"/>
                <w:lang w:val="en-US" w:eastAsia="zh-CN"/>
              </w:rPr>
            </w:pPr>
            <w:r>
              <w:rPr>
                <w:rFonts w:hint="eastAsia" w:asciiTheme="minorEastAsia" w:hAnsiTheme="minorEastAsia" w:eastAsiaTheme="minorEastAsia" w:cstheme="minorEastAsia"/>
                <w:b/>
                <w:bCs/>
                <w:sz w:val="24"/>
                <w:szCs w:val="24"/>
                <w:vertAlign w:val="baseline"/>
                <w:lang w:val="en-US" w:eastAsia="zh-CN"/>
              </w:rPr>
              <w:t>评分标准</w:t>
            </w:r>
          </w:p>
        </w:tc>
        <w:tc>
          <w:tcPr>
            <w:tcW w:w="777" w:type="dxa"/>
            <w:vAlign w:val="center"/>
          </w:tcPr>
          <w:p w14:paraId="42865979">
            <w:pPr>
              <w:spacing w:line="360" w:lineRule="auto"/>
              <w:jc w:val="center"/>
              <w:rPr>
                <w:rFonts w:hint="eastAsia" w:asciiTheme="minorEastAsia" w:hAnsiTheme="minorEastAsia" w:eastAsiaTheme="minorEastAsia" w:cstheme="minorEastAsia"/>
                <w:b/>
                <w:bCs/>
                <w:sz w:val="24"/>
                <w:szCs w:val="24"/>
                <w:vertAlign w:val="baseline"/>
                <w:lang w:val="en-US" w:eastAsia="zh-CN"/>
              </w:rPr>
            </w:pPr>
            <w:r>
              <w:rPr>
                <w:rFonts w:hint="eastAsia" w:asciiTheme="minorEastAsia" w:hAnsiTheme="minorEastAsia" w:eastAsiaTheme="minorEastAsia" w:cstheme="minorEastAsia"/>
                <w:b/>
                <w:bCs/>
                <w:sz w:val="24"/>
                <w:szCs w:val="24"/>
                <w:vertAlign w:val="baseline"/>
                <w:lang w:val="en-US" w:eastAsia="zh-CN"/>
              </w:rPr>
              <w:t>标准分</w:t>
            </w:r>
          </w:p>
        </w:tc>
        <w:tc>
          <w:tcPr>
            <w:tcW w:w="1266" w:type="dxa"/>
            <w:vAlign w:val="center"/>
          </w:tcPr>
          <w:p w14:paraId="7280CBB7">
            <w:pPr>
              <w:spacing w:line="360" w:lineRule="auto"/>
              <w:jc w:val="center"/>
              <w:rPr>
                <w:rFonts w:hint="eastAsia" w:asciiTheme="minorEastAsia" w:hAnsiTheme="minorEastAsia" w:eastAsiaTheme="minorEastAsia" w:cstheme="minorEastAsia"/>
                <w:b/>
                <w:bCs/>
                <w:sz w:val="24"/>
                <w:szCs w:val="24"/>
                <w:vertAlign w:val="baseline"/>
                <w:lang w:val="en-US" w:eastAsia="zh-CN"/>
              </w:rPr>
            </w:pPr>
            <w:r>
              <w:rPr>
                <w:rFonts w:hint="eastAsia" w:asciiTheme="minorEastAsia" w:hAnsiTheme="minorEastAsia" w:eastAsiaTheme="minorEastAsia" w:cstheme="minorEastAsia"/>
                <w:b/>
                <w:bCs/>
                <w:sz w:val="24"/>
                <w:szCs w:val="24"/>
                <w:vertAlign w:val="baseline"/>
                <w:lang w:val="en-US" w:eastAsia="zh-CN"/>
              </w:rPr>
              <w:t>在响应文件中所对应的页码</w:t>
            </w:r>
          </w:p>
        </w:tc>
      </w:tr>
      <w:tr w14:paraId="3CAE6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8" w:hRule="atLeast"/>
        </w:trPr>
        <w:tc>
          <w:tcPr>
            <w:tcW w:w="531" w:type="dxa"/>
            <w:vAlign w:val="center"/>
          </w:tcPr>
          <w:p w14:paraId="3CABDB33">
            <w:pPr>
              <w:spacing w:line="360" w:lineRule="auto"/>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w:t>
            </w:r>
          </w:p>
        </w:tc>
        <w:tc>
          <w:tcPr>
            <w:tcW w:w="1118" w:type="dxa"/>
            <w:gridSpan w:val="2"/>
            <w:vAlign w:val="center"/>
          </w:tcPr>
          <w:p w14:paraId="6DB1FD34">
            <w:pPr>
              <w:spacing w:line="360" w:lineRule="auto"/>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管理体系认证</w:t>
            </w:r>
          </w:p>
        </w:tc>
        <w:tc>
          <w:tcPr>
            <w:tcW w:w="4830" w:type="dxa"/>
            <w:vAlign w:val="center"/>
          </w:tcPr>
          <w:p w14:paraId="1DB2E7A1">
            <w:pPr>
              <w:spacing w:line="360" w:lineRule="auto"/>
              <w:jc w:val="left"/>
              <w:rPr>
                <w:rFonts w:hint="eastAsia" w:asciiTheme="minorEastAsia" w:hAnsiTheme="minorEastAsia" w:eastAsiaTheme="minorEastAsia" w:cstheme="minorEastAsia"/>
                <w:color w:val="000000"/>
                <w:sz w:val="21"/>
                <w:szCs w:val="21"/>
                <w:highlight w:val="none"/>
                <w:lang w:val="en-US"/>
              </w:rPr>
            </w:pPr>
            <w:r>
              <w:rPr>
                <w:rFonts w:hint="eastAsia" w:asciiTheme="minorEastAsia" w:hAnsiTheme="minorEastAsia" w:eastAsiaTheme="minorEastAsia" w:cstheme="minorEastAsia"/>
                <w:color w:val="000000"/>
                <w:sz w:val="21"/>
                <w:szCs w:val="21"/>
                <w:highlight w:val="none"/>
              </w:rPr>
              <w:t>有效的质量管理体系（ISO9001或GB/T19001）、环境管理体系（ISO14001或GB/T24001）、职业健康安全管理体系（ISO45001或GB/T45001）认证</w:t>
            </w:r>
            <w:r>
              <w:rPr>
                <w:rFonts w:hint="eastAsia" w:asciiTheme="minorEastAsia" w:hAnsiTheme="minorEastAsia" w:eastAsiaTheme="minorEastAsia" w:cstheme="minorEastAsia"/>
                <w:color w:val="000000"/>
                <w:sz w:val="21"/>
                <w:szCs w:val="21"/>
                <w:highlight w:val="none"/>
                <w:lang w:eastAsia="zh-CN"/>
              </w:rPr>
              <w:t>、</w:t>
            </w:r>
            <w:r>
              <w:rPr>
                <w:rFonts w:hint="eastAsia" w:asciiTheme="minorEastAsia" w:hAnsiTheme="minorEastAsia" w:eastAsiaTheme="minorEastAsia" w:cstheme="minorEastAsia"/>
                <w:i w:val="0"/>
                <w:iCs w:val="0"/>
                <w:caps w:val="0"/>
                <w:color w:val="000000"/>
                <w:spacing w:val="0"/>
                <w:sz w:val="21"/>
                <w:szCs w:val="21"/>
                <w:highlight w:val="none"/>
                <w:shd w:val="clear"/>
              </w:rPr>
              <w:t>中国环境标志产品认证</w:t>
            </w:r>
            <w:r>
              <w:rPr>
                <w:rFonts w:hint="eastAsia" w:asciiTheme="minorEastAsia" w:hAnsiTheme="minorEastAsia" w:eastAsiaTheme="minorEastAsia" w:cstheme="minorEastAsia"/>
                <w:i w:val="0"/>
                <w:iCs w:val="0"/>
                <w:caps w:val="0"/>
                <w:color w:val="000000"/>
                <w:spacing w:val="0"/>
                <w:sz w:val="21"/>
                <w:szCs w:val="21"/>
                <w:highlight w:val="none"/>
                <w:shd w:val="clear"/>
                <w:lang w:eastAsia="zh-CN"/>
              </w:rPr>
              <w:t>、</w:t>
            </w:r>
            <w:r>
              <w:rPr>
                <w:rFonts w:hint="eastAsia" w:asciiTheme="minorEastAsia" w:hAnsiTheme="minorEastAsia" w:eastAsiaTheme="minorEastAsia" w:cstheme="minorEastAsia"/>
                <w:color w:val="000000"/>
                <w:sz w:val="21"/>
                <w:szCs w:val="21"/>
                <w:highlight w:val="none"/>
              </w:rPr>
              <w:t>CQC中国环保产品质量认证</w:t>
            </w:r>
            <w:r>
              <w:rPr>
                <w:rFonts w:hint="eastAsia" w:asciiTheme="minorEastAsia" w:hAnsiTheme="minorEastAsia" w:eastAsiaTheme="minorEastAsia" w:cstheme="minorEastAsia"/>
                <w:color w:val="000000"/>
                <w:sz w:val="21"/>
                <w:szCs w:val="21"/>
                <w:highlight w:val="none"/>
                <w:lang w:val="en-US" w:eastAsia="zh-CN"/>
              </w:rPr>
              <w:t>等</w:t>
            </w:r>
            <w:r>
              <w:rPr>
                <w:rFonts w:hint="eastAsia" w:asciiTheme="minorEastAsia" w:hAnsiTheme="minorEastAsia" w:eastAsiaTheme="minorEastAsia" w:cstheme="minorEastAsia"/>
                <w:color w:val="000000"/>
                <w:sz w:val="21"/>
                <w:szCs w:val="21"/>
                <w:highlight w:val="none"/>
              </w:rPr>
              <w:t>证书扫描件，每有一项得</w:t>
            </w:r>
            <w:r>
              <w:rPr>
                <w:rFonts w:hint="eastAsia" w:asciiTheme="minorEastAsia" w:hAnsiTheme="minorEastAsia" w:eastAsiaTheme="minorEastAsia" w:cstheme="minorEastAsia"/>
                <w:color w:val="000000"/>
                <w:sz w:val="21"/>
                <w:szCs w:val="21"/>
                <w:highlight w:val="none"/>
                <w:lang w:val="en-US" w:eastAsia="zh-CN"/>
              </w:rPr>
              <w:t>1</w:t>
            </w:r>
            <w:r>
              <w:rPr>
                <w:rFonts w:hint="eastAsia" w:asciiTheme="minorEastAsia" w:hAnsiTheme="minorEastAsia" w:eastAsiaTheme="minorEastAsia" w:cstheme="minorEastAsia"/>
                <w:color w:val="000000"/>
                <w:sz w:val="21"/>
                <w:szCs w:val="21"/>
                <w:highlight w:val="none"/>
              </w:rPr>
              <w:t>分，</w:t>
            </w:r>
            <w:bookmarkStart w:id="12" w:name="OLE_LINK15"/>
            <w:r>
              <w:rPr>
                <w:rFonts w:hint="eastAsia" w:asciiTheme="minorEastAsia" w:hAnsiTheme="minorEastAsia" w:eastAsiaTheme="minorEastAsia" w:cstheme="minorEastAsia"/>
                <w:color w:val="000000"/>
                <w:sz w:val="21"/>
                <w:szCs w:val="21"/>
                <w:highlight w:val="none"/>
              </w:rPr>
              <w:t>本项最高</w:t>
            </w:r>
            <w:r>
              <w:rPr>
                <w:rFonts w:hint="eastAsia" w:asciiTheme="minorEastAsia" w:hAnsiTheme="minorEastAsia" w:eastAsiaTheme="minorEastAsia" w:cstheme="minorEastAsia"/>
                <w:color w:val="000000"/>
                <w:sz w:val="21"/>
                <w:szCs w:val="21"/>
                <w:highlight w:val="none"/>
                <w:lang w:val="en-US" w:eastAsia="zh-CN"/>
              </w:rPr>
              <w:t>5</w:t>
            </w:r>
            <w:r>
              <w:rPr>
                <w:rFonts w:hint="eastAsia" w:asciiTheme="minorEastAsia" w:hAnsiTheme="minorEastAsia" w:eastAsiaTheme="minorEastAsia" w:cstheme="minorEastAsia"/>
                <w:color w:val="000000"/>
                <w:sz w:val="21"/>
                <w:szCs w:val="21"/>
                <w:highlight w:val="none"/>
              </w:rPr>
              <w:t>分</w:t>
            </w:r>
            <w:bookmarkEnd w:id="12"/>
            <w:r>
              <w:rPr>
                <w:rFonts w:hint="eastAsia" w:asciiTheme="minorEastAsia" w:hAnsiTheme="minorEastAsia" w:eastAsiaTheme="minorEastAsia" w:cstheme="minorEastAsia"/>
                <w:color w:val="000000"/>
                <w:sz w:val="21"/>
                <w:szCs w:val="21"/>
                <w:highlight w:val="none"/>
              </w:rPr>
              <w:t>。</w:t>
            </w:r>
          </w:p>
        </w:tc>
        <w:tc>
          <w:tcPr>
            <w:tcW w:w="777" w:type="dxa"/>
            <w:vAlign w:val="center"/>
          </w:tcPr>
          <w:p w14:paraId="2D9E0318">
            <w:pPr>
              <w:spacing w:line="360" w:lineRule="auto"/>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5</w:t>
            </w:r>
          </w:p>
        </w:tc>
        <w:tc>
          <w:tcPr>
            <w:tcW w:w="1266" w:type="dxa"/>
            <w:vAlign w:val="center"/>
          </w:tcPr>
          <w:p w14:paraId="013EB757">
            <w:pPr>
              <w:spacing w:line="360" w:lineRule="auto"/>
              <w:jc w:val="center"/>
              <w:rPr>
                <w:rFonts w:hint="eastAsia" w:asciiTheme="minorEastAsia" w:hAnsiTheme="minorEastAsia" w:eastAsiaTheme="minorEastAsia" w:cstheme="minorEastAsia"/>
                <w:sz w:val="24"/>
                <w:szCs w:val="24"/>
                <w:vertAlign w:val="baseline"/>
                <w:lang w:val="en-US"/>
              </w:rPr>
            </w:pPr>
          </w:p>
        </w:tc>
      </w:tr>
      <w:tr w14:paraId="63DD5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atLeast"/>
        </w:trPr>
        <w:tc>
          <w:tcPr>
            <w:tcW w:w="531" w:type="dxa"/>
            <w:vAlign w:val="center"/>
          </w:tcPr>
          <w:p w14:paraId="715101E2">
            <w:pPr>
              <w:spacing w:line="360" w:lineRule="auto"/>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2</w:t>
            </w:r>
          </w:p>
        </w:tc>
        <w:tc>
          <w:tcPr>
            <w:tcW w:w="1118" w:type="dxa"/>
            <w:gridSpan w:val="2"/>
            <w:vAlign w:val="center"/>
          </w:tcPr>
          <w:p w14:paraId="68C47952">
            <w:pPr>
              <w:spacing w:line="360" w:lineRule="auto"/>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业绩证明</w:t>
            </w:r>
          </w:p>
        </w:tc>
        <w:tc>
          <w:tcPr>
            <w:tcW w:w="4830" w:type="dxa"/>
            <w:vAlign w:val="center"/>
          </w:tcPr>
          <w:p w14:paraId="6876DB60">
            <w:pPr>
              <w:spacing w:line="360" w:lineRule="auto"/>
              <w:jc w:val="lef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近三年与采购文件服务内容要求相类似</w:t>
            </w:r>
            <w:r>
              <w:rPr>
                <w:rFonts w:hint="eastAsia" w:asciiTheme="minorEastAsia" w:hAnsiTheme="minorEastAsia" w:eastAsiaTheme="minorEastAsia" w:cstheme="minorEastAsia"/>
                <w:color w:val="000000"/>
                <w:sz w:val="21"/>
                <w:szCs w:val="21"/>
                <w:highlight w:val="none"/>
                <w:lang w:val="en-US" w:eastAsia="zh-CN"/>
              </w:rPr>
              <w:t>的</w:t>
            </w:r>
            <w:r>
              <w:rPr>
                <w:rFonts w:hint="eastAsia" w:asciiTheme="minorEastAsia" w:hAnsiTheme="minorEastAsia" w:eastAsiaTheme="minorEastAsia" w:cstheme="minorEastAsia"/>
                <w:color w:val="000000"/>
                <w:sz w:val="21"/>
                <w:szCs w:val="21"/>
                <w:highlight w:val="none"/>
              </w:rPr>
              <w:t>业绩。每一个合同得</w:t>
            </w:r>
            <w:r>
              <w:rPr>
                <w:rFonts w:hint="eastAsia" w:asciiTheme="minorEastAsia" w:hAnsiTheme="minorEastAsia" w:eastAsiaTheme="minorEastAsia" w:cstheme="minorEastAsia"/>
                <w:color w:val="000000"/>
                <w:sz w:val="21"/>
                <w:szCs w:val="21"/>
                <w:highlight w:val="none"/>
                <w:lang w:val="en-US" w:eastAsia="zh-CN"/>
              </w:rPr>
              <w:t>2</w:t>
            </w:r>
            <w:r>
              <w:rPr>
                <w:rFonts w:hint="eastAsia" w:asciiTheme="minorEastAsia" w:hAnsiTheme="minorEastAsia" w:eastAsiaTheme="minorEastAsia" w:cstheme="minorEastAsia"/>
                <w:color w:val="000000"/>
                <w:sz w:val="21"/>
                <w:szCs w:val="21"/>
                <w:highlight w:val="none"/>
              </w:rPr>
              <w:t>分，本项最高</w:t>
            </w:r>
            <w:r>
              <w:rPr>
                <w:rFonts w:hint="eastAsia" w:asciiTheme="minorEastAsia" w:hAnsiTheme="minorEastAsia" w:eastAsiaTheme="minorEastAsia" w:cstheme="minorEastAsia"/>
                <w:color w:val="000000"/>
                <w:sz w:val="21"/>
                <w:szCs w:val="21"/>
                <w:highlight w:val="none"/>
                <w:lang w:val="en-US" w:eastAsia="zh-CN"/>
              </w:rPr>
              <w:t>10</w:t>
            </w:r>
            <w:r>
              <w:rPr>
                <w:rFonts w:hint="eastAsia" w:asciiTheme="minorEastAsia" w:hAnsiTheme="minorEastAsia" w:eastAsiaTheme="minorEastAsia" w:cstheme="minorEastAsia"/>
                <w:color w:val="000000"/>
                <w:sz w:val="21"/>
                <w:szCs w:val="21"/>
                <w:highlight w:val="none"/>
              </w:rPr>
              <w:t>分。</w:t>
            </w:r>
          </w:p>
          <w:p w14:paraId="21853D7C">
            <w:pPr>
              <w:spacing w:line="360" w:lineRule="auto"/>
              <w:jc w:val="lef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以上业绩需要提供合同关键页的复印件，包括首页、内容页、金额页、签字盖章页，原件备查。</w:t>
            </w:r>
          </w:p>
          <w:p w14:paraId="3C51A9F7">
            <w:pPr>
              <w:spacing w:line="360" w:lineRule="auto"/>
              <w:jc w:val="lef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（如有多个合同为同一甲方，不得重复计算。）</w:t>
            </w:r>
          </w:p>
          <w:p w14:paraId="7D4F1ACC">
            <w:pPr>
              <w:spacing w:line="360" w:lineRule="auto"/>
              <w:jc w:val="left"/>
              <w:rPr>
                <w:rFonts w:hint="eastAsia" w:asciiTheme="minorEastAsia" w:hAnsiTheme="minorEastAsia" w:eastAsiaTheme="minorEastAsia" w:cstheme="minorEastAsia"/>
                <w:color w:val="000000"/>
                <w:sz w:val="21"/>
                <w:szCs w:val="21"/>
                <w:highlight w:val="none"/>
                <w:lang w:val="en-US"/>
              </w:rPr>
            </w:pPr>
            <w:r>
              <w:rPr>
                <w:rFonts w:hint="eastAsia" w:asciiTheme="minorEastAsia" w:hAnsiTheme="minorEastAsia" w:eastAsiaTheme="minorEastAsia" w:cstheme="minorEastAsia"/>
                <w:sz w:val="21"/>
                <w:szCs w:val="21"/>
                <w:vertAlign w:val="baseline"/>
                <w:lang w:val="en-US" w:eastAsia="zh-CN"/>
              </w:rPr>
              <w:t>此项缺失的得0分</w:t>
            </w:r>
          </w:p>
        </w:tc>
        <w:tc>
          <w:tcPr>
            <w:tcW w:w="777" w:type="dxa"/>
            <w:vAlign w:val="center"/>
          </w:tcPr>
          <w:p w14:paraId="1F39A94E">
            <w:pPr>
              <w:spacing w:line="360" w:lineRule="auto"/>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10</w:t>
            </w:r>
          </w:p>
        </w:tc>
        <w:tc>
          <w:tcPr>
            <w:tcW w:w="1266" w:type="dxa"/>
            <w:vAlign w:val="center"/>
          </w:tcPr>
          <w:p w14:paraId="23B70E33">
            <w:pPr>
              <w:spacing w:line="360" w:lineRule="auto"/>
              <w:jc w:val="center"/>
              <w:rPr>
                <w:rFonts w:hint="eastAsia" w:asciiTheme="minorEastAsia" w:hAnsiTheme="minorEastAsia" w:eastAsiaTheme="minorEastAsia" w:cstheme="minorEastAsia"/>
                <w:sz w:val="24"/>
                <w:szCs w:val="24"/>
                <w:vertAlign w:val="baseline"/>
                <w:lang w:val="en-US"/>
              </w:rPr>
            </w:pPr>
          </w:p>
        </w:tc>
      </w:tr>
      <w:tr w14:paraId="28511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4" w:hRule="atLeast"/>
        </w:trPr>
        <w:tc>
          <w:tcPr>
            <w:tcW w:w="531" w:type="dxa"/>
            <w:vAlign w:val="center"/>
          </w:tcPr>
          <w:p w14:paraId="337C385A">
            <w:pPr>
              <w:spacing w:line="360" w:lineRule="auto"/>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3</w:t>
            </w:r>
          </w:p>
        </w:tc>
        <w:tc>
          <w:tcPr>
            <w:tcW w:w="1118" w:type="dxa"/>
            <w:gridSpan w:val="2"/>
            <w:vAlign w:val="center"/>
          </w:tcPr>
          <w:p w14:paraId="7790BB8D">
            <w:pPr>
              <w:spacing w:line="360" w:lineRule="auto"/>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投标/响应价格</w:t>
            </w:r>
          </w:p>
        </w:tc>
        <w:tc>
          <w:tcPr>
            <w:tcW w:w="4830" w:type="dxa"/>
            <w:vAlign w:val="center"/>
          </w:tcPr>
          <w:p w14:paraId="30FFF420">
            <w:pPr>
              <w:spacing w:line="360" w:lineRule="auto"/>
              <w:jc w:val="left"/>
              <w:rPr>
                <w:rFonts w:hint="eastAsia" w:asciiTheme="minorEastAsia" w:hAnsiTheme="minorEastAsia" w:eastAsiaTheme="minorEastAsia" w:cstheme="minorEastAsia"/>
                <w:sz w:val="21"/>
                <w:szCs w:val="21"/>
                <w:vertAlign w:val="baseline"/>
                <w:lang w:val="en-US"/>
              </w:rPr>
            </w:pPr>
            <w:r>
              <w:rPr>
                <w:rFonts w:hint="eastAsia" w:asciiTheme="minorEastAsia" w:hAnsiTheme="minorEastAsia" w:eastAsiaTheme="minorEastAsia" w:cstheme="minorEastAsia"/>
                <w:color w:val="000000"/>
                <w:sz w:val="21"/>
                <w:szCs w:val="21"/>
                <w:highlight w:val="none"/>
              </w:rPr>
              <w:t>合格的供应商中，报价最低的得</w:t>
            </w:r>
            <w:r>
              <w:rPr>
                <w:rFonts w:hint="eastAsia" w:asciiTheme="minorEastAsia" w:hAnsiTheme="minorEastAsia" w:eastAsiaTheme="minorEastAsia" w:cstheme="minorEastAsia"/>
                <w:color w:val="000000"/>
                <w:sz w:val="21"/>
                <w:szCs w:val="21"/>
                <w:highlight w:val="none"/>
                <w:lang w:val="en-US" w:eastAsia="zh-CN"/>
              </w:rPr>
              <w:t>30</w:t>
            </w:r>
            <w:r>
              <w:rPr>
                <w:rFonts w:hint="eastAsia" w:asciiTheme="minorEastAsia" w:hAnsiTheme="minorEastAsia" w:eastAsiaTheme="minorEastAsia" w:cstheme="minorEastAsia"/>
                <w:color w:val="000000"/>
                <w:sz w:val="21"/>
                <w:szCs w:val="21"/>
                <w:highlight w:val="none"/>
              </w:rPr>
              <w:t>分，高于最低价，根据下列公式计算。P为报价。得分计算至小数点后两位，第三位四舍五入。得分＝</w:t>
            </w:r>
            <w:r>
              <w:rPr>
                <w:rFonts w:hint="eastAsia" w:asciiTheme="minorEastAsia" w:hAnsiTheme="minorEastAsia" w:eastAsiaTheme="minorEastAsia" w:cstheme="minorEastAsia"/>
                <w:color w:val="000000"/>
                <w:sz w:val="21"/>
                <w:szCs w:val="21"/>
                <w:highlight w:val="none"/>
                <w:lang w:val="en-US" w:eastAsia="zh-CN"/>
              </w:rPr>
              <w:t>30</w:t>
            </w:r>
            <w:r>
              <w:rPr>
                <w:rFonts w:hint="eastAsia" w:asciiTheme="minorEastAsia" w:hAnsiTheme="minorEastAsia" w:eastAsiaTheme="minorEastAsia" w:cstheme="minorEastAsia"/>
                <w:bCs/>
                <w:color w:val="000000"/>
                <w:sz w:val="21"/>
                <w:szCs w:val="21"/>
                <w:highlight w:val="none"/>
              </w:rPr>
              <w:t>×P</w:t>
            </w:r>
            <w:r>
              <w:rPr>
                <w:rFonts w:hint="eastAsia" w:asciiTheme="minorEastAsia" w:hAnsiTheme="minorEastAsia" w:eastAsiaTheme="minorEastAsia" w:cstheme="minorEastAsia"/>
                <w:color w:val="000000"/>
                <w:sz w:val="21"/>
                <w:szCs w:val="21"/>
                <w:highlight w:val="none"/>
                <w:vertAlign w:val="subscript"/>
              </w:rPr>
              <w:t>最低</w:t>
            </w:r>
            <w:r>
              <w:rPr>
                <w:rFonts w:hint="eastAsia" w:asciiTheme="minorEastAsia" w:hAnsiTheme="minorEastAsia" w:eastAsiaTheme="minorEastAsia" w:cstheme="minorEastAsia"/>
                <w:bCs/>
                <w:color w:val="000000"/>
                <w:sz w:val="21"/>
                <w:szCs w:val="21"/>
                <w:highlight w:val="none"/>
              </w:rPr>
              <w:t>／P</w:t>
            </w:r>
            <w:r>
              <w:rPr>
                <w:rFonts w:hint="eastAsia" w:asciiTheme="minorEastAsia" w:hAnsiTheme="minorEastAsia" w:eastAsiaTheme="minorEastAsia" w:cstheme="minorEastAsia"/>
                <w:bCs/>
                <w:color w:val="000000"/>
                <w:sz w:val="21"/>
                <w:szCs w:val="21"/>
                <w:highlight w:val="none"/>
                <w:vertAlign w:val="subscript"/>
              </w:rPr>
              <w:t>报价</w:t>
            </w:r>
          </w:p>
        </w:tc>
        <w:tc>
          <w:tcPr>
            <w:tcW w:w="777" w:type="dxa"/>
            <w:vAlign w:val="center"/>
          </w:tcPr>
          <w:p w14:paraId="602EED99">
            <w:pPr>
              <w:spacing w:line="360" w:lineRule="auto"/>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30</w:t>
            </w:r>
          </w:p>
        </w:tc>
        <w:tc>
          <w:tcPr>
            <w:tcW w:w="1266" w:type="dxa"/>
            <w:vAlign w:val="center"/>
          </w:tcPr>
          <w:p w14:paraId="57F64371">
            <w:pPr>
              <w:spacing w:line="360" w:lineRule="auto"/>
              <w:jc w:val="center"/>
              <w:rPr>
                <w:rFonts w:hint="eastAsia" w:asciiTheme="minorEastAsia" w:hAnsiTheme="minorEastAsia" w:eastAsiaTheme="minorEastAsia" w:cstheme="minorEastAsia"/>
                <w:sz w:val="24"/>
                <w:szCs w:val="24"/>
                <w:vertAlign w:val="baseline"/>
                <w:lang w:val="en-US"/>
              </w:rPr>
            </w:pPr>
          </w:p>
        </w:tc>
      </w:tr>
      <w:tr w14:paraId="07292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trPr>
        <w:tc>
          <w:tcPr>
            <w:tcW w:w="531" w:type="dxa"/>
            <w:vMerge w:val="restart"/>
            <w:vAlign w:val="center"/>
          </w:tcPr>
          <w:p w14:paraId="523237F1">
            <w:pPr>
              <w:spacing w:line="360" w:lineRule="auto"/>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4</w:t>
            </w:r>
          </w:p>
        </w:tc>
        <w:tc>
          <w:tcPr>
            <w:tcW w:w="600" w:type="dxa"/>
            <w:vMerge w:val="restart"/>
            <w:vAlign w:val="center"/>
          </w:tcPr>
          <w:p w14:paraId="2EAA14DF">
            <w:pPr>
              <w:spacing w:line="360" w:lineRule="auto"/>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highlight w:val="none"/>
              </w:rPr>
              <w:t>履约能力</w:t>
            </w:r>
          </w:p>
        </w:tc>
        <w:tc>
          <w:tcPr>
            <w:tcW w:w="518" w:type="dxa"/>
            <w:vAlign w:val="center"/>
          </w:tcPr>
          <w:p w14:paraId="7415FC16">
            <w:pPr>
              <w:spacing w:line="360" w:lineRule="auto"/>
              <w:jc w:val="both"/>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设备</w:t>
            </w:r>
          </w:p>
        </w:tc>
        <w:tc>
          <w:tcPr>
            <w:tcW w:w="4830" w:type="dxa"/>
            <w:vAlign w:val="center"/>
          </w:tcPr>
          <w:p w14:paraId="110B6CFC">
            <w:pPr>
              <w:numPr>
                <w:ilvl w:val="0"/>
                <w:numId w:val="0"/>
              </w:numPr>
              <w:spacing w:line="360" w:lineRule="auto"/>
              <w:jc w:val="left"/>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color w:val="000000"/>
                <w:sz w:val="21"/>
                <w:szCs w:val="21"/>
                <w:highlight w:val="none"/>
              </w:rPr>
              <w:t>投入的设备清单，设备齐全、先进</w:t>
            </w:r>
            <w:r>
              <w:rPr>
                <w:rFonts w:hint="eastAsia" w:asciiTheme="minorEastAsia" w:hAnsiTheme="minorEastAsia" w:eastAsiaTheme="minorEastAsia" w:cstheme="minorEastAsia"/>
                <w:color w:val="000000"/>
                <w:sz w:val="21"/>
                <w:szCs w:val="21"/>
                <w:highlight w:val="none"/>
                <w:lang w:val="en-US" w:eastAsia="zh-CN"/>
              </w:rPr>
              <w:t>。</w:t>
            </w:r>
            <w:r>
              <w:rPr>
                <w:rFonts w:hint="eastAsia" w:asciiTheme="minorEastAsia" w:hAnsiTheme="minorEastAsia" w:eastAsiaTheme="minorEastAsia" w:cstheme="minorEastAsia"/>
                <w:color w:val="000000"/>
                <w:sz w:val="21"/>
                <w:szCs w:val="21"/>
                <w:highlight w:val="none"/>
              </w:rPr>
              <w:t>且需提供现场设备真实图片及相应设备供应商的采购合同或发票资料情况，每类设备材料齐全得1分，</w:t>
            </w:r>
            <w:bookmarkStart w:id="13" w:name="OLE_LINK13"/>
            <w:bookmarkStart w:id="14" w:name="OLE_LINK12"/>
            <w:r>
              <w:rPr>
                <w:rFonts w:hint="eastAsia" w:asciiTheme="minorEastAsia" w:hAnsiTheme="minorEastAsia" w:eastAsiaTheme="minorEastAsia" w:cstheme="minorEastAsia"/>
                <w:color w:val="000000"/>
                <w:sz w:val="21"/>
                <w:szCs w:val="21"/>
                <w:highlight w:val="none"/>
              </w:rPr>
              <w:t>否则不得分，</w:t>
            </w:r>
            <w:bookmarkEnd w:id="13"/>
            <w:bookmarkStart w:id="15" w:name="OLE_LINK16"/>
            <w:bookmarkStart w:id="16" w:name="OLE_LINK17"/>
            <w:r>
              <w:rPr>
                <w:rFonts w:hint="eastAsia" w:asciiTheme="minorEastAsia" w:hAnsiTheme="minorEastAsia" w:eastAsiaTheme="minorEastAsia" w:cstheme="minorEastAsia"/>
                <w:color w:val="000000"/>
                <w:sz w:val="21"/>
                <w:szCs w:val="21"/>
                <w:highlight w:val="none"/>
              </w:rPr>
              <w:t>本项</w:t>
            </w:r>
            <w:bookmarkEnd w:id="15"/>
            <w:r>
              <w:rPr>
                <w:rFonts w:hint="eastAsia" w:asciiTheme="minorEastAsia" w:hAnsiTheme="minorEastAsia" w:eastAsiaTheme="minorEastAsia" w:cstheme="minorEastAsia"/>
                <w:color w:val="000000"/>
                <w:sz w:val="21"/>
                <w:szCs w:val="21"/>
                <w:highlight w:val="none"/>
              </w:rPr>
              <w:t>最多</w:t>
            </w:r>
            <w:r>
              <w:rPr>
                <w:rFonts w:hint="eastAsia" w:asciiTheme="minorEastAsia" w:hAnsiTheme="minorEastAsia" w:eastAsiaTheme="minorEastAsia" w:cstheme="minorEastAsia"/>
                <w:color w:val="000000"/>
                <w:sz w:val="21"/>
                <w:szCs w:val="21"/>
                <w:highlight w:val="none"/>
                <w:lang w:val="en-US" w:eastAsia="zh-CN"/>
              </w:rPr>
              <w:t>5</w:t>
            </w:r>
            <w:r>
              <w:rPr>
                <w:rFonts w:hint="eastAsia" w:asciiTheme="minorEastAsia" w:hAnsiTheme="minorEastAsia" w:eastAsiaTheme="minorEastAsia" w:cstheme="minorEastAsia"/>
                <w:color w:val="000000"/>
                <w:sz w:val="21"/>
                <w:szCs w:val="21"/>
                <w:highlight w:val="none"/>
              </w:rPr>
              <w:t>分</w:t>
            </w:r>
            <w:bookmarkEnd w:id="14"/>
            <w:bookmarkEnd w:id="16"/>
            <w:r>
              <w:rPr>
                <w:rFonts w:hint="eastAsia" w:asciiTheme="minorEastAsia" w:hAnsiTheme="minorEastAsia" w:eastAsiaTheme="minorEastAsia" w:cstheme="minorEastAsia"/>
                <w:color w:val="000000"/>
                <w:sz w:val="21"/>
                <w:szCs w:val="21"/>
                <w:highlight w:val="none"/>
              </w:rPr>
              <w:t>。</w:t>
            </w:r>
          </w:p>
        </w:tc>
        <w:tc>
          <w:tcPr>
            <w:tcW w:w="777" w:type="dxa"/>
            <w:vAlign w:val="center"/>
          </w:tcPr>
          <w:p w14:paraId="2FA0416C">
            <w:pPr>
              <w:spacing w:line="360" w:lineRule="auto"/>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5</w:t>
            </w:r>
          </w:p>
        </w:tc>
        <w:tc>
          <w:tcPr>
            <w:tcW w:w="1266" w:type="dxa"/>
            <w:vAlign w:val="center"/>
          </w:tcPr>
          <w:p w14:paraId="0DAC9D43">
            <w:pPr>
              <w:spacing w:line="360" w:lineRule="auto"/>
              <w:jc w:val="center"/>
              <w:rPr>
                <w:rFonts w:hint="eastAsia" w:asciiTheme="minorEastAsia" w:hAnsiTheme="minorEastAsia" w:eastAsiaTheme="minorEastAsia" w:cstheme="minorEastAsia"/>
                <w:sz w:val="24"/>
                <w:szCs w:val="24"/>
                <w:vertAlign w:val="baseline"/>
                <w:lang w:val="en-US"/>
              </w:rPr>
            </w:pPr>
          </w:p>
        </w:tc>
      </w:tr>
      <w:tr w14:paraId="70BBB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4" w:hRule="atLeast"/>
        </w:trPr>
        <w:tc>
          <w:tcPr>
            <w:tcW w:w="531" w:type="dxa"/>
            <w:vMerge w:val="continue"/>
            <w:vAlign w:val="center"/>
          </w:tcPr>
          <w:p w14:paraId="27F6B520">
            <w:pPr>
              <w:spacing w:line="360" w:lineRule="auto"/>
              <w:jc w:val="center"/>
              <w:rPr>
                <w:rFonts w:hint="eastAsia" w:asciiTheme="minorEastAsia" w:hAnsiTheme="minorEastAsia" w:eastAsiaTheme="minorEastAsia" w:cstheme="minorEastAsia"/>
                <w:sz w:val="24"/>
                <w:szCs w:val="24"/>
              </w:rPr>
            </w:pPr>
          </w:p>
        </w:tc>
        <w:tc>
          <w:tcPr>
            <w:tcW w:w="600" w:type="dxa"/>
            <w:vMerge w:val="continue"/>
            <w:vAlign w:val="center"/>
          </w:tcPr>
          <w:p w14:paraId="6074CB59">
            <w:pPr>
              <w:spacing w:line="360" w:lineRule="auto"/>
              <w:jc w:val="center"/>
              <w:rPr>
                <w:rFonts w:hint="eastAsia" w:asciiTheme="minorEastAsia" w:hAnsiTheme="minorEastAsia" w:eastAsiaTheme="minorEastAsia" w:cstheme="minorEastAsia"/>
                <w:sz w:val="21"/>
                <w:szCs w:val="21"/>
              </w:rPr>
            </w:pPr>
          </w:p>
        </w:tc>
        <w:tc>
          <w:tcPr>
            <w:tcW w:w="518" w:type="dxa"/>
            <w:vAlign w:val="center"/>
          </w:tcPr>
          <w:p w14:paraId="68D53CEA">
            <w:pPr>
              <w:spacing w:line="360" w:lineRule="auto"/>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highlight w:val="none"/>
                <w:lang w:val="en-US" w:eastAsia="zh-CN"/>
              </w:rPr>
              <w:t>技术能力</w:t>
            </w:r>
          </w:p>
        </w:tc>
        <w:tc>
          <w:tcPr>
            <w:tcW w:w="4830" w:type="dxa"/>
            <w:vAlign w:val="center"/>
          </w:tcPr>
          <w:p w14:paraId="77C8074F">
            <w:pPr>
              <w:spacing w:line="360" w:lineRule="auto"/>
              <w:jc w:val="left"/>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pacing w:val="0"/>
                <w:sz w:val="21"/>
                <w:szCs w:val="21"/>
                <w:lang w:val="en-US" w:eastAsia="zh-CN"/>
              </w:rPr>
              <w:t>根据采购内容及要求进行响应，</w:t>
            </w:r>
            <w:r>
              <w:rPr>
                <w:rFonts w:hint="eastAsia" w:asciiTheme="minorEastAsia" w:hAnsiTheme="minorEastAsia" w:eastAsiaTheme="minorEastAsia" w:cstheme="minorEastAsia"/>
                <w:spacing w:val="0"/>
                <w:sz w:val="21"/>
                <w:szCs w:val="21"/>
                <w:lang w:val="en-US"/>
              </w:rPr>
              <w:t>满足采购文件技术要求的为</w:t>
            </w:r>
            <w:r>
              <w:rPr>
                <w:rFonts w:hint="eastAsia" w:asciiTheme="minorEastAsia" w:hAnsiTheme="minorEastAsia" w:eastAsiaTheme="minorEastAsia" w:cstheme="minorEastAsia"/>
                <w:spacing w:val="0"/>
                <w:sz w:val="21"/>
                <w:szCs w:val="21"/>
                <w:lang w:val="en-US" w:eastAsia="zh-CN"/>
              </w:rPr>
              <w:t>20</w:t>
            </w:r>
            <w:r>
              <w:rPr>
                <w:rFonts w:hint="eastAsia" w:asciiTheme="minorEastAsia" w:hAnsiTheme="minorEastAsia" w:eastAsiaTheme="minorEastAsia" w:cstheme="minorEastAsia"/>
                <w:spacing w:val="0"/>
                <w:sz w:val="21"/>
                <w:szCs w:val="21"/>
                <w:lang w:val="en-US"/>
              </w:rPr>
              <w:t>分，高于或低于采购文件要求的，由评委自行打分。低于</w:t>
            </w:r>
            <w:r>
              <w:rPr>
                <w:rFonts w:hint="eastAsia" w:asciiTheme="minorEastAsia" w:hAnsiTheme="minorEastAsia" w:eastAsiaTheme="minorEastAsia" w:cstheme="minorEastAsia"/>
                <w:spacing w:val="0"/>
                <w:sz w:val="21"/>
                <w:szCs w:val="21"/>
                <w:lang w:val="en-US" w:eastAsia="zh-CN"/>
              </w:rPr>
              <w:t>10</w:t>
            </w:r>
            <w:r>
              <w:rPr>
                <w:rFonts w:hint="eastAsia" w:asciiTheme="minorEastAsia" w:hAnsiTheme="minorEastAsia" w:eastAsiaTheme="minorEastAsia" w:cstheme="minorEastAsia"/>
                <w:spacing w:val="0"/>
                <w:sz w:val="21"/>
                <w:szCs w:val="21"/>
                <w:lang w:val="en-US"/>
              </w:rPr>
              <w:t>分的需附详细评审意见</w:t>
            </w:r>
            <w:r>
              <w:rPr>
                <w:rFonts w:hint="eastAsia" w:asciiTheme="minorEastAsia" w:hAnsiTheme="minorEastAsia" w:eastAsiaTheme="minorEastAsia" w:cstheme="minorEastAsia"/>
                <w:spacing w:val="0"/>
                <w:sz w:val="21"/>
                <w:szCs w:val="21"/>
                <w:lang w:val="en-US" w:eastAsia="zh-CN"/>
              </w:rPr>
              <w:t>。</w:t>
            </w:r>
          </w:p>
        </w:tc>
        <w:tc>
          <w:tcPr>
            <w:tcW w:w="777" w:type="dxa"/>
            <w:vAlign w:val="center"/>
          </w:tcPr>
          <w:p w14:paraId="139EDA43">
            <w:pPr>
              <w:spacing w:line="360" w:lineRule="auto"/>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20</w:t>
            </w:r>
          </w:p>
        </w:tc>
        <w:tc>
          <w:tcPr>
            <w:tcW w:w="1266" w:type="dxa"/>
            <w:vAlign w:val="center"/>
          </w:tcPr>
          <w:p w14:paraId="2E306300">
            <w:pPr>
              <w:spacing w:line="360" w:lineRule="auto"/>
              <w:jc w:val="center"/>
              <w:rPr>
                <w:rFonts w:hint="eastAsia" w:asciiTheme="minorEastAsia" w:hAnsiTheme="minorEastAsia" w:eastAsiaTheme="minorEastAsia" w:cstheme="minorEastAsia"/>
                <w:sz w:val="24"/>
                <w:szCs w:val="24"/>
                <w:vertAlign w:val="baseline"/>
                <w:lang w:val="en-US" w:eastAsia="zh-CN"/>
              </w:rPr>
            </w:pPr>
          </w:p>
        </w:tc>
      </w:tr>
      <w:tr w14:paraId="5D7F1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4" w:hRule="atLeast"/>
        </w:trPr>
        <w:tc>
          <w:tcPr>
            <w:tcW w:w="531" w:type="dxa"/>
            <w:vMerge w:val="continue"/>
            <w:vAlign w:val="center"/>
          </w:tcPr>
          <w:p w14:paraId="2E3022A6">
            <w:pPr>
              <w:spacing w:line="360" w:lineRule="auto"/>
              <w:jc w:val="center"/>
              <w:rPr>
                <w:rFonts w:hint="eastAsia" w:asciiTheme="minorEastAsia" w:hAnsiTheme="minorEastAsia" w:eastAsiaTheme="minorEastAsia" w:cstheme="minorEastAsia"/>
                <w:sz w:val="24"/>
                <w:szCs w:val="24"/>
              </w:rPr>
            </w:pPr>
          </w:p>
        </w:tc>
        <w:tc>
          <w:tcPr>
            <w:tcW w:w="600" w:type="dxa"/>
            <w:vMerge w:val="continue"/>
            <w:vAlign w:val="center"/>
          </w:tcPr>
          <w:p w14:paraId="3265F95B">
            <w:pPr>
              <w:spacing w:line="360" w:lineRule="auto"/>
              <w:jc w:val="center"/>
              <w:rPr>
                <w:rFonts w:hint="eastAsia" w:asciiTheme="minorEastAsia" w:hAnsiTheme="minorEastAsia" w:eastAsiaTheme="minorEastAsia" w:cstheme="minorEastAsia"/>
                <w:sz w:val="21"/>
                <w:szCs w:val="21"/>
              </w:rPr>
            </w:pPr>
          </w:p>
        </w:tc>
        <w:tc>
          <w:tcPr>
            <w:tcW w:w="518" w:type="dxa"/>
            <w:vAlign w:val="center"/>
          </w:tcPr>
          <w:p w14:paraId="254281BD">
            <w:pPr>
              <w:spacing w:line="360" w:lineRule="auto"/>
              <w:jc w:val="center"/>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送货安装</w:t>
            </w:r>
          </w:p>
        </w:tc>
        <w:tc>
          <w:tcPr>
            <w:tcW w:w="4830" w:type="dxa"/>
            <w:vAlign w:val="center"/>
          </w:tcPr>
          <w:p w14:paraId="368FC239">
            <w:pPr>
              <w:spacing w:line="360" w:lineRule="auto"/>
              <w:jc w:val="left"/>
              <w:rPr>
                <w:rFonts w:hint="eastAsia" w:asciiTheme="minorEastAsia" w:hAnsiTheme="minorEastAsia" w:eastAsiaTheme="minorEastAsia" w:cstheme="minorEastAsia"/>
                <w:spacing w:val="0"/>
                <w:sz w:val="21"/>
                <w:szCs w:val="21"/>
                <w:lang w:val="en-US"/>
              </w:rPr>
            </w:pPr>
            <w:r>
              <w:rPr>
                <w:rFonts w:hint="eastAsia" w:asciiTheme="minorEastAsia" w:hAnsiTheme="minorEastAsia" w:eastAsiaTheme="minorEastAsia" w:cstheme="minorEastAsia"/>
                <w:sz w:val="21"/>
                <w:szCs w:val="21"/>
                <w:vertAlign w:val="baseline"/>
                <w:lang w:val="en-US" w:eastAsia="zh-CN"/>
              </w:rPr>
              <w:t>根据采购要求进行响应，由评委根据技术标自行打分，低于6分需说明理由，此项缺失的得0分</w:t>
            </w:r>
          </w:p>
        </w:tc>
        <w:tc>
          <w:tcPr>
            <w:tcW w:w="777" w:type="dxa"/>
            <w:vAlign w:val="center"/>
          </w:tcPr>
          <w:p w14:paraId="11E23294">
            <w:pPr>
              <w:spacing w:line="360" w:lineRule="auto"/>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15</w:t>
            </w:r>
          </w:p>
        </w:tc>
        <w:tc>
          <w:tcPr>
            <w:tcW w:w="1266" w:type="dxa"/>
            <w:vAlign w:val="center"/>
          </w:tcPr>
          <w:p w14:paraId="65C52DC1">
            <w:pPr>
              <w:spacing w:line="360" w:lineRule="auto"/>
              <w:jc w:val="center"/>
              <w:rPr>
                <w:rFonts w:hint="eastAsia" w:asciiTheme="minorEastAsia" w:hAnsiTheme="minorEastAsia" w:eastAsiaTheme="minorEastAsia" w:cstheme="minorEastAsia"/>
                <w:sz w:val="24"/>
                <w:szCs w:val="24"/>
                <w:vertAlign w:val="baseline"/>
                <w:lang w:val="en-US" w:eastAsia="zh-CN"/>
              </w:rPr>
            </w:pPr>
          </w:p>
        </w:tc>
      </w:tr>
      <w:tr w14:paraId="37C3E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6" w:hRule="atLeast"/>
        </w:trPr>
        <w:tc>
          <w:tcPr>
            <w:tcW w:w="531" w:type="dxa"/>
            <w:vMerge w:val="continue"/>
            <w:vAlign w:val="center"/>
          </w:tcPr>
          <w:p w14:paraId="0894AECC">
            <w:pPr>
              <w:spacing w:line="360" w:lineRule="auto"/>
              <w:jc w:val="center"/>
              <w:rPr>
                <w:rFonts w:hint="eastAsia" w:asciiTheme="minorEastAsia" w:hAnsiTheme="minorEastAsia" w:eastAsiaTheme="minorEastAsia" w:cstheme="minorEastAsia"/>
                <w:sz w:val="24"/>
                <w:szCs w:val="24"/>
                <w:vertAlign w:val="baseline"/>
                <w:lang w:val="en-US" w:eastAsia="zh-CN"/>
              </w:rPr>
            </w:pPr>
          </w:p>
        </w:tc>
        <w:tc>
          <w:tcPr>
            <w:tcW w:w="600" w:type="dxa"/>
            <w:vMerge w:val="continue"/>
            <w:vAlign w:val="center"/>
          </w:tcPr>
          <w:p w14:paraId="0E7DBB99">
            <w:pPr>
              <w:spacing w:line="360" w:lineRule="auto"/>
              <w:jc w:val="center"/>
              <w:rPr>
                <w:rFonts w:hint="eastAsia" w:asciiTheme="minorEastAsia" w:hAnsiTheme="minorEastAsia" w:eastAsiaTheme="minorEastAsia" w:cstheme="minorEastAsia"/>
                <w:sz w:val="24"/>
                <w:szCs w:val="24"/>
                <w:vertAlign w:val="baseline"/>
                <w:lang w:val="en-US" w:eastAsia="zh-CN"/>
              </w:rPr>
            </w:pPr>
          </w:p>
        </w:tc>
        <w:tc>
          <w:tcPr>
            <w:tcW w:w="518" w:type="dxa"/>
            <w:vAlign w:val="center"/>
          </w:tcPr>
          <w:p w14:paraId="1486A66F">
            <w:pPr>
              <w:spacing w:line="360" w:lineRule="auto"/>
              <w:jc w:val="center"/>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售后服务</w:t>
            </w:r>
          </w:p>
        </w:tc>
        <w:tc>
          <w:tcPr>
            <w:tcW w:w="4830" w:type="dxa"/>
            <w:vAlign w:val="center"/>
          </w:tcPr>
          <w:p w14:paraId="10906151">
            <w:pPr>
              <w:spacing w:line="360" w:lineRule="auto"/>
              <w:jc w:val="left"/>
              <w:rPr>
                <w:rFonts w:hint="eastAsia" w:asciiTheme="minorEastAsia" w:hAnsiTheme="minorEastAsia" w:eastAsiaTheme="minorEastAsia" w:cstheme="minorEastAsia"/>
                <w:sz w:val="24"/>
                <w:szCs w:val="24"/>
                <w:vertAlign w:val="baseline"/>
                <w:lang w:val="en-US" w:eastAsia="zh-CN"/>
              </w:rPr>
            </w:pPr>
            <w:bookmarkStart w:id="17" w:name="OLE_LINK14"/>
            <w:r>
              <w:rPr>
                <w:rFonts w:hint="eastAsia" w:asciiTheme="minorEastAsia" w:hAnsiTheme="minorEastAsia" w:eastAsiaTheme="minorEastAsia" w:cstheme="minorEastAsia"/>
                <w:sz w:val="21"/>
                <w:szCs w:val="21"/>
                <w:vertAlign w:val="baseline"/>
                <w:lang w:val="en-US" w:eastAsia="zh-CN"/>
              </w:rPr>
              <w:t>根据采购要求进行响应，由评委根据技术标自行打分，低于2分需说明理由，此项缺失的得0分</w:t>
            </w:r>
            <w:bookmarkEnd w:id="17"/>
          </w:p>
        </w:tc>
        <w:tc>
          <w:tcPr>
            <w:tcW w:w="777" w:type="dxa"/>
            <w:vAlign w:val="center"/>
          </w:tcPr>
          <w:p w14:paraId="53467A1E">
            <w:pPr>
              <w:spacing w:line="360" w:lineRule="auto"/>
              <w:jc w:val="center"/>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5</w:t>
            </w:r>
          </w:p>
        </w:tc>
        <w:tc>
          <w:tcPr>
            <w:tcW w:w="1266" w:type="dxa"/>
            <w:vAlign w:val="center"/>
          </w:tcPr>
          <w:p w14:paraId="555F9267">
            <w:pPr>
              <w:spacing w:line="360" w:lineRule="auto"/>
              <w:jc w:val="center"/>
              <w:rPr>
                <w:rFonts w:hint="eastAsia" w:asciiTheme="minorEastAsia" w:hAnsiTheme="minorEastAsia" w:eastAsiaTheme="minorEastAsia" w:cstheme="minorEastAsia"/>
                <w:sz w:val="24"/>
                <w:szCs w:val="24"/>
                <w:vertAlign w:val="baseline"/>
                <w:lang w:val="en-US" w:eastAsia="zh-CN"/>
              </w:rPr>
            </w:pPr>
          </w:p>
        </w:tc>
      </w:tr>
      <w:tr w14:paraId="05BAD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6" w:hRule="atLeast"/>
        </w:trPr>
        <w:tc>
          <w:tcPr>
            <w:tcW w:w="531" w:type="dxa"/>
            <w:vAlign w:val="center"/>
          </w:tcPr>
          <w:p w14:paraId="157DF6A6">
            <w:pPr>
              <w:spacing w:line="360" w:lineRule="auto"/>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5</w:t>
            </w:r>
          </w:p>
        </w:tc>
        <w:tc>
          <w:tcPr>
            <w:tcW w:w="1118" w:type="dxa"/>
            <w:gridSpan w:val="2"/>
            <w:vAlign w:val="center"/>
          </w:tcPr>
          <w:p w14:paraId="7BD1AA71">
            <w:pPr>
              <w:spacing w:line="360" w:lineRule="auto"/>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应急方案</w:t>
            </w:r>
          </w:p>
        </w:tc>
        <w:tc>
          <w:tcPr>
            <w:tcW w:w="4830" w:type="dxa"/>
            <w:vAlign w:val="center"/>
          </w:tcPr>
          <w:p w14:paraId="7A0B3EC4">
            <w:pPr>
              <w:spacing w:line="360" w:lineRule="auto"/>
              <w:jc w:val="left"/>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1"/>
                <w:szCs w:val="21"/>
                <w:vertAlign w:val="baseline"/>
                <w:lang w:val="en-US" w:eastAsia="zh-CN"/>
              </w:rPr>
              <w:t>根据采购要求进行响应，由评委根据技术标自行打分，低于4分需说明理由，此项缺失的得0分</w:t>
            </w:r>
          </w:p>
        </w:tc>
        <w:tc>
          <w:tcPr>
            <w:tcW w:w="777" w:type="dxa"/>
            <w:vAlign w:val="center"/>
          </w:tcPr>
          <w:p w14:paraId="64F23D40">
            <w:pPr>
              <w:spacing w:line="360" w:lineRule="auto"/>
              <w:jc w:val="center"/>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10</w:t>
            </w:r>
          </w:p>
        </w:tc>
        <w:tc>
          <w:tcPr>
            <w:tcW w:w="1266" w:type="dxa"/>
            <w:vAlign w:val="center"/>
          </w:tcPr>
          <w:p w14:paraId="58C60036">
            <w:pPr>
              <w:spacing w:line="360" w:lineRule="auto"/>
              <w:jc w:val="center"/>
              <w:rPr>
                <w:rFonts w:hint="eastAsia" w:asciiTheme="minorEastAsia" w:hAnsiTheme="minorEastAsia" w:eastAsiaTheme="minorEastAsia" w:cstheme="minorEastAsia"/>
                <w:sz w:val="24"/>
                <w:szCs w:val="24"/>
                <w:vertAlign w:val="baseline"/>
                <w:lang w:val="en-US"/>
              </w:rPr>
            </w:pPr>
          </w:p>
        </w:tc>
      </w:tr>
      <w:tr w14:paraId="61005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79" w:type="dxa"/>
            <w:gridSpan w:val="4"/>
            <w:vAlign w:val="center"/>
          </w:tcPr>
          <w:p w14:paraId="0851B2AC">
            <w:pPr>
              <w:spacing w:line="360" w:lineRule="auto"/>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合计</w:t>
            </w:r>
          </w:p>
        </w:tc>
        <w:tc>
          <w:tcPr>
            <w:tcW w:w="777" w:type="dxa"/>
            <w:vAlign w:val="center"/>
          </w:tcPr>
          <w:p w14:paraId="3D40844C">
            <w:pPr>
              <w:spacing w:line="360" w:lineRule="auto"/>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100</w:t>
            </w:r>
          </w:p>
        </w:tc>
        <w:tc>
          <w:tcPr>
            <w:tcW w:w="1266" w:type="dxa"/>
            <w:vAlign w:val="center"/>
          </w:tcPr>
          <w:p w14:paraId="0C211A27">
            <w:pPr>
              <w:spacing w:line="360" w:lineRule="auto"/>
              <w:jc w:val="center"/>
              <w:rPr>
                <w:rFonts w:hint="eastAsia" w:asciiTheme="minorEastAsia" w:hAnsiTheme="minorEastAsia" w:eastAsiaTheme="minorEastAsia" w:cstheme="minorEastAsia"/>
                <w:sz w:val="24"/>
                <w:szCs w:val="24"/>
                <w:vertAlign w:val="baseline"/>
                <w:lang w:val="en-US"/>
              </w:rPr>
            </w:pPr>
          </w:p>
        </w:tc>
      </w:tr>
    </w:tbl>
    <w:p w14:paraId="6A4881E7">
      <w:pPr>
        <w:spacing w:line="360" w:lineRule="auto"/>
        <w:rPr>
          <w:rFonts w:hint="eastAsia" w:asciiTheme="minorEastAsia" w:hAnsiTheme="minorEastAsia" w:eastAsiaTheme="minorEastAsia" w:cstheme="minorEastAsia"/>
          <w:sz w:val="24"/>
          <w:szCs w:val="24"/>
          <w:lang w:val="en-US"/>
        </w:rPr>
      </w:pPr>
    </w:p>
    <w:p w14:paraId="5F5E06A1">
      <w:pPr>
        <w:spacing w:line="360" w:lineRule="auto"/>
        <w:rPr>
          <w:rFonts w:hint="eastAsia" w:asciiTheme="minorEastAsia" w:hAnsiTheme="minorEastAsia" w:eastAsiaTheme="minorEastAsia" w:cstheme="minorEastAsia"/>
          <w:sz w:val="24"/>
          <w:szCs w:val="24"/>
          <w:lang w:val="en-US"/>
        </w:rPr>
      </w:pPr>
    </w:p>
    <w:p w14:paraId="21747FBD">
      <w:pPr>
        <w:spacing w:line="360" w:lineRule="auto"/>
        <w:rPr>
          <w:rFonts w:hint="eastAsia" w:asciiTheme="minorEastAsia" w:hAnsiTheme="minorEastAsia" w:eastAsiaTheme="minorEastAsia" w:cstheme="minorEastAsia"/>
          <w:sz w:val="24"/>
          <w:szCs w:val="24"/>
          <w:lang w:val="en-US"/>
        </w:rPr>
      </w:pPr>
    </w:p>
    <w:p w14:paraId="52FE8CE4">
      <w:pPr>
        <w:spacing w:line="360" w:lineRule="auto"/>
        <w:rPr>
          <w:rFonts w:hint="eastAsia" w:asciiTheme="minorEastAsia" w:hAnsiTheme="minorEastAsia" w:eastAsiaTheme="minorEastAsia" w:cstheme="minorEastAsia"/>
          <w:sz w:val="24"/>
          <w:szCs w:val="24"/>
          <w:lang w:val="en-US"/>
        </w:rPr>
      </w:pPr>
    </w:p>
    <w:p w14:paraId="60763E60">
      <w:pPr>
        <w:spacing w:line="360" w:lineRule="auto"/>
        <w:rPr>
          <w:rFonts w:hint="eastAsia" w:asciiTheme="minorEastAsia" w:hAnsiTheme="minorEastAsia" w:eastAsiaTheme="minorEastAsia" w:cstheme="minorEastAsia"/>
          <w:sz w:val="24"/>
          <w:szCs w:val="24"/>
          <w:lang w:val="en-US"/>
        </w:rPr>
      </w:pPr>
    </w:p>
    <w:p w14:paraId="28E13B54">
      <w:pPr>
        <w:pStyle w:val="3"/>
        <w:spacing w:beforeLines="0" w:after="0"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九、</w:t>
      </w:r>
      <w:r>
        <w:rPr>
          <w:rFonts w:hint="eastAsia" w:asciiTheme="minorEastAsia" w:hAnsiTheme="minorEastAsia" w:eastAsiaTheme="minorEastAsia" w:cstheme="minorEastAsia"/>
          <w:b/>
          <w:bCs/>
          <w:sz w:val="24"/>
          <w:szCs w:val="24"/>
        </w:rPr>
        <w:t>中标合同</w:t>
      </w:r>
    </w:p>
    <w:p w14:paraId="5D9F5644">
      <w:pPr>
        <w:spacing w:line="36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kern w:val="1"/>
          <w:sz w:val="24"/>
          <w:szCs w:val="24"/>
          <w:highlight w:val="none"/>
        </w:rPr>
        <w:t>合同草案条款</w:t>
      </w:r>
    </w:p>
    <w:p w14:paraId="0C0206BB">
      <w:pP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甲方：</w:t>
      </w:r>
      <w:r>
        <w:rPr>
          <w:rFonts w:hint="eastAsia" w:asciiTheme="minorEastAsia" w:hAnsiTheme="minorEastAsia" w:eastAsiaTheme="minorEastAsia" w:cstheme="minorEastAsia"/>
          <w:b/>
          <w:color w:val="000000"/>
          <w:sz w:val="24"/>
          <w:szCs w:val="24"/>
          <w:highlight w:val="none"/>
          <w:u w:val="single"/>
        </w:rPr>
        <w:t>清华大学</w:t>
      </w:r>
    </w:p>
    <w:p w14:paraId="2BBA5174">
      <w:p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具体承办单位：</w:t>
      </w:r>
      <w:r>
        <w:rPr>
          <w:rFonts w:hint="eastAsia" w:asciiTheme="minorEastAsia" w:hAnsiTheme="minorEastAsia" w:eastAsiaTheme="minorEastAsia" w:cstheme="minorEastAsia"/>
          <w:sz w:val="24"/>
          <w:szCs w:val="24"/>
          <w:u w:val="single"/>
        </w:rPr>
        <w:t>清华大学接待服务中心</w:t>
      </w:r>
    </w:p>
    <w:p w14:paraId="504AFF7D">
      <w:pPr>
        <w:spacing w:line="360" w:lineRule="auto"/>
        <w:rPr>
          <w:rFonts w:hint="eastAsia" w:asciiTheme="minorEastAsia" w:hAnsiTheme="minorEastAsia" w:eastAsiaTheme="minorEastAsia" w:cstheme="minorEastAsia"/>
          <w:b/>
          <w:color w:val="000000"/>
          <w:sz w:val="24"/>
          <w:szCs w:val="24"/>
          <w:highlight w:val="none"/>
          <w:u w:val="single"/>
          <w:lang w:val="en-US" w:eastAsia="zh-CN"/>
        </w:rPr>
      </w:pPr>
      <w:r>
        <w:rPr>
          <w:rFonts w:hint="eastAsia" w:asciiTheme="minorEastAsia" w:hAnsiTheme="minorEastAsia" w:eastAsiaTheme="minorEastAsia" w:cstheme="minorEastAsia"/>
          <w:b/>
          <w:color w:val="000000"/>
          <w:sz w:val="24"/>
          <w:szCs w:val="24"/>
          <w:highlight w:val="none"/>
        </w:rPr>
        <w:t>乙方：</w:t>
      </w:r>
      <w:r>
        <w:rPr>
          <w:rFonts w:hint="eastAsia" w:asciiTheme="minorEastAsia" w:hAnsiTheme="minorEastAsia" w:eastAsiaTheme="minorEastAsia" w:cstheme="minorEastAsia"/>
          <w:b/>
          <w:color w:val="000000"/>
          <w:sz w:val="24"/>
          <w:szCs w:val="24"/>
          <w:highlight w:val="none"/>
          <w:u w:val="single"/>
          <w:lang w:val="en-US" w:eastAsia="zh-CN"/>
        </w:rPr>
        <w:t xml:space="preserve">                       </w:t>
      </w:r>
    </w:p>
    <w:p w14:paraId="3BCF29B6">
      <w:pPr>
        <w:numPr>
          <w:ilvl w:val="0"/>
          <w:numId w:val="6"/>
        </w:numPr>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技术规范和技术资料</w:t>
      </w:r>
    </w:p>
    <w:p w14:paraId="77522892">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1.1乙方所供设备、材料符合采购文件中关于采购产品的要求。</w:t>
      </w:r>
    </w:p>
    <w:p w14:paraId="5E36522C">
      <w:pPr>
        <w:tabs>
          <w:tab w:val="left" w:pos="1377"/>
        </w:tabs>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1.2产品名称及数量：</w:t>
      </w:r>
    </w:p>
    <w:p w14:paraId="18AAF553">
      <w:pPr>
        <w:numPr>
          <w:ilvl w:val="0"/>
          <w:numId w:val="6"/>
        </w:numPr>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货款的支付</w:t>
      </w:r>
    </w:p>
    <w:p w14:paraId="05DA540B">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2.1签约合同总金额：人民币</w:t>
      </w:r>
      <w:r>
        <w:rPr>
          <w:rFonts w:hint="eastAsia" w:asciiTheme="minorEastAsia" w:hAnsiTheme="minorEastAsia" w:eastAsiaTheme="minorEastAsia" w:cstheme="minorEastAsia"/>
          <w:sz w:val="24"/>
          <w:szCs w:val="24"/>
          <w:highlight w:val="none"/>
          <w:u w:val="single"/>
        </w:rPr>
        <w:t>大写：</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 ，小写：</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none"/>
          <w:lang w:val="en-US" w:eastAsia="zh-CN"/>
        </w:rPr>
        <w:t>元</w:t>
      </w:r>
      <w:r>
        <w:rPr>
          <w:rFonts w:hint="eastAsia" w:asciiTheme="minorEastAsia" w:hAnsiTheme="minorEastAsia" w:eastAsiaTheme="minorEastAsia" w:cstheme="minorEastAsia"/>
          <w:sz w:val="24"/>
          <w:szCs w:val="24"/>
          <w:highlight w:val="none"/>
          <w:u w:val="none"/>
        </w:rPr>
        <w:t xml:space="preserve"> 。</w:t>
      </w:r>
      <w:r>
        <w:rPr>
          <w:rFonts w:hint="eastAsia" w:asciiTheme="minorEastAsia" w:hAnsiTheme="minorEastAsia" w:eastAsiaTheme="minorEastAsia" w:cstheme="minorEastAsia"/>
          <w:sz w:val="24"/>
          <w:szCs w:val="24"/>
          <w:highlight w:val="none"/>
        </w:rPr>
        <w:t>甲方分为</w:t>
      </w:r>
      <w:r>
        <w:rPr>
          <w:rFonts w:hint="eastAsia" w:asciiTheme="minorEastAsia" w:hAnsiTheme="minorEastAsia" w:eastAsiaTheme="minorEastAsia" w:cstheme="minorEastAsia"/>
          <w:sz w:val="24"/>
          <w:szCs w:val="24"/>
          <w:highlight w:val="none"/>
          <w:u w:val="single"/>
        </w:rPr>
        <w:t xml:space="preserve"> 两 </w:t>
      </w:r>
      <w:r>
        <w:rPr>
          <w:rFonts w:hint="eastAsia" w:asciiTheme="minorEastAsia" w:hAnsiTheme="minorEastAsia" w:eastAsiaTheme="minorEastAsia" w:cstheme="minorEastAsia"/>
          <w:sz w:val="24"/>
          <w:szCs w:val="24"/>
          <w:highlight w:val="none"/>
        </w:rPr>
        <w:t>次付款，每次付款之前，乙方应向甲方开具等额、有效、合规的增值税发票。</w:t>
      </w:r>
    </w:p>
    <w:p w14:paraId="1B7CFF13">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2.2合同生效后，甲方在收到向乙方增值税发票</w:t>
      </w:r>
      <w:r>
        <w:rPr>
          <w:rFonts w:hint="eastAsia" w:asciiTheme="minorEastAsia" w:hAnsiTheme="minorEastAsia" w:eastAsiaTheme="minorEastAsia" w:cstheme="minorEastAsia"/>
          <w:sz w:val="24"/>
          <w:szCs w:val="24"/>
          <w:highlight w:val="none"/>
          <w:u w:val="single"/>
        </w:rPr>
        <w:t>1</w:t>
      </w:r>
      <w:r>
        <w:rPr>
          <w:rFonts w:hint="eastAsia" w:asciiTheme="minorEastAsia" w:hAnsiTheme="minorEastAsia" w:eastAsiaTheme="minorEastAsia" w:cstheme="minorEastAsia"/>
          <w:sz w:val="24"/>
          <w:szCs w:val="24"/>
          <w:highlight w:val="none"/>
          <w:u w:val="single"/>
          <w:lang w:val="en-US" w:eastAsia="zh-CN"/>
        </w:rPr>
        <w:t>5</w:t>
      </w:r>
      <w:r>
        <w:rPr>
          <w:rFonts w:hint="eastAsia" w:asciiTheme="minorEastAsia" w:hAnsiTheme="minorEastAsia" w:eastAsiaTheme="minorEastAsia" w:cstheme="minorEastAsia"/>
          <w:sz w:val="24"/>
          <w:szCs w:val="24"/>
          <w:highlight w:val="none"/>
        </w:rPr>
        <w:t>个工作日内支付合同总价款的</w:t>
      </w:r>
      <w:r>
        <w:rPr>
          <w:rFonts w:hint="eastAsia" w:asciiTheme="minorEastAsia" w:hAnsiTheme="minorEastAsia" w:eastAsiaTheme="minorEastAsia" w:cstheme="minorEastAsia"/>
          <w:sz w:val="24"/>
          <w:szCs w:val="24"/>
          <w:highlight w:val="none"/>
          <w:u w:val="single"/>
        </w:rPr>
        <w:t>30％</w:t>
      </w:r>
      <w:r>
        <w:rPr>
          <w:rFonts w:hint="eastAsia" w:asciiTheme="minorEastAsia" w:hAnsiTheme="minorEastAsia" w:eastAsiaTheme="minorEastAsia" w:cstheme="minorEastAsia"/>
          <w:sz w:val="24"/>
          <w:szCs w:val="24"/>
          <w:highlight w:val="none"/>
        </w:rPr>
        <w:t>作为预付款。</w:t>
      </w:r>
    </w:p>
    <w:p w14:paraId="75916F2D">
      <w:pPr>
        <w:spacing w:line="360" w:lineRule="auto"/>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sz w:val="24"/>
          <w:szCs w:val="24"/>
          <w:highlight w:val="none"/>
        </w:rPr>
        <w:t>2.3乙方按照甲方指定时间将货物送到甲方指定交货地点，设备到货并安装完成，经验收合格并出具验收报告，甲方按照乙方出具的增值税发票完成固定资产建账后</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乙方提供合同总金额的</w:t>
      </w:r>
      <w:r>
        <w:rPr>
          <w:rFonts w:hint="eastAsia" w:asciiTheme="minorEastAsia" w:hAnsiTheme="minorEastAsia" w:eastAsiaTheme="minorEastAsia" w:cstheme="minorEastAsia"/>
          <w:sz w:val="24"/>
          <w:szCs w:val="24"/>
          <w:highlight w:val="none"/>
          <w:u w:val="single"/>
          <w:lang w:val="en-US" w:eastAsia="zh-CN"/>
        </w:rPr>
        <w:t>3%</w:t>
      </w:r>
      <w:r>
        <w:rPr>
          <w:rFonts w:hint="eastAsia" w:asciiTheme="minorEastAsia" w:hAnsiTheme="minorEastAsia" w:eastAsiaTheme="minorEastAsia" w:cstheme="minorEastAsia"/>
          <w:sz w:val="24"/>
          <w:szCs w:val="24"/>
          <w:highlight w:val="none"/>
          <w:lang w:val="en-US" w:eastAsia="zh-CN"/>
        </w:rPr>
        <w:t>即</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none"/>
          <w:lang w:val="en-US" w:eastAsia="zh-CN"/>
        </w:rPr>
        <w:t>元</w:t>
      </w:r>
      <w:r>
        <w:rPr>
          <w:rFonts w:hint="eastAsia" w:asciiTheme="minorEastAsia" w:hAnsiTheme="minorEastAsia" w:eastAsiaTheme="minorEastAsia" w:cstheme="minorEastAsia"/>
          <w:sz w:val="24"/>
          <w:szCs w:val="24"/>
          <w:highlight w:val="none"/>
          <w:lang w:val="en-US" w:eastAsia="zh-CN"/>
        </w:rPr>
        <w:t>作为银行质保函，人民币大写</w:t>
      </w:r>
      <w:r>
        <w:rPr>
          <w:rFonts w:hint="eastAsia" w:asciiTheme="minorEastAsia" w:hAnsiTheme="minorEastAsia" w:eastAsiaTheme="minorEastAsia" w:cstheme="minorEastAsia"/>
          <w:sz w:val="24"/>
          <w:szCs w:val="24"/>
          <w:highlight w:val="none"/>
          <w:u w:val="none"/>
          <w:lang w:val="en-US" w:eastAsia="zh-CN"/>
        </w:rPr>
        <w:t>：</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u w:val="none"/>
          <w:lang w:val="en-US" w:eastAsia="zh-CN"/>
        </w:rPr>
        <w:t>元整</w:t>
      </w:r>
      <w:r>
        <w:rPr>
          <w:rFonts w:hint="eastAsia" w:asciiTheme="minorEastAsia" w:hAnsiTheme="minorEastAsia" w:eastAsiaTheme="minorEastAsia" w:cstheme="minorEastAsia"/>
          <w:sz w:val="24"/>
          <w:szCs w:val="24"/>
          <w:highlight w:val="none"/>
          <w:lang w:val="en-US" w:eastAsia="zh-CN"/>
        </w:rPr>
        <w:t>，有效期至质保期满</w:t>
      </w:r>
      <w:r>
        <w:rPr>
          <w:rFonts w:hint="eastAsia" w:asciiTheme="minorEastAsia" w:hAnsiTheme="minorEastAsia" w:eastAsiaTheme="minorEastAsia" w:cstheme="minorEastAsia"/>
          <w:sz w:val="24"/>
          <w:szCs w:val="24"/>
          <w:highlight w:val="none"/>
        </w:rPr>
        <w:t>，支付给乙方合同总</w:t>
      </w:r>
      <w:r>
        <w:rPr>
          <w:rFonts w:hint="eastAsia" w:asciiTheme="minorEastAsia" w:hAnsiTheme="minorEastAsia" w:eastAsiaTheme="minorEastAsia" w:cstheme="minorEastAsia"/>
          <w:sz w:val="24"/>
          <w:szCs w:val="24"/>
          <w:highlight w:val="none"/>
          <w:lang w:val="en-US" w:eastAsia="zh-CN"/>
        </w:rPr>
        <w:t>金额</w:t>
      </w:r>
      <w:r>
        <w:rPr>
          <w:rFonts w:hint="eastAsia" w:asciiTheme="minorEastAsia" w:hAnsiTheme="minorEastAsia" w:eastAsiaTheme="minorEastAsia" w:cstheme="minorEastAsia"/>
          <w:sz w:val="24"/>
          <w:szCs w:val="24"/>
          <w:highlight w:val="none"/>
        </w:rPr>
        <w:t>的</w:t>
      </w:r>
      <w:r>
        <w:rPr>
          <w:rFonts w:hint="eastAsia" w:asciiTheme="minorEastAsia" w:hAnsiTheme="minorEastAsia" w:eastAsiaTheme="minorEastAsia" w:cstheme="minorEastAsia"/>
          <w:sz w:val="24"/>
          <w:szCs w:val="24"/>
          <w:highlight w:val="none"/>
          <w:lang w:val="en-US" w:eastAsia="zh-CN"/>
        </w:rPr>
        <w:t>100</w:t>
      </w:r>
      <w:r>
        <w:rPr>
          <w:rFonts w:hint="eastAsia" w:asciiTheme="minorEastAsia" w:hAnsiTheme="minorEastAsia" w:eastAsiaTheme="minorEastAsia" w:cstheme="minorEastAsia"/>
          <w:sz w:val="24"/>
          <w:szCs w:val="24"/>
          <w:highlight w:val="none"/>
          <w:u w:val="single"/>
        </w:rPr>
        <w:t>％</w:t>
      </w:r>
      <w:r>
        <w:rPr>
          <w:rFonts w:hint="eastAsia" w:asciiTheme="minorEastAsia" w:hAnsiTheme="minorEastAsia" w:eastAsiaTheme="minorEastAsia" w:cstheme="minorEastAsia"/>
          <w:sz w:val="24"/>
          <w:szCs w:val="24"/>
          <w:highlight w:val="none"/>
        </w:rPr>
        <w:t>货款。</w:t>
      </w:r>
    </w:p>
    <w:p w14:paraId="4F576C7F">
      <w:pPr>
        <w:numPr>
          <w:ilvl w:val="0"/>
          <w:numId w:val="6"/>
        </w:numPr>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交货、包装与验收</w:t>
      </w:r>
    </w:p>
    <w:p w14:paraId="274D47FC">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3.1合同交货期</w:t>
      </w:r>
      <w:r>
        <w:rPr>
          <w:rFonts w:hint="eastAsia" w:asciiTheme="minorEastAsia" w:hAnsiTheme="minorEastAsia" w:eastAsiaTheme="minorEastAsia" w:cstheme="minorEastAsia"/>
          <w:sz w:val="24"/>
          <w:szCs w:val="24"/>
          <w:highlight w:val="none"/>
          <w:u w:val="single"/>
        </w:rPr>
        <w:t>202</w:t>
      </w:r>
      <w:r>
        <w:rPr>
          <w:rFonts w:hint="eastAsia" w:asciiTheme="minorEastAsia" w:hAnsiTheme="minorEastAsia" w:eastAsiaTheme="minorEastAsia" w:cstheme="minorEastAsia"/>
          <w:sz w:val="24"/>
          <w:szCs w:val="24"/>
          <w:highlight w:val="none"/>
          <w:u w:val="single"/>
          <w:lang w:val="en-US" w:eastAsia="zh-CN"/>
        </w:rPr>
        <w:t>6</w:t>
      </w:r>
      <w:r>
        <w:rPr>
          <w:rFonts w:hint="eastAsia" w:asciiTheme="minorEastAsia" w:hAnsiTheme="minorEastAsia" w:eastAsiaTheme="minorEastAsia" w:cstheme="minorEastAsia"/>
          <w:sz w:val="24"/>
          <w:szCs w:val="24"/>
          <w:highlight w:val="none"/>
          <w:u w:val="single"/>
        </w:rPr>
        <w:t>年</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月</w:t>
      </w:r>
      <w:r>
        <w:rPr>
          <w:rFonts w:hint="eastAsia" w:asciiTheme="minorEastAsia" w:hAnsiTheme="minorEastAsia" w:eastAsiaTheme="minorEastAsia" w:cstheme="minorEastAsia"/>
          <w:sz w:val="24"/>
          <w:szCs w:val="24"/>
          <w:highlight w:val="none"/>
          <w:u w:val="single"/>
          <w:lang w:val="en-US" w:eastAsia="zh-CN"/>
        </w:rPr>
        <w:t xml:space="preserve">   日</w:t>
      </w:r>
      <w:r>
        <w:rPr>
          <w:rFonts w:hint="eastAsia" w:asciiTheme="minorEastAsia" w:hAnsiTheme="minorEastAsia" w:eastAsiaTheme="minorEastAsia" w:cstheme="minorEastAsia"/>
          <w:sz w:val="24"/>
          <w:szCs w:val="24"/>
          <w:highlight w:val="none"/>
          <w:u w:val="single"/>
        </w:rPr>
        <w:t>至202</w:t>
      </w:r>
      <w:r>
        <w:rPr>
          <w:rFonts w:hint="eastAsia" w:asciiTheme="minorEastAsia" w:hAnsiTheme="minorEastAsia" w:eastAsiaTheme="minorEastAsia" w:cstheme="minorEastAsia"/>
          <w:sz w:val="24"/>
          <w:szCs w:val="24"/>
          <w:highlight w:val="none"/>
          <w:u w:val="single"/>
          <w:lang w:val="en-US" w:eastAsia="zh-CN"/>
        </w:rPr>
        <w:t>6</w:t>
      </w:r>
      <w:r>
        <w:rPr>
          <w:rFonts w:hint="eastAsia" w:asciiTheme="minorEastAsia" w:hAnsiTheme="minorEastAsia" w:eastAsiaTheme="minorEastAsia" w:cstheme="minorEastAsia"/>
          <w:sz w:val="24"/>
          <w:szCs w:val="24"/>
          <w:highlight w:val="none"/>
          <w:u w:val="single"/>
        </w:rPr>
        <w:t>年</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月</w:t>
      </w:r>
      <w:r>
        <w:rPr>
          <w:rFonts w:hint="eastAsia" w:asciiTheme="minorEastAsia" w:hAnsiTheme="minorEastAsia" w:eastAsiaTheme="minorEastAsia" w:cstheme="minorEastAsia"/>
          <w:sz w:val="24"/>
          <w:szCs w:val="24"/>
          <w:highlight w:val="none"/>
          <w:u w:val="single"/>
          <w:lang w:val="en-US" w:eastAsia="zh-CN"/>
        </w:rPr>
        <w:t xml:space="preserve">     日</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yellow"/>
          <w:lang w:val="en-US" w:eastAsia="zh-CN"/>
        </w:rPr>
        <w:t xml:space="preserve"> 40 </w:t>
      </w:r>
      <w:r>
        <w:rPr>
          <w:rFonts w:hint="eastAsia" w:asciiTheme="minorEastAsia" w:hAnsiTheme="minorEastAsia" w:eastAsiaTheme="minorEastAsia" w:cstheme="minorEastAsia"/>
          <w:sz w:val="24"/>
          <w:szCs w:val="24"/>
          <w:highlight w:val="yellow"/>
          <w:u w:val="single"/>
        </w:rPr>
        <w:t>日</w:t>
      </w:r>
      <w:r>
        <w:rPr>
          <w:rFonts w:hint="eastAsia" w:asciiTheme="minorEastAsia" w:hAnsiTheme="minorEastAsia" w:eastAsiaTheme="minorEastAsia" w:cstheme="minorEastAsia"/>
          <w:sz w:val="24"/>
          <w:szCs w:val="24"/>
          <w:highlight w:val="none"/>
        </w:rPr>
        <w:t>历天。实际交货时间以产品到达项目地点为准。此日期即为考核乙方是否迟交货违约的依据。</w:t>
      </w:r>
    </w:p>
    <w:p w14:paraId="6CD76135">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3.2</w:t>
      </w:r>
      <w:bookmarkStart w:id="18" w:name="OLE_LINK18"/>
      <w:r>
        <w:rPr>
          <w:rFonts w:hint="eastAsia" w:asciiTheme="minorEastAsia" w:hAnsiTheme="minorEastAsia" w:eastAsiaTheme="minorEastAsia" w:cstheme="minorEastAsia"/>
          <w:sz w:val="24"/>
          <w:szCs w:val="24"/>
          <w:highlight w:val="none"/>
        </w:rPr>
        <w:t>乙方应提前三天将货物数量、体积（长×宽×高）、毛重及待运日期和仓储注意事项通知使用方，并在发货后24小时内、货到达前12小时电告使用方到货时间。</w:t>
      </w:r>
    </w:p>
    <w:bookmarkEnd w:id="18"/>
    <w:p w14:paraId="3DCE6EC5">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3.3设备包装应按国家标准或部（专业）标准执行，具有适合运输、搬运、装卸的坚固包装。设备抵达现场时应包装和防护完好无损，表面清洁无异物，零件装箱单和技术资料齐全。由于包装不善引起的货物锈蚀、损坏和丢失均由乙方承担。同时乙方应尽快向使用方补供货物以满足工期需要。</w:t>
      </w:r>
    </w:p>
    <w:p w14:paraId="38D04355">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3.4包装箱应包括在设备总价中，每件包装箱内应附一份详细的装箱单和质量合格证。</w:t>
      </w:r>
    </w:p>
    <w:p w14:paraId="0A6AF5DF">
      <w:pPr>
        <w:spacing w:line="360" w:lineRule="auto"/>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sz w:val="24"/>
          <w:szCs w:val="24"/>
          <w:highlight w:val="none"/>
        </w:rPr>
        <w:t>3.5设备运达到货地点后，由使用方和乙方共同负责清点。如因包装不当造成设备质量下降或破损、缺件等，乙方承担质量责任，并须按使用方限定时间予以修理、换货或补足短缺部分。</w:t>
      </w:r>
    </w:p>
    <w:p w14:paraId="62C482CD">
      <w:pPr>
        <w:numPr>
          <w:ilvl w:val="0"/>
          <w:numId w:val="6"/>
        </w:numPr>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质量监造、保证和索赔</w:t>
      </w:r>
    </w:p>
    <w:p w14:paraId="739526D3">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4.1乙方应保证所制造的设备为全新的、未使用过的，应用最好的材料、最精湛的工艺，符合合同规定质量、规格及性能要求，严格按采购技术文件及国家现行有关部门质量规范和质量监督部门的有关部门规定制造设备。提供的技术资料，图纸内容清晰完整、正确，能满足合同设备的设计、安装、调试运行和维护的要求。</w:t>
      </w:r>
    </w:p>
    <w:p w14:paraId="2BFE5CB6">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4.2验收按技术文件的规定及国家有关部门规定的质量标准验收，没有国标的按部标、专业标准验收。</w:t>
      </w:r>
    </w:p>
    <w:p w14:paraId="265A806A">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4.3使用方有权派人员到乙方厂内检验产品质量，乙方应提供方便条件。</w:t>
      </w:r>
    </w:p>
    <w:p w14:paraId="00A935B6">
      <w:pPr>
        <w:pStyle w:val="12"/>
        <w:spacing w:line="360" w:lineRule="auto"/>
        <w:ind w:firstLineChars="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4.4</w:t>
      </w:r>
      <w:bookmarkStart w:id="19" w:name="OLE_LINK7"/>
      <w:r>
        <w:rPr>
          <w:rFonts w:hint="eastAsia" w:asciiTheme="minorEastAsia" w:hAnsiTheme="minorEastAsia" w:eastAsiaTheme="minorEastAsia" w:cstheme="minorEastAsia"/>
          <w:sz w:val="24"/>
          <w:highlight w:val="none"/>
        </w:rPr>
        <w:t>免费保修期</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u w:val="single"/>
          <w:lang w:val="en-US" w:eastAsia="zh-CN"/>
        </w:rPr>
        <w:t>2年</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，自</w:t>
      </w:r>
      <w:r>
        <w:rPr>
          <w:rFonts w:hint="eastAsia" w:asciiTheme="minorEastAsia" w:hAnsiTheme="minorEastAsia" w:eastAsiaTheme="minorEastAsia" w:cstheme="minorEastAsia"/>
          <w:sz w:val="24"/>
          <w:highlight w:val="none"/>
          <w:lang w:val="en-US" w:eastAsia="zh-CN"/>
        </w:rPr>
        <w:t>本项目</w:t>
      </w:r>
      <w:r>
        <w:rPr>
          <w:rFonts w:hint="eastAsia" w:asciiTheme="minorEastAsia" w:hAnsiTheme="minorEastAsia" w:eastAsiaTheme="minorEastAsia" w:cstheme="minorEastAsia"/>
          <w:sz w:val="24"/>
          <w:highlight w:val="none"/>
        </w:rPr>
        <w:t>验收合格之日起计算。</w:t>
      </w:r>
      <w:bookmarkEnd w:id="19"/>
    </w:p>
    <w:p w14:paraId="2DD45CEF">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4.5质保期内如发现质量问题，乙方应在接到通知4小时内响应，24小时内完成维修，如属质量问题乙方负责修理、更换或退货，费用由乙方自理；如属使用不当造成的，乙方须积极配合解决，所须费用由使用方负责。</w:t>
      </w:r>
    </w:p>
    <w:p w14:paraId="021A6D5E">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4.6发生4.5所述情况，如乙方在接到通知24小时内没有到达现场，则视为乙方承认质量问题并承担由此发生的一切费用。</w:t>
      </w:r>
    </w:p>
    <w:p w14:paraId="211A81C3">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4.7乙方在双方规定的合理的验收期限内，不能达到技术文件规定的验收条件和合同设备性能要求，乙方应承担相应的质量违约责任。</w:t>
      </w:r>
    </w:p>
    <w:p w14:paraId="2809F710">
      <w:pPr>
        <w:numPr>
          <w:ilvl w:val="0"/>
          <w:numId w:val="6"/>
        </w:numPr>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售后服务</w:t>
      </w:r>
    </w:p>
    <w:p w14:paraId="5FFC8DB4">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5.1设备在安装调试后，进入正常使用阶段，乙方免费定期回访。</w:t>
      </w:r>
    </w:p>
    <w:p w14:paraId="2301EEAA">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5.2乙方以优惠的价格提供终身配件。</w:t>
      </w:r>
    </w:p>
    <w:p w14:paraId="3549F6A9">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质量保证期结束后，按出厂成本价提供零部件，以优惠价格继续提供服务，并负责长期维修。</w:t>
      </w:r>
    </w:p>
    <w:p w14:paraId="32CC3D9E">
      <w:pPr>
        <w:numPr>
          <w:ilvl w:val="0"/>
          <w:numId w:val="6"/>
        </w:numPr>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合同变更、修改和中止</w:t>
      </w:r>
    </w:p>
    <w:p w14:paraId="54BB57EE">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6.1甲方可以在必要时与乙方商定变更合同货物的设计、规格、图纸、运输或包装方法、交货地点或乙方提供的其他服务。乙方对上述变更可能影响合同价或交货时间的调整要求应在双方商定并取得一致意见后七天内提出，逾期未提出视为对变更的认可并放弃了对可能增加适当费用要求的权利。</w:t>
      </w:r>
    </w:p>
    <w:p w14:paraId="4562E59F">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除上述情形外，任何对合同条件的变更或修改均须双方签订书面的修改书。</w:t>
      </w:r>
    </w:p>
    <w:p w14:paraId="5FF1855D">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6.2发生或者出现以下情况之一，甲方可以书面形式通知乙方，提出全部或部分中止合同。</w:t>
      </w:r>
    </w:p>
    <w:p w14:paraId="25AD1EEE">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（1）乙方破产或无清偿能力。</w:t>
      </w:r>
    </w:p>
    <w:p w14:paraId="7947FC06">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（2）乙方违约，未能履行合同规定的其他任何义务。</w:t>
      </w:r>
    </w:p>
    <w:p w14:paraId="77D42F13">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甲方全部或部分中止合同后，将根据合同规定分别情况进行处理。</w:t>
      </w:r>
    </w:p>
    <w:p w14:paraId="537DF35E">
      <w:pPr>
        <w:numPr>
          <w:ilvl w:val="0"/>
          <w:numId w:val="6"/>
        </w:numPr>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违约责任</w:t>
      </w:r>
    </w:p>
    <w:p w14:paraId="09A200F5">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7.1乙方不能按期交货时，除不可抗力外，每延期一日，乙方应按</w:t>
      </w:r>
      <w:r>
        <w:rPr>
          <w:rFonts w:hint="eastAsia" w:asciiTheme="minorEastAsia" w:hAnsiTheme="minorEastAsia" w:eastAsiaTheme="minorEastAsia" w:cstheme="minorEastAsia"/>
          <w:sz w:val="24"/>
          <w:szCs w:val="24"/>
          <w:highlight w:val="none"/>
          <w:lang w:val="en-US" w:eastAsia="zh-CN"/>
        </w:rPr>
        <w:t>逾期交货部分对应</w:t>
      </w:r>
      <w:r>
        <w:rPr>
          <w:rFonts w:hint="eastAsia" w:asciiTheme="minorEastAsia" w:hAnsiTheme="minorEastAsia" w:eastAsiaTheme="minorEastAsia" w:cstheme="minorEastAsia"/>
          <w:sz w:val="24"/>
          <w:szCs w:val="24"/>
          <w:highlight w:val="none"/>
        </w:rPr>
        <w:t>的货款金额的0.3%向甲方支付延期违约金，违约金累计支付上限为合同总价款的5%。</w:t>
      </w:r>
    </w:p>
    <w:p w14:paraId="18F183E0">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7.2乙方发生4.7所述质量违约每推迟验收一天，乙方应向甲方支付</w:t>
      </w:r>
      <w:r>
        <w:rPr>
          <w:rFonts w:hint="eastAsia" w:asciiTheme="minorEastAsia" w:hAnsiTheme="minorEastAsia" w:eastAsiaTheme="minorEastAsia" w:cstheme="minorEastAsia"/>
          <w:sz w:val="24"/>
          <w:szCs w:val="24"/>
          <w:highlight w:val="none"/>
          <w:lang w:val="en-US" w:eastAsia="zh-CN"/>
        </w:rPr>
        <w:t>质量违约部分对应</w:t>
      </w:r>
      <w:r>
        <w:rPr>
          <w:rFonts w:hint="eastAsia" w:asciiTheme="minorEastAsia" w:hAnsiTheme="minorEastAsia" w:eastAsiaTheme="minorEastAsia" w:cstheme="minorEastAsia"/>
          <w:sz w:val="24"/>
          <w:szCs w:val="24"/>
          <w:highlight w:val="none"/>
        </w:rPr>
        <w:t>货款0.3%违约金，违约金累计支付上限为合同总价款的5%。</w:t>
      </w:r>
    </w:p>
    <w:p w14:paraId="53E9225B">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7.3由于乙方原因（包括乙方操作不当、工作质量不合格、设备</w:t>
      </w:r>
      <w:r>
        <w:rPr>
          <w:rFonts w:hint="eastAsia" w:asciiTheme="minorEastAsia" w:hAnsiTheme="minorEastAsia" w:eastAsiaTheme="minorEastAsia" w:cstheme="minorEastAsia"/>
          <w:color w:val="000000"/>
          <w:kern w:val="0"/>
          <w:sz w:val="24"/>
          <w:szCs w:val="24"/>
          <w:highlight w:val="none"/>
        </w:rPr>
        <w:t>产品自身</w:t>
      </w:r>
      <w:r>
        <w:rPr>
          <w:rFonts w:hint="eastAsia" w:asciiTheme="minorEastAsia" w:hAnsiTheme="minorEastAsia" w:eastAsiaTheme="minorEastAsia" w:cstheme="minorEastAsia"/>
          <w:sz w:val="24"/>
          <w:szCs w:val="24"/>
          <w:highlight w:val="none"/>
        </w:rPr>
        <w:t>不安全等）造成的人员伤亡、财产损失，由乙方承担全部赔偿责任；受害人向甲方索赔给甲方造成损失的，甲方有权向乙方追偿。</w:t>
      </w:r>
    </w:p>
    <w:p w14:paraId="0D79342E">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7.4甲方和乙方双方必须严格执行《民法典》有关违约责任的规定（本合同另有规定除外。）</w:t>
      </w:r>
    </w:p>
    <w:p w14:paraId="7DC72387">
      <w:pPr>
        <w:numPr>
          <w:ilvl w:val="0"/>
          <w:numId w:val="6"/>
        </w:numPr>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合同的生效及其他</w:t>
      </w:r>
    </w:p>
    <w:p w14:paraId="07AA4D97">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8</w:t>
      </w:r>
      <w:r>
        <w:rPr>
          <w:rFonts w:hint="eastAsia" w:asciiTheme="minorEastAsia" w:hAnsiTheme="minorEastAsia" w:eastAsiaTheme="minorEastAsia" w:cstheme="minorEastAsia"/>
          <w:sz w:val="24"/>
          <w:szCs w:val="24"/>
          <w:highlight w:val="none"/>
        </w:rPr>
        <w:t>.1合同经供需双方代表签字并加盖公章后，即行生效。</w:t>
      </w:r>
    </w:p>
    <w:p w14:paraId="6EFBBF4D">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8</w:t>
      </w:r>
      <w:r>
        <w:rPr>
          <w:rFonts w:hint="eastAsia" w:asciiTheme="minorEastAsia" w:hAnsiTheme="minorEastAsia" w:eastAsiaTheme="minorEastAsia" w:cstheme="minorEastAsia"/>
          <w:sz w:val="24"/>
          <w:szCs w:val="24"/>
          <w:highlight w:val="none"/>
        </w:rPr>
        <w:t>.2合同生效后，供需双方都应严格履行合同，如出现问题应按照《民法典》等有关规定办理。</w:t>
      </w:r>
    </w:p>
    <w:p w14:paraId="65A85F5C">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8</w:t>
      </w:r>
      <w:r>
        <w:rPr>
          <w:rFonts w:hint="eastAsia" w:asciiTheme="minorEastAsia" w:hAnsiTheme="minorEastAsia" w:eastAsiaTheme="minorEastAsia" w:cstheme="minorEastAsia"/>
          <w:sz w:val="24"/>
          <w:szCs w:val="24"/>
          <w:highlight w:val="none"/>
        </w:rPr>
        <w:t>.3合同未尽事宜，可由双方在不违背合同和采购文件的原则下协商签订补充协议。协商不成的，任何一方均有权向北京仲裁委员会申请仲裁。</w:t>
      </w:r>
    </w:p>
    <w:p w14:paraId="6F9213AC">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8</w:t>
      </w:r>
      <w:r>
        <w:rPr>
          <w:rFonts w:hint="eastAsia" w:asciiTheme="minorEastAsia" w:hAnsiTheme="minorEastAsia" w:eastAsiaTheme="minorEastAsia" w:cstheme="minorEastAsia"/>
          <w:sz w:val="24"/>
          <w:szCs w:val="24"/>
          <w:highlight w:val="none"/>
        </w:rPr>
        <w:t>.4合同文本一式</w:t>
      </w:r>
      <w:r>
        <w:rPr>
          <w:rFonts w:hint="eastAsia" w:asciiTheme="minorEastAsia" w:hAnsiTheme="minorEastAsia" w:eastAsiaTheme="minorEastAsia" w:cstheme="minorEastAsia"/>
          <w:sz w:val="24"/>
          <w:szCs w:val="24"/>
          <w:highlight w:val="none"/>
          <w:lang w:val="en-US" w:eastAsia="zh-CN"/>
        </w:rPr>
        <w:t>陆</w:t>
      </w:r>
      <w:r>
        <w:rPr>
          <w:rFonts w:hint="eastAsia" w:asciiTheme="minorEastAsia" w:hAnsiTheme="minorEastAsia" w:eastAsiaTheme="minorEastAsia" w:cstheme="minorEastAsia"/>
          <w:sz w:val="24"/>
          <w:szCs w:val="24"/>
          <w:highlight w:val="none"/>
        </w:rPr>
        <w:t>份，甲方</w:t>
      </w:r>
      <w:r>
        <w:rPr>
          <w:rFonts w:hint="eastAsia" w:asciiTheme="minorEastAsia" w:hAnsiTheme="minorEastAsia" w:eastAsiaTheme="minorEastAsia" w:cstheme="minorEastAsia"/>
          <w:sz w:val="24"/>
          <w:szCs w:val="24"/>
          <w:highlight w:val="none"/>
          <w:lang w:val="en-US" w:eastAsia="zh-CN"/>
        </w:rPr>
        <w:t>肆</w:t>
      </w:r>
      <w:r>
        <w:rPr>
          <w:rFonts w:hint="eastAsia" w:asciiTheme="minorEastAsia" w:hAnsiTheme="minorEastAsia" w:eastAsiaTheme="minorEastAsia" w:cstheme="minorEastAsia"/>
          <w:sz w:val="24"/>
          <w:szCs w:val="24"/>
          <w:highlight w:val="none"/>
        </w:rPr>
        <w:t>份，乙方</w:t>
      </w:r>
      <w:r>
        <w:rPr>
          <w:rFonts w:hint="eastAsia" w:asciiTheme="minorEastAsia" w:hAnsiTheme="minorEastAsia" w:eastAsiaTheme="minorEastAsia" w:cstheme="minorEastAsia"/>
          <w:sz w:val="24"/>
          <w:szCs w:val="24"/>
          <w:highlight w:val="none"/>
          <w:lang w:val="en-US" w:eastAsia="zh-CN"/>
        </w:rPr>
        <w:t>贰</w:t>
      </w:r>
      <w:r>
        <w:rPr>
          <w:rFonts w:hint="eastAsia" w:asciiTheme="minorEastAsia" w:hAnsiTheme="minorEastAsia" w:eastAsiaTheme="minorEastAsia" w:cstheme="minorEastAsia"/>
          <w:sz w:val="24"/>
          <w:szCs w:val="24"/>
          <w:highlight w:val="none"/>
        </w:rPr>
        <w:t>份。</w:t>
      </w:r>
    </w:p>
    <w:p w14:paraId="367AFBB0">
      <w:pPr>
        <w:spacing w:line="360" w:lineRule="auto"/>
        <w:jc w:val="center"/>
        <w:rPr>
          <w:rFonts w:hint="eastAsia" w:asciiTheme="minorEastAsia" w:hAnsiTheme="minorEastAsia" w:eastAsiaTheme="minorEastAsia" w:cstheme="minorEastAsia"/>
          <w:b/>
          <w:sz w:val="24"/>
          <w:szCs w:val="24"/>
        </w:rPr>
      </w:pPr>
    </w:p>
    <w:p w14:paraId="30CB244F">
      <w:pPr>
        <w:snapToGrid/>
        <w:spacing w:line="360" w:lineRule="auto"/>
        <w:rPr>
          <w:rFonts w:hint="eastAsia" w:asciiTheme="minorEastAsia" w:hAnsiTheme="minorEastAsia" w:eastAsiaTheme="minorEastAsia" w:cstheme="minorEastAsia"/>
          <w:sz w:val="24"/>
          <w:szCs w:val="24"/>
        </w:rPr>
      </w:pPr>
    </w:p>
    <w:p w14:paraId="3594C434">
      <w:pPr>
        <w:snapToGrid/>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（以下无正文）</w:t>
      </w:r>
    </w:p>
    <w:p w14:paraId="59FE4771">
      <w:pPr>
        <w:snapToGrid w:val="0"/>
        <w:spacing w:line="360" w:lineRule="auto"/>
        <w:rPr>
          <w:rFonts w:hint="eastAsia" w:asciiTheme="minorEastAsia" w:hAnsiTheme="minorEastAsia" w:eastAsiaTheme="minorEastAsia" w:cstheme="minorEastAsia"/>
          <w:sz w:val="24"/>
          <w:szCs w:val="24"/>
        </w:rPr>
      </w:pPr>
    </w:p>
    <w:p w14:paraId="169D73FA">
      <w:pPr>
        <w:snapToGrid w:val="0"/>
        <w:spacing w:line="360" w:lineRule="auto"/>
        <w:ind w:left="5389" w:hanging="6158" w:hangingChars="2566"/>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甲方：（盖章）</w:t>
      </w:r>
      <w:r>
        <w:rPr>
          <w:rFonts w:hint="eastAsia" w:asciiTheme="minorEastAsia" w:hAnsiTheme="minorEastAsia" w:eastAsiaTheme="minorEastAsia" w:cstheme="minorEastAsia"/>
          <w:b/>
          <w:sz w:val="24"/>
          <w:szCs w:val="24"/>
        </w:rPr>
        <w:t>清华大学</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乙方：（盖章）                                     </w:t>
      </w:r>
    </w:p>
    <w:p w14:paraId="1D352ECB">
      <w:pPr>
        <w:snapToGrid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甲方代表（</w:t>
      </w:r>
      <w:r>
        <w:rPr>
          <w:rFonts w:hint="eastAsia" w:asciiTheme="minorEastAsia" w:hAnsiTheme="minorEastAsia" w:eastAsiaTheme="minorEastAsia" w:cstheme="minorEastAsia"/>
          <w:sz w:val="24"/>
          <w:szCs w:val="24"/>
          <w:lang w:val="en-US"/>
        </w:rPr>
        <w:t>签字</w:t>
      </w:r>
      <w:r>
        <w:rPr>
          <w:rFonts w:hint="eastAsia" w:asciiTheme="minorEastAsia" w:hAnsiTheme="minorEastAsia" w:eastAsiaTheme="minorEastAsia" w:cstheme="minorEastAsia"/>
          <w:sz w:val="24"/>
          <w:szCs w:val="24"/>
        </w:rPr>
        <w:t>）：                    乙方法人（</w:t>
      </w:r>
      <w:r>
        <w:rPr>
          <w:rFonts w:hint="eastAsia" w:asciiTheme="minorEastAsia" w:hAnsiTheme="minorEastAsia" w:eastAsiaTheme="minorEastAsia" w:cstheme="minorEastAsia"/>
          <w:sz w:val="24"/>
          <w:szCs w:val="24"/>
          <w:lang w:val="en-US"/>
        </w:rPr>
        <w:t>签字</w:t>
      </w:r>
      <w:r>
        <w:rPr>
          <w:rFonts w:hint="eastAsia" w:asciiTheme="minorEastAsia" w:hAnsiTheme="minorEastAsia" w:eastAsiaTheme="minorEastAsia" w:cstheme="minorEastAsia"/>
          <w:sz w:val="24"/>
          <w:szCs w:val="24"/>
        </w:rPr>
        <w:t>）：</w:t>
      </w:r>
    </w:p>
    <w:p w14:paraId="4F249F7B">
      <w:pPr>
        <w:spacing w:line="360" w:lineRule="auto"/>
        <w:ind w:left="4620" w:right="210" w:hanging="5280" w:hangingChars="220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color w:val="000000"/>
          <w:sz w:val="24"/>
          <w:szCs w:val="24"/>
        </w:rPr>
        <w:t>地  址：</w:t>
      </w:r>
      <w:r>
        <w:rPr>
          <w:rFonts w:hint="eastAsia" w:asciiTheme="minorEastAsia" w:hAnsiTheme="minorEastAsia" w:eastAsiaTheme="minorEastAsia" w:cstheme="minorEastAsia"/>
          <w:color w:val="000000"/>
          <w:sz w:val="24"/>
          <w:szCs w:val="24"/>
          <w:u w:val="single"/>
        </w:rPr>
        <w:t xml:space="preserve"> 北京市海淀区清华园  </w:t>
      </w:r>
      <w:r>
        <w:rPr>
          <w:rFonts w:hint="eastAsia" w:asciiTheme="minorEastAsia" w:hAnsiTheme="minorEastAsia" w:eastAsiaTheme="minorEastAsia" w:cstheme="minorEastAsia"/>
          <w:color w:val="000000"/>
          <w:sz w:val="24"/>
          <w:szCs w:val="24"/>
        </w:rPr>
        <w:t xml:space="preserve">         地 址：</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color w:val="000000"/>
          <w:sz w:val="24"/>
          <w:szCs w:val="24"/>
          <w:u w:val="single"/>
        </w:rPr>
        <w:t xml:space="preserve"> </w:t>
      </w:r>
    </w:p>
    <w:p w14:paraId="422A22D8">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电  话：</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          电  话：</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color w:val="000000"/>
          <w:sz w:val="24"/>
          <w:szCs w:val="24"/>
          <w:u w:val="single"/>
        </w:rPr>
        <w:t xml:space="preserve"> </w:t>
      </w:r>
    </w:p>
    <w:p w14:paraId="24A71155">
      <w:pPr>
        <w:spacing w:line="360" w:lineRule="auto"/>
        <w:ind w:left="4620" w:hanging="5280" w:hangingChars="2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开户银行：</w:t>
      </w:r>
      <w:r>
        <w:rPr>
          <w:rFonts w:hint="eastAsia" w:asciiTheme="minorEastAsia" w:hAnsiTheme="minorEastAsia" w:eastAsiaTheme="minorEastAsia" w:cstheme="minorEastAsia"/>
          <w:color w:val="000000"/>
          <w:sz w:val="24"/>
          <w:szCs w:val="24"/>
          <w:u w:val="single"/>
        </w:rPr>
        <w:t>工行北京分行海淀西区支行</w:t>
      </w:r>
      <w:r>
        <w:rPr>
          <w:rFonts w:hint="eastAsia" w:asciiTheme="minorEastAsia" w:hAnsiTheme="minorEastAsia" w:eastAsiaTheme="minorEastAsia" w:cstheme="minorEastAsia"/>
          <w:color w:val="000000"/>
          <w:sz w:val="24"/>
          <w:szCs w:val="24"/>
        </w:rPr>
        <w:t xml:space="preserve">    开户银行：</w:t>
      </w:r>
      <w:r>
        <w:rPr>
          <w:rFonts w:hint="eastAsia" w:asciiTheme="minorEastAsia" w:hAnsiTheme="minorEastAsia" w:eastAsiaTheme="minorEastAsia" w:cstheme="minorEastAsia"/>
          <w:sz w:val="24"/>
          <w:szCs w:val="24"/>
          <w:u w:val="single"/>
        </w:rPr>
        <w:t xml:space="preserve">                         </w:t>
      </w:r>
    </w:p>
    <w:p w14:paraId="3E182D8B">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color w:val="000000"/>
          <w:sz w:val="24"/>
          <w:szCs w:val="24"/>
        </w:rPr>
        <w:t>账  号：</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color w:val="000000"/>
          <w:sz w:val="24"/>
          <w:szCs w:val="24"/>
          <w:u w:val="single"/>
        </w:rPr>
        <w:t>0200004509089131550</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color w:val="000000"/>
          <w:sz w:val="24"/>
          <w:szCs w:val="24"/>
        </w:rPr>
        <w:t xml:space="preserve">  账  号：</w:t>
      </w:r>
      <w:r>
        <w:rPr>
          <w:rFonts w:hint="eastAsia" w:asciiTheme="minorEastAsia" w:hAnsiTheme="minorEastAsia" w:eastAsiaTheme="minorEastAsia" w:cstheme="minorEastAsia"/>
          <w:sz w:val="24"/>
          <w:szCs w:val="24"/>
          <w:u w:val="single"/>
        </w:rPr>
        <w:t xml:space="preserve">                           </w:t>
      </w:r>
    </w:p>
    <w:p w14:paraId="6CBA04E3">
      <w:pPr>
        <w:snapToGrid w:val="0"/>
        <w:spacing w:line="360" w:lineRule="auto"/>
        <w:rPr>
          <w:rFonts w:hint="eastAsia" w:asciiTheme="minorEastAsia" w:hAnsiTheme="minorEastAsia" w:eastAsiaTheme="minorEastAsia" w:cstheme="minorEastAsia"/>
          <w:sz w:val="24"/>
          <w:szCs w:val="24"/>
        </w:rPr>
      </w:pPr>
    </w:p>
    <w:p w14:paraId="7E043B28">
      <w:pPr>
        <w:snapToGrid w:val="0"/>
        <w:spacing w:line="360" w:lineRule="auto"/>
        <w:rPr>
          <w:rFonts w:hint="eastAsia" w:asciiTheme="minorEastAsia" w:hAnsiTheme="minorEastAsia" w:eastAsiaTheme="minorEastAsia" w:cstheme="minorEastAsia"/>
          <w:sz w:val="24"/>
          <w:szCs w:val="24"/>
        </w:rPr>
      </w:pPr>
    </w:p>
    <w:p w14:paraId="4CD1A7B4">
      <w:pPr>
        <w:snapToGrid w:val="0"/>
        <w:spacing w:line="360" w:lineRule="auto"/>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rPr>
        <w:t>202</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 xml:space="preserve">年   月    日                </w:t>
      </w:r>
      <w:r>
        <w:rPr>
          <w:rFonts w:hint="eastAsia" w:asciiTheme="minorEastAsia" w:hAnsiTheme="minorEastAsia" w:eastAsiaTheme="minorEastAsia" w:cstheme="minorEastAsia"/>
          <w:sz w:val="24"/>
          <w:szCs w:val="24"/>
          <w:lang w:val="en-US"/>
        </w:rPr>
        <w:t xml:space="preserve">     </w:t>
      </w:r>
      <w:r>
        <w:rPr>
          <w:rFonts w:hint="eastAsia" w:asciiTheme="minorEastAsia" w:hAnsiTheme="minorEastAsia" w:eastAsiaTheme="minorEastAsia" w:cstheme="minorEastAsia"/>
          <w:sz w:val="24"/>
          <w:szCs w:val="24"/>
        </w:rPr>
        <w:t xml:space="preserve"> 202</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年   月   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2312">
    <w:panose1 w:val="02000000000000000000"/>
    <w:charset w:val="86"/>
    <w:family w:val="auto"/>
    <w:pitch w:val="default"/>
    <w:sig w:usb0="A00002BF" w:usb1="184F6CFA" w:usb2="00000012"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201770"/>
    </w:sdtPr>
    <w:sdtContent>
      <w:p w14:paraId="357320B1">
        <w:pPr>
          <w:pStyle w:val="10"/>
          <w:jc w:val="center"/>
        </w:pPr>
        <w:r>
          <w:fldChar w:fldCharType="begin"/>
        </w:r>
        <w:r>
          <w:instrText xml:space="preserve">PAGE   \* MERGEFORMAT</w:instrText>
        </w:r>
        <w:r>
          <w:fldChar w:fldCharType="separate"/>
        </w:r>
        <w:r>
          <w:t>2</w:t>
        </w:r>
        <w:r>
          <w:fldChar w:fldCharType="end"/>
        </w:r>
      </w:p>
    </w:sdtContent>
  </w:sdt>
  <w:p w14:paraId="7555B4B4">
    <w:pPr>
      <w:pStyle w:val="1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ACCED1"/>
    <w:multiLevelType w:val="singleLevel"/>
    <w:tmpl w:val="D3ACCED1"/>
    <w:lvl w:ilvl="0" w:tentative="0">
      <w:start w:val="1"/>
      <w:numFmt w:val="chineseCounting"/>
      <w:suff w:val="nothing"/>
      <w:lvlText w:val="%1、"/>
      <w:lvlJc w:val="left"/>
      <w:rPr>
        <w:rFonts w:hint="eastAsia"/>
      </w:rPr>
    </w:lvl>
  </w:abstractNum>
  <w:abstractNum w:abstractNumId="1">
    <w:nsid w:val="DF376E26"/>
    <w:multiLevelType w:val="singleLevel"/>
    <w:tmpl w:val="DF376E26"/>
    <w:lvl w:ilvl="0" w:tentative="0">
      <w:start w:val="1"/>
      <w:numFmt w:val="decimal"/>
      <w:suff w:val="nothing"/>
      <w:lvlText w:val="%1、"/>
      <w:lvlJc w:val="left"/>
    </w:lvl>
  </w:abstractNum>
  <w:abstractNum w:abstractNumId="2">
    <w:nsid w:val="E6E6CA02"/>
    <w:multiLevelType w:val="singleLevel"/>
    <w:tmpl w:val="E6E6CA02"/>
    <w:lvl w:ilvl="0" w:tentative="0">
      <w:start w:val="1"/>
      <w:numFmt w:val="decimal"/>
      <w:suff w:val="nothing"/>
      <w:lvlText w:val="%1、"/>
      <w:lvlJc w:val="left"/>
      <w:pPr>
        <w:ind w:left="210"/>
      </w:pPr>
    </w:lvl>
  </w:abstractNum>
  <w:abstractNum w:abstractNumId="3">
    <w:nsid w:val="476706CF"/>
    <w:multiLevelType w:val="multilevel"/>
    <w:tmpl w:val="476706CF"/>
    <w:lvl w:ilvl="0" w:tentative="0">
      <w:start w:val="1"/>
      <w:numFmt w:val="decimal"/>
      <w:lvlText w:val="%1．"/>
      <w:lvlJc w:val="left"/>
      <w:pPr>
        <w:tabs>
          <w:tab w:val="left" w:pos="360"/>
        </w:tabs>
        <w:ind w:left="360" w:hanging="360"/>
      </w:pPr>
      <w:rPr>
        <w:rFonts w:cs="Times New Roman"/>
      </w:rPr>
    </w:lvl>
    <w:lvl w:ilvl="1" w:tentative="0">
      <w:start w:val="1"/>
      <w:numFmt w:val="decimal"/>
      <w:lvlText w:val="%2."/>
      <w:lvlJc w:val="left"/>
      <w:pPr>
        <w:tabs>
          <w:tab w:val="left" w:pos="1440"/>
        </w:tabs>
        <w:ind w:left="1440" w:hanging="360"/>
      </w:pPr>
      <w:rPr>
        <w:rFonts w:cs="Times New Roman"/>
      </w:rPr>
    </w:lvl>
    <w:lvl w:ilvl="2" w:tentative="0">
      <w:start w:val="1"/>
      <w:numFmt w:val="decimal"/>
      <w:lvlText w:val="%3."/>
      <w:lvlJc w:val="left"/>
      <w:pPr>
        <w:tabs>
          <w:tab w:val="left" w:pos="2160"/>
        </w:tabs>
        <w:ind w:left="2160" w:hanging="36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decimal"/>
      <w:lvlText w:val="%5."/>
      <w:lvlJc w:val="left"/>
      <w:pPr>
        <w:tabs>
          <w:tab w:val="left" w:pos="3600"/>
        </w:tabs>
        <w:ind w:left="3600" w:hanging="360"/>
      </w:pPr>
      <w:rPr>
        <w:rFonts w:cs="Times New Roman"/>
      </w:rPr>
    </w:lvl>
    <w:lvl w:ilvl="5" w:tentative="0">
      <w:start w:val="1"/>
      <w:numFmt w:val="decimal"/>
      <w:lvlText w:val="%6."/>
      <w:lvlJc w:val="left"/>
      <w:pPr>
        <w:tabs>
          <w:tab w:val="left" w:pos="4320"/>
        </w:tabs>
        <w:ind w:left="4320" w:hanging="36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decimal"/>
      <w:lvlText w:val="%8."/>
      <w:lvlJc w:val="left"/>
      <w:pPr>
        <w:tabs>
          <w:tab w:val="left" w:pos="5760"/>
        </w:tabs>
        <w:ind w:left="5760" w:hanging="360"/>
      </w:pPr>
      <w:rPr>
        <w:rFonts w:cs="Times New Roman"/>
      </w:rPr>
    </w:lvl>
    <w:lvl w:ilvl="8" w:tentative="0">
      <w:start w:val="1"/>
      <w:numFmt w:val="decimal"/>
      <w:lvlText w:val="%9."/>
      <w:lvlJc w:val="left"/>
      <w:pPr>
        <w:tabs>
          <w:tab w:val="left" w:pos="6480"/>
        </w:tabs>
        <w:ind w:left="6480" w:hanging="360"/>
      </w:pPr>
      <w:rPr>
        <w:rFonts w:cs="Times New Roman"/>
      </w:rPr>
    </w:lvl>
  </w:abstractNum>
  <w:abstractNum w:abstractNumId="4">
    <w:nsid w:val="5466B9D3"/>
    <w:multiLevelType w:val="singleLevel"/>
    <w:tmpl w:val="5466B9D3"/>
    <w:lvl w:ilvl="0" w:tentative="0">
      <w:start w:val="1"/>
      <w:numFmt w:val="decimal"/>
      <w:suff w:val="nothing"/>
      <w:lvlText w:val="%1、"/>
      <w:lvlJc w:val="left"/>
    </w:lvl>
  </w:abstractNum>
  <w:abstractNum w:abstractNumId="5">
    <w:nsid w:val="69663662"/>
    <w:multiLevelType w:val="singleLevel"/>
    <w:tmpl w:val="69663662"/>
    <w:lvl w:ilvl="0" w:tentative="0">
      <w:start w:val="1"/>
      <w:numFmt w:val="decimal"/>
      <w:suff w:val="nothing"/>
      <w:lvlText w:val="%1、"/>
      <w:lvlJc w:val="left"/>
    </w:lvl>
  </w:abstractNum>
  <w:num w:numId="1">
    <w:abstractNumId w:val="0"/>
  </w:num>
  <w:num w:numId="2">
    <w:abstractNumId w:val="4"/>
  </w:num>
  <w:num w:numId="3">
    <w:abstractNumId w:val="1"/>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RjY2YyYjQzMjI0MDQ3NjQyOTg3MDZlNDAwNmE0OGYifQ=="/>
  </w:docVars>
  <w:rsids>
    <w:rsidRoot w:val="00C275E3"/>
    <w:rsid w:val="000079E2"/>
    <w:rsid w:val="00063D61"/>
    <w:rsid w:val="00085230"/>
    <w:rsid w:val="000B183B"/>
    <w:rsid w:val="000C5D84"/>
    <w:rsid w:val="000C7502"/>
    <w:rsid w:val="000D53FD"/>
    <w:rsid w:val="0011744A"/>
    <w:rsid w:val="00124FB3"/>
    <w:rsid w:val="001B31C9"/>
    <w:rsid w:val="001D4820"/>
    <w:rsid w:val="001D53DD"/>
    <w:rsid w:val="001E7562"/>
    <w:rsid w:val="001F3581"/>
    <w:rsid w:val="00233546"/>
    <w:rsid w:val="00241CF0"/>
    <w:rsid w:val="002455C4"/>
    <w:rsid w:val="00266ADB"/>
    <w:rsid w:val="00340FA9"/>
    <w:rsid w:val="003547F0"/>
    <w:rsid w:val="003616E6"/>
    <w:rsid w:val="003C2808"/>
    <w:rsid w:val="003E0870"/>
    <w:rsid w:val="0040259F"/>
    <w:rsid w:val="00436E17"/>
    <w:rsid w:val="00440402"/>
    <w:rsid w:val="004735D7"/>
    <w:rsid w:val="0048321D"/>
    <w:rsid w:val="005043BD"/>
    <w:rsid w:val="00583FA0"/>
    <w:rsid w:val="00590649"/>
    <w:rsid w:val="005A1466"/>
    <w:rsid w:val="005A64FF"/>
    <w:rsid w:val="005F3CB1"/>
    <w:rsid w:val="005F5A26"/>
    <w:rsid w:val="00641C6F"/>
    <w:rsid w:val="00701704"/>
    <w:rsid w:val="00717161"/>
    <w:rsid w:val="0072328E"/>
    <w:rsid w:val="00734560"/>
    <w:rsid w:val="007B7634"/>
    <w:rsid w:val="007F47AB"/>
    <w:rsid w:val="007F74E4"/>
    <w:rsid w:val="00825B03"/>
    <w:rsid w:val="008512A6"/>
    <w:rsid w:val="008610E1"/>
    <w:rsid w:val="008D71BC"/>
    <w:rsid w:val="008E46CB"/>
    <w:rsid w:val="00912D62"/>
    <w:rsid w:val="0092191E"/>
    <w:rsid w:val="009710E7"/>
    <w:rsid w:val="009971E7"/>
    <w:rsid w:val="009C219F"/>
    <w:rsid w:val="00B2070F"/>
    <w:rsid w:val="00B53A2A"/>
    <w:rsid w:val="00B85A39"/>
    <w:rsid w:val="00BA0BDC"/>
    <w:rsid w:val="00C01AFF"/>
    <w:rsid w:val="00C275E3"/>
    <w:rsid w:val="00CD006E"/>
    <w:rsid w:val="00D22F24"/>
    <w:rsid w:val="00D3597C"/>
    <w:rsid w:val="00D65797"/>
    <w:rsid w:val="00DD1C3F"/>
    <w:rsid w:val="00E147DA"/>
    <w:rsid w:val="00EC3976"/>
    <w:rsid w:val="00EE271A"/>
    <w:rsid w:val="00EE62C2"/>
    <w:rsid w:val="00F17D5B"/>
    <w:rsid w:val="00F40B6C"/>
    <w:rsid w:val="00F9019A"/>
    <w:rsid w:val="00FA33C3"/>
    <w:rsid w:val="00FA5E9B"/>
    <w:rsid w:val="00FB365A"/>
    <w:rsid w:val="00FD141D"/>
    <w:rsid w:val="02173EEC"/>
    <w:rsid w:val="031F2130"/>
    <w:rsid w:val="036C16BC"/>
    <w:rsid w:val="04117BDE"/>
    <w:rsid w:val="04293179"/>
    <w:rsid w:val="054929B0"/>
    <w:rsid w:val="05537D7F"/>
    <w:rsid w:val="05582D5D"/>
    <w:rsid w:val="06473D8B"/>
    <w:rsid w:val="094620D8"/>
    <w:rsid w:val="0ABB6AF5"/>
    <w:rsid w:val="0B834781"/>
    <w:rsid w:val="0BBA4423"/>
    <w:rsid w:val="0C172A27"/>
    <w:rsid w:val="0C8B44E4"/>
    <w:rsid w:val="0CE57DFF"/>
    <w:rsid w:val="0E1D6121"/>
    <w:rsid w:val="0F776F44"/>
    <w:rsid w:val="10030D22"/>
    <w:rsid w:val="11BB3F52"/>
    <w:rsid w:val="11F30A22"/>
    <w:rsid w:val="15A765F4"/>
    <w:rsid w:val="16734AF1"/>
    <w:rsid w:val="17885868"/>
    <w:rsid w:val="19EC0A79"/>
    <w:rsid w:val="1B3B0899"/>
    <w:rsid w:val="1BB90A7D"/>
    <w:rsid w:val="1EE2069D"/>
    <w:rsid w:val="1F0C58DF"/>
    <w:rsid w:val="1F5B28EA"/>
    <w:rsid w:val="2035576F"/>
    <w:rsid w:val="20561F9E"/>
    <w:rsid w:val="20631415"/>
    <w:rsid w:val="20931C4F"/>
    <w:rsid w:val="21584C46"/>
    <w:rsid w:val="24396204"/>
    <w:rsid w:val="24724271"/>
    <w:rsid w:val="251C32F0"/>
    <w:rsid w:val="25B565FA"/>
    <w:rsid w:val="25FD7B6A"/>
    <w:rsid w:val="26573321"/>
    <w:rsid w:val="28D74153"/>
    <w:rsid w:val="29260B24"/>
    <w:rsid w:val="2A0F7402"/>
    <w:rsid w:val="2A497822"/>
    <w:rsid w:val="2A7A3E7F"/>
    <w:rsid w:val="2C2044A6"/>
    <w:rsid w:val="2CBB2717"/>
    <w:rsid w:val="2CCB0DDF"/>
    <w:rsid w:val="2D910FF0"/>
    <w:rsid w:val="2E013F38"/>
    <w:rsid w:val="303D3985"/>
    <w:rsid w:val="30A22C59"/>
    <w:rsid w:val="313D1DDE"/>
    <w:rsid w:val="31CC43C3"/>
    <w:rsid w:val="32182D91"/>
    <w:rsid w:val="335D49BD"/>
    <w:rsid w:val="352E7DB4"/>
    <w:rsid w:val="36B6623F"/>
    <w:rsid w:val="37C8432E"/>
    <w:rsid w:val="39F552D0"/>
    <w:rsid w:val="3B051543"/>
    <w:rsid w:val="3BEF4B43"/>
    <w:rsid w:val="3D3F7B7A"/>
    <w:rsid w:val="3E1507CF"/>
    <w:rsid w:val="3E5E3444"/>
    <w:rsid w:val="3E66679D"/>
    <w:rsid w:val="3FF81676"/>
    <w:rsid w:val="411F7099"/>
    <w:rsid w:val="43554284"/>
    <w:rsid w:val="441B1DD7"/>
    <w:rsid w:val="442731E8"/>
    <w:rsid w:val="44772A2E"/>
    <w:rsid w:val="447D6881"/>
    <w:rsid w:val="45012D7B"/>
    <w:rsid w:val="47700182"/>
    <w:rsid w:val="493E459E"/>
    <w:rsid w:val="49B2143D"/>
    <w:rsid w:val="4A3170F4"/>
    <w:rsid w:val="4B7F2C4C"/>
    <w:rsid w:val="4BF72C11"/>
    <w:rsid w:val="4CEE03B5"/>
    <w:rsid w:val="4D195F9F"/>
    <w:rsid w:val="4E143B1F"/>
    <w:rsid w:val="4E6C5709"/>
    <w:rsid w:val="53A05E55"/>
    <w:rsid w:val="53E43E3F"/>
    <w:rsid w:val="549B3D2D"/>
    <w:rsid w:val="555A67DB"/>
    <w:rsid w:val="573906CC"/>
    <w:rsid w:val="579730CB"/>
    <w:rsid w:val="591F15CA"/>
    <w:rsid w:val="59EC67BA"/>
    <w:rsid w:val="5B4A6734"/>
    <w:rsid w:val="60154A52"/>
    <w:rsid w:val="602D281F"/>
    <w:rsid w:val="60C70BDF"/>
    <w:rsid w:val="626C5880"/>
    <w:rsid w:val="632E107E"/>
    <w:rsid w:val="653A1C66"/>
    <w:rsid w:val="65622F6B"/>
    <w:rsid w:val="66F956F8"/>
    <w:rsid w:val="67AB5116"/>
    <w:rsid w:val="684D1CB0"/>
    <w:rsid w:val="69286279"/>
    <w:rsid w:val="692F767E"/>
    <w:rsid w:val="6A8E680F"/>
    <w:rsid w:val="6EB3033D"/>
    <w:rsid w:val="713C2077"/>
    <w:rsid w:val="742F5382"/>
    <w:rsid w:val="77B804DD"/>
    <w:rsid w:val="7871571C"/>
    <w:rsid w:val="78825113"/>
    <w:rsid w:val="78E13B27"/>
    <w:rsid w:val="78E977D3"/>
    <w:rsid w:val="7A8601CE"/>
    <w:rsid w:val="7B0D52CF"/>
    <w:rsid w:val="7C943520"/>
    <w:rsid w:val="7CB9570E"/>
    <w:rsid w:val="7D847ACA"/>
    <w:rsid w:val="7E2D63B4"/>
    <w:rsid w:val="7E843AFA"/>
    <w:rsid w:val="7ECD61B8"/>
    <w:rsid w:val="7ED22AB7"/>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iPriority="39"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rPr>
      <w:rFonts w:ascii="Cambria" w:hAnsi="Cambria" w:eastAsia="微软雅黑" w:cs="Times New Roman"/>
      <w:kern w:val="20"/>
      <w:sz w:val="21"/>
      <w:lang w:val="zh-CN" w:eastAsia="zh-CN" w:bidi="ar-SA"/>
    </w:rPr>
  </w:style>
  <w:style w:type="paragraph" w:styleId="3">
    <w:name w:val="heading 1"/>
    <w:basedOn w:val="1"/>
    <w:next w:val="1"/>
    <w:qFormat/>
    <w:uiPriority w:val="99"/>
    <w:pPr>
      <w:pageBreakBefore/>
      <w:spacing w:beforeLines="1000" w:after="360"/>
      <w:outlineLvl w:val="0"/>
    </w:pPr>
    <w:rPr>
      <w:color w:val="595959"/>
      <w:sz w:val="36"/>
    </w:rPr>
  </w:style>
  <w:style w:type="paragraph" w:styleId="4">
    <w:name w:val="heading 2"/>
    <w:basedOn w:val="5"/>
    <w:next w:val="1"/>
    <w:autoRedefine/>
    <w:qFormat/>
    <w:uiPriority w:val="99"/>
    <w:pPr>
      <w:ind w:firstLine="0" w:firstLineChars="0"/>
      <w:jc w:val="both"/>
      <w:outlineLvl w:val="1"/>
    </w:pPr>
    <w:rPr>
      <w:rFonts w:ascii="微软雅黑" w:hAnsi="微软雅黑"/>
      <w:b/>
      <w:color w:val="auto"/>
    </w:rPr>
  </w:style>
  <w:style w:type="character" w:default="1" w:styleId="19">
    <w:name w:val="Default Paragraph Font"/>
    <w:semiHidden/>
    <w:unhideWhenUsed/>
    <w:qFormat/>
    <w:uiPriority w:val="1"/>
  </w:style>
  <w:style w:type="table" w:default="1" w:styleId="17">
    <w:name w:val="Normal Table"/>
    <w:autoRedefine/>
    <w:semiHidden/>
    <w:unhideWhenUsed/>
    <w:qFormat/>
    <w:uiPriority w:val="99"/>
    <w:tblPr>
      <w:tblCellMar>
        <w:top w:w="0" w:type="dxa"/>
        <w:left w:w="108" w:type="dxa"/>
        <w:bottom w:w="0" w:type="dxa"/>
        <w:right w:w="108" w:type="dxa"/>
      </w:tblCellMar>
    </w:tblPr>
  </w:style>
  <w:style w:type="paragraph" w:customStyle="1" w:styleId="2">
    <w:name w:val="List Paragraph_cc02f654-c299-4f64-a2bd-2963a07b81e3"/>
    <w:basedOn w:val="1"/>
    <w:autoRedefine/>
    <w:qFormat/>
    <w:uiPriority w:val="34"/>
    <w:pPr>
      <w:ind w:firstLine="420" w:firstLineChars="200"/>
    </w:pPr>
    <w:rPr>
      <w:rFonts w:ascii="Calibri" w:hAnsi="Calibri" w:eastAsia="宋体" w:cs="Times New Roman"/>
    </w:rPr>
  </w:style>
  <w:style w:type="paragraph" w:customStyle="1" w:styleId="5">
    <w:name w:val="列出段落1"/>
    <w:basedOn w:val="1"/>
    <w:autoRedefine/>
    <w:qFormat/>
    <w:uiPriority w:val="99"/>
    <w:pPr>
      <w:ind w:firstLine="420" w:firstLineChars="200"/>
    </w:pPr>
    <w:rPr>
      <w:color w:val="595959"/>
    </w:rPr>
  </w:style>
  <w:style w:type="paragraph" w:styleId="6">
    <w:name w:val="annotation text"/>
    <w:basedOn w:val="1"/>
    <w:autoRedefine/>
    <w:qFormat/>
    <w:uiPriority w:val="99"/>
  </w:style>
  <w:style w:type="paragraph" w:styleId="7">
    <w:name w:val="Body Text"/>
    <w:basedOn w:val="1"/>
    <w:next w:val="8"/>
    <w:autoRedefine/>
    <w:qFormat/>
    <w:uiPriority w:val="0"/>
    <w:pPr>
      <w:spacing w:line="360" w:lineRule="auto"/>
    </w:pPr>
    <w:rPr>
      <w:rFonts w:ascii="宋体" w:hAnsi="宋体"/>
      <w:sz w:val="24"/>
    </w:rPr>
  </w:style>
  <w:style w:type="paragraph" w:styleId="8">
    <w:name w:val="toc 2"/>
    <w:basedOn w:val="1"/>
    <w:next w:val="1"/>
    <w:autoRedefine/>
    <w:qFormat/>
    <w:uiPriority w:val="0"/>
    <w:pPr>
      <w:ind w:left="210"/>
    </w:pPr>
    <w:rPr>
      <w:rFonts w:ascii="Calibri" w:hAnsi="Calibri"/>
      <w:smallCaps/>
    </w:rPr>
  </w:style>
  <w:style w:type="paragraph" w:styleId="9">
    <w:name w:val="Body Text Indent"/>
    <w:basedOn w:val="1"/>
    <w:autoRedefine/>
    <w:qFormat/>
    <w:uiPriority w:val="99"/>
    <w:pPr>
      <w:spacing w:after="120"/>
      <w:ind w:left="360"/>
    </w:pPr>
    <w:rPr>
      <w:color w:val="595959"/>
    </w:rPr>
  </w:style>
  <w:style w:type="paragraph" w:styleId="10">
    <w:name w:val="footer"/>
    <w:basedOn w:val="1"/>
    <w:link w:val="24"/>
    <w:autoRedefine/>
    <w:qFormat/>
    <w:uiPriority w:val="99"/>
    <w:pPr>
      <w:tabs>
        <w:tab w:val="center" w:pos="4153"/>
        <w:tab w:val="right" w:pos="8306"/>
      </w:tabs>
      <w:snapToGrid w:val="0"/>
    </w:pPr>
    <w:rPr>
      <w:sz w:val="18"/>
      <w:szCs w:val="18"/>
    </w:rPr>
  </w:style>
  <w:style w:type="paragraph" w:styleId="11">
    <w:name w:val="header"/>
    <w:basedOn w:val="1"/>
    <w:link w:val="23"/>
    <w:autoRedefine/>
    <w:qFormat/>
    <w:uiPriority w:val="0"/>
    <w:pPr>
      <w:pBdr>
        <w:bottom w:val="single" w:color="auto" w:sz="6" w:space="1"/>
      </w:pBdr>
      <w:tabs>
        <w:tab w:val="center" w:pos="4153"/>
        <w:tab w:val="right" w:pos="8306"/>
      </w:tabs>
      <w:snapToGrid w:val="0"/>
      <w:jc w:val="center"/>
    </w:pPr>
    <w:rPr>
      <w:sz w:val="18"/>
      <w:szCs w:val="18"/>
    </w:rPr>
  </w:style>
  <w:style w:type="paragraph" w:styleId="12">
    <w:name w:val="List"/>
    <w:basedOn w:val="1"/>
    <w:autoRedefine/>
    <w:qFormat/>
    <w:uiPriority w:val="0"/>
    <w:pPr>
      <w:ind w:left="200" w:hanging="200" w:hangingChars="200"/>
    </w:pPr>
    <w:rPr>
      <w:szCs w:val="24"/>
    </w:rPr>
  </w:style>
  <w:style w:type="paragraph" w:styleId="13">
    <w:name w:val="toc 6"/>
    <w:basedOn w:val="1"/>
    <w:next w:val="1"/>
    <w:autoRedefine/>
    <w:unhideWhenUsed/>
    <w:qFormat/>
    <w:uiPriority w:val="39"/>
    <w:pPr>
      <w:spacing w:line="240" w:lineRule="auto"/>
      <w:ind w:left="1050" w:firstLine="0" w:firstLineChars="0"/>
      <w:jc w:val="left"/>
    </w:pPr>
    <w:rPr>
      <w:szCs w:val="21"/>
    </w:rPr>
  </w:style>
  <w:style w:type="paragraph" w:styleId="14">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5">
    <w:name w:val="Body Text First Indent"/>
    <w:basedOn w:val="7"/>
    <w:next w:val="13"/>
    <w:autoRedefine/>
    <w:qFormat/>
    <w:uiPriority w:val="0"/>
    <w:pPr>
      <w:ind w:firstLine="420" w:firstLineChars="100"/>
    </w:pPr>
    <w:rPr>
      <w:sz w:val="34"/>
      <w:szCs w:val="20"/>
    </w:rPr>
  </w:style>
  <w:style w:type="paragraph" w:styleId="16">
    <w:name w:val="Body Text First Indent 2"/>
    <w:basedOn w:val="9"/>
    <w:autoRedefine/>
    <w:qFormat/>
    <w:uiPriority w:val="0"/>
    <w:pPr>
      <w:ind w:firstLine="420" w:firstLineChars="200"/>
    </w:pPr>
    <w:rPr>
      <w:rFonts w:hint="eastAsia"/>
      <w:szCs w:val="24"/>
    </w:rPr>
  </w:style>
  <w:style w:type="table" w:styleId="18">
    <w:name w:val="Table Grid"/>
    <w:basedOn w:val="17"/>
    <w:autoRedefine/>
    <w:qFormat/>
    <w:uiPriority w:val="99"/>
    <w:rPr>
      <w:rFonts w:ascii="Cambria" w:hAnsi="Cambria" w:eastAsia="黑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autoRedefine/>
    <w:qFormat/>
    <w:uiPriority w:val="0"/>
    <w:rPr>
      <w:b/>
    </w:rPr>
  </w:style>
  <w:style w:type="character" w:styleId="21">
    <w:name w:val="annotation reference"/>
    <w:basedOn w:val="19"/>
    <w:autoRedefine/>
    <w:qFormat/>
    <w:uiPriority w:val="0"/>
    <w:rPr>
      <w:sz w:val="21"/>
      <w:szCs w:val="21"/>
    </w:rPr>
  </w:style>
  <w:style w:type="paragraph" w:styleId="22">
    <w:name w:val="List Paragraph"/>
    <w:basedOn w:val="1"/>
    <w:autoRedefine/>
    <w:qFormat/>
    <w:uiPriority w:val="99"/>
    <w:pPr>
      <w:ind w:firstLine="420" w:firstLineChars="200"/>
    </w:pPr>
  </w:style>
  <w:style w:type="character" w:customStyle="1" w:styleId="23">
    <w:name w:val="页眉 字符"/>
    <w:basedOn w:val="19"/>
    <w:link w:val="11"/>
    <w:autoRedefine/>
    <w:qFormat/>
    <w:uiPriority w:val="0"/>
    <w:rPr>
      <w:rFonts w:ascii="Cambria" w:hAnsi="Cambria" w:eastAsia="微软雅黑" w:cs="Times New Roman"/>
      <w:kern w:val="20"/>
      <w:sz w:val="18"/>
      <w:szCs w:val="18"/>
      <w:lang w:val="zh-CN"/>
    </w:rPr>
  </w:style>
  <w:style w:type="character" w:customStyle="1" w:styleId="24">
    <w:name w:val="页脚 字符"/>
    <w:basedOn w:val="19"/>
    <w:link w:val="10"/>
    <w:autoRedefine/>
    <w:qFormat/>
    <w:uiPriority w:val="99"/>
    <w:rPr>
      <w:rFonts w:ascii="Cambria" w:hAnsi="Cambria" w:eastAsia="微软雅黑" w:cs="Times New Roman"/>
      <w:kern w:val="20"/>
      <w:sz w:val="18"/>
      <w:szCs w:val="18"/>
      <w:lang w:val="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17</Pages>
  <Words>2281</Words>
  <Characters>2443</Characters>
  <Lines>102</Lines>
  <Paragraphs>28</Paragraphs>
  <TotalTime>15</TotalTime>
  <ScaleCrop>false</ScaleCrop>
  <LinksUpToDate>false</LinksUpToDate>
  <CharactersWithSpaces>2584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2025-08-20T04:15:00Z</dcterms:created>
  <dc:creator>jdfwb</dc:creator>
  <cp:lastModifiedBy>侯晓林(2017621526)</cp:lastModifiedBy>
  <cp:lastPrinted>2025-08-26T01:06:00Z</cp:lastPrinted>
  <dcterms:modified xsi:type="dcterms:W3CDTF">2026-01-30T01:15:04Z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CC833C1596AF4CAB95C832A4BDD31BDB_13</vt:lpwstr>
  </property>
  <property fmtid="{D5CDD505-2E9C-101B-9397-08002B2CF9AE}" pid="4" name="KSOTemplateDocerSaveRecord">
    <vt:lpwstr>eyJoZGlkIjoiMzEwNTM5NzYwMDRjMzkwZTVkZjY2ODkwMGIxNGU0OTUiLCJ1c2VySWQiOiIxNTg5MjE3MDMzIn0=</vt:lpwstr>
  </property>
</Properties>
</file>