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37ED8">
      <w:pPr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szCs w:val="21"/>
        </w:rPr>
        <w:t>供应商需改造升级无人机实时位姿采集相机1套，升级后的</w:t>
      </w:r>
      <w:r>
        <w:rPr>
          <w:rFonts w:hint="eastAsia" w:ascii="微软雅黑" w:hAnsi="微软雅黑" w:eastAsia="微软雅黑" w:cs="微软雅黑"/>
          <w:color w:val="4D4D4D"/>
          <w:szCs w:val="21"/>
          <w:shd w:val="clear" w:color="auto" w:fill="FFFFFF"/>
        </w:rPr>
        <w:t>产品主要技术参数：</w:t>
      </w:r>
    </w:p>
    <w:p w14:paraId="185E1ED0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  <w:t>★</w:t>
      </w: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升级系统中的14个镜头，升级后的产品</w:t>
      </w:r>
      <w:r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  <w:t>可兼容实验室现有Mars设备，接入后整个系统能正常运行。（需提供承诺函）</w:t>
      </w: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；</w:t>
      </w:r>
    </w:p>
    <w:p w14:paraId="1ED75AFF">
      <w:pPr>
        <w:pStyle w:val="2"/>
        <w:numPr>
          <w:ilvl w:val="0"/>
          <w:numId w:val="1"/>
        </w:numPr>
        <w:spacing w:before="0" w:after="0" w:line="240" w:lineRule="auto"/>
        <w:ind w:left="357" w:hanging="357"/>
        <w:rPr>
          <w:rFonts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  <w:t>定位精度≤1mm；</w:t>
      </w:r>
    </w:p>
    <w:p w14:paraId="1A1B9B8D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采集相机分辨率≥400万像素（2048×2048）；</w:t>
      </w:r>
    </w:p>
    <w:p w14:paraId="4A077AE5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满分辨率下采集频率≥180Fps；</w:t>
      </w:r>
    </w:p>
    <w:p w14:paraId="6FA6BE90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高速模式采集频率≥2000Fps；</w:t>
      </w:r>
    </w:p>
    <w:p w14:paraId="7984BDAC">
      <w:pPr>
        <w:pStyle w:val="2"/>
        <w:numPr>
          <w:ilvl w:val="0"/>
          <w:numId w:val="1"/>
        </w:numPr>
        <w:spacing w:before="0" w:after="0" w:line="240" w:lineRule="auto"/>
        <w:ind w:left="357" w:hanging="357"/>
        <w:rPr>
          <w:rFonts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  <w:t>视场角≥52°*52°；</w:t>
      </w:r>
    </w:p>
    <w:p w14:paraId="35C1BC80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通过EMC电磁兼容检测认证，需出具第三方检测报告；</w:t>
      </w:r>
    </w:p>
    <w:p w14:paraId="6805E17F">
      <w:pPr>
        <w:pStyle w:val="2"/>
        <w:numPr>
          <w:ilvl w:val="0"/>
          <w:numId w:val="1"/>
        </w:numPr>
        <w:spacing w:before="0" w:after="0" w:line="240" w:lineRule="auto"/>
        <w:ind w:left="357" w:hanging="357"/>
        <w:rPr>
          <w:rFonts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  <w:t>不少于22颗超高功率LED灯；</w:t>
      </w:r>
    </w:p>
    <w:p w14:paraId="25F7D066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支持硬同步触发，提供</w:t>
      </w:r>
      <w:r>
        <w:rPr>
          <w:rFonts w:hint="eastAsia" w:ascii="微软雅黑" w:hAnsi="微软雅黑" w:eastAsia="微软雅黑" w:cs="微软雅黑"/>
          <w:color w:val="000000"/>
          <w:szCs w:val="21"/>
        </w:rPr>
        <w:t>3.5mm AUX接口（提供产品照片）；</w:t>
      </w:r>
    </w:p>
    <w:p w14:paraId="5B4A3926">
      <w:pPr>
        <w:pStyle w:val="2"/>
        <w:numPr>
          <w:ilvl w:val="0"/>
          <w:numId w:val="1"/>
        </w:numPr>
        <w:spacing w:before="0" w:after="0" w:line="240" w:lineRule="auto"/>
        <w:ind w:left="357" w:hanging="357"/>
        <w:rPr>
          <w:rFonts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color w:val="555555"/>
          <w:sz w:val="21"/>
          <w:szCs w:val="21"/>
          <w:shd w:val="clear" w:color="auto" w:fill="FFFFFF"/>
        </w:rPr>
        <w:t>动作捕捉镜头裸机（不带包装）可耐受不低于频率55Hz、加速度3.3g的三向（沿X、Y、Z轴）定频振动至少0.5小时而不影响其外观、结构和功能正常。</w:t>
      </w:r>
    </w:p>
    <w:p w14:paraId="75DF23F2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提供适用于桌面操作系统的系统软件，软件可运行在Windows和linux系统上（提供软件对应功能模块的截图）；</w:t>
      </w:r>
    </w:p>
    <w:p w14:paraId="2CEBDF8B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支持刚体自动创建功能，即无需框选操作即可自动对多个刚体进行一键创立，已创建的刚体能够自由进出场地，并能被快速自动识别，无需二次创建；</w:t>
      </w:r>
    </w:p>
    <w:p w14:paraId="4C5226C7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软件具有反算丢失点功能，刚体存在且部分点丢失时，软件可计算出丢失点数据。</w:t>
      </w:r>
    </w:p>
    <w:p w14:paraId="36D10D18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软件具备模拟驾驶舱功能，可同步显示无人机、无人车类似智能体的实时数据，同时内置至少两款智能体皮肤，提供功能截图。</w:t>
      </w:r>
    </w:p>
    <w:p w14:paraId="645D52FF">
      <w:pPr>
        <w:pStyle w:val="9"/>
        <w:numPr>
          <w:ilvl w:val="0"/>
          <w:numId w:val="1"/>
        </w:numPr>
        <w:ind w:left="357" w:hanging="357" w:firstLineChars="0"/>
        <w:rPr>
          <w:rFonts w:ascii="微软雅黑" w:hAnsi="微软雅黑" w:eastAsia="微软雅黑" w:cs="微软雅黑"/>
          <w:color w:val="555555"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shd w:val="clear" w:color="auto" w:fill="FFFFFF"/>
        </w:rPr>
        <w:t>提供实时SDK和插件供二次开发，支持包括Windows、Linux、Matlab、Simulink、ROS等平台，支持VRPN数据传输、Mavlink协议。</w:t>
      </w:r>
    </w:p>
    <w:p w14:paraId="76AD3E48">
      <w:pPr>
        <w:pStyle w:val="9"/>
        <w:numPr>
          <w:ilvl w:val="0"/>
          <w:numId w:val="1"/>
        </w:numPr>
        <w:ind w:left="357" w:hanging="357" w:firstLineChars="0"/>
        <w:rPr>
          <w:rFonts w:hint="eastAsia" w:ascii="微软雅黑" w:hAnsi="微软雅黑" w:eastAsia="微软雅黑" w:cs="微软雅黑"/>
          <w:color w:val="555555"/>
          <w:szCs w:val="21"/>
          <w:highlight w:val="yellow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555555"/>
          <w:szCs w:val="21"/>
          <w:highlight w:val="yellow"/>
          <w:shd w:val="clear" w:color="auto" w:fill="FFFFFF"/>
          <w:lang w:val="en-US" w:eastAsia="zh-CN"/>
        </w:rPr>
        <w:t>定制桁架：用3cm*3cm铝型材，方便拆卸，固定安全可靠，面积≥250平米；</w:t>
      </w:r>
    </w:p>
    <w:p w14:paraId="7E2AD6EC">
      <w:pPr>
        <w:tabs>
          <w:tab w:val="left" w:pos="840"/>
          <w:tab w:val="left" w:pos="1515"/>
        </w:tabs>
        <w:spacing w:before="156" w:beforeLines="50" w:line="360" w:lineRule="auto"/>
        <w:ind w:left="21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供应商资质要求</w:t>
      </w:r>
      <w:bookmarkStart w:id="0" w:name="_GoBack"/>
      <w:bookmarkEnd w:id="0"/>
    </w:p>
    <w:p w14:paraId="68F5D6B0">
      <w:pPr>
        <w:numPr>
          <w:ilvl w:val="0"/>
          <w:numId w:val="2"/>
        </w:num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供应商须具有独立承担民事责任的能力。</w:t>
      </w:r>
    </w:p>
    <w:p w14:paraId="3A3A03D7">
      <w:pPr>
        <w:numPr>
          <w:ilvl w:val="0"/>
          <w:numId w:val="2"/>
        </w:num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供应商须具有履行合同所必需的设备和专业技术能力，比选阶段必须提供相应证明。</w:t>
      </w:r>
    </w:p>
    <w:p w14:paraId="5EB22A24">
      <w:pPr>
        <w:numPr>
          <w:ilvl w:val="0"/>
          <w:numId w:val="2"/>
        </w:num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供应商须有依法缴纳税收和社会保障资金的良好记录，比选阶段必须提供相应证明。</w:t>
      </w:r>
    </w:p>
    <w:p w14:paraId="74079B84">
      <w:pPr>
        <w:numPr>
          <w:ilvl w:val="0"/>
          <w:numId w:val="2"/>
        </w:num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供应商近三年内（本项目报价响应文件接收时间前）在经营活动中没有重大违法记录，比选阶段必须提供相应证明。</w:t>
      </w:r>
    </w:p>
    <w:p w14:paraId="62E5FB21">
      <w:pPr>
        <w:numPr>
          <w:ilvl w:val="0"/>
          <w:numId w:val="2"/>
        </w:num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供应商被“信用中国”网站（www.creditchina.gov.cn）列入失信被执行人和重大税收违法失信主体、被中国政府采购网列入政府采购严重违法失信行为记录名单的，不得参与本项目的采购活动，比选阶段必须提供相应证明。</w:t>
      </w:r>
    </w:p>
    <w:p w14:paraId="3689428D">
      <w:pPr>
        <w:rPr>
          <w:rFonts w:ascii="微软雅黑" w:hAnsi="微软雅黑" w:eastAsia="微软雅黑" w:cs="微软雅黑"/>
          <w:szCs w:val="21"/>
        </w:rPr>
      </w:pPr>
    </w:p>
    <w:p w14:paraId="01383E0D">
      <w:pPr>
        <w:rPr>
          <w:rFonts w:ascii="微软雅黑" w:hAnsi="微软雅黑" w:eastAsia="微软雅黑" w:cs="微软雅黑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C5C99"/>
    <w:multiLevelType w:val="singleLevel"/>
    <w:tmpl w:val="F12C5C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78D31ABB"/>
    <w:multiLevelType w:val="multilevel"/>
    <w:tmpl w:val="78D31ABB"/>
    <w:lvl w:ilvl="0" w:tentative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5CB"/>
    <w:rsid w:val="001B13F1"/>
    <w:rsid w:val="001C1565"/>
    <w:rsid w:val="002D42EC"/>
    <w:rsid w:val="00631574"/>
    <w:rsid w:val="00772F6D"/>
    <w:rsid w:val="007D2F8F"/>
    <w:rsid w:val="00B83BD1"/>
    <w:rsid w:val="00BF55CB"/>
    <w:rsid w:val="13553949"/>
    <w:rsid w:val="1E684D26"/>
    <w:rsid w:val="1EA9518B"/>
    <w:rsid w:val="20735A50"/>
    <w:rsid w:val="2AD16BA0"/>
    <w:rsid w:val="593C1FCD"/>
    <w:rsid w:val="6093700B"/>
    <w:rsid w:val="6BCC4C17"/>
    <w:rsid w:val="6DEE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752</Words>
  <Characters>865</Characters>
  <Lines>17</Lines>
  <Paragraphs>20</Paragraphs>
  <TotalTime>3</TotalTime>
  <ScaleCrop>false</ScaleCrop>
  <LinksUpToDate>false</LinksUpToDate>
  <CharactersWithSpaces>866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2025-07-25T03:57:00Z</dcterms:created>
  <dc:creator>Andyl</dc:creator>
  <cp:lastModifiedBy>刘豪</cp:lastModifiedBy>
  <dcterms:modified xsi:type="dcterms:W3CDTF">2026-03-27T23:00:33Z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eyJoZGlkIjoiNmMzNGMyYmRiOTJlNmViMDExODY0OGYxMTY1MTQ4MjUiLCJ1c2VySWQiOiIxMTU5OTAyNDcxIn0=</vt:lpwstr>
  </property>
  <property fmtid="{D5CDD505-2E9C-101B-9397-08002B2CF9AE}" pid="4" name="ICV">
    <vt:lpwstr>CF30AFA7FAEC4747B32F78B9E26B8A33_12</vt:lpwstr>
  </property>
</Properties>
</file>