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A7D7B1"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比选公告</w:t>
      </w:r>
    </w:p>
    <w:p w14:paraId="5196365E"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</w:rPr>
        <w:t>采购物资的名称：全自动高通量适应性进化设备</w:t>
      </w:r>
    </w:p>
    <w:p w14:paraId="377DDB10"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数量：1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套</w:t>
      </w:r>
    </w:p>
    <w:p w14:paraId="34AE6EA5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技术指标：</w:t>
      </w:r>
    </w:p>
    <w:p w14:paraId="4239B4F3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①培养通量能够达到150个液滴/培养单元；</w:t>
      </w:r>
    </w:p>
    <w:p w14:paraId="08EDA30F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②实现在线微生物生长情况(OD)和荧光检测，OD量程达到0-15，350-800nm全波段检测范围，可多波段同时检测，波长准确度士0.3nm，连续100次测量，分辨率2nm；单波段LED高功率激发光源，带通滤光片(半高宽10nm)，荧光灵敏度80fmol/液滴(2uL FITC标准溶液)；</w:t>
      </w:r>
    </w:p>
    <w:p w14:paraId="3CA9E129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③高精度微量工业注射泵，可对2uL液体实现精确操作；</w:t>
      </w:r>
    </w:p>
    <w:p w14:paraId="6ED84062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④OD检测值不低于3，荧光检测闹值不低于30000counts；</w:t>
      </w:r>
    </w:p>
    <w:p w14:paraId="33DA8D97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⑤实现自动传代培养，并能伴随多梯度盐分(0-20%)、乙醇含量(0-20%)、温度(0-50℃)的调控，连续培养时间15-30天；</w:t>
      </w:r>
    </w:p>
    <w:p w14:paraId="657F55FF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⑥可实现目标菌株的自动分选，较传统的摇瓶进化效率提高5倍以上。</w:t>
      </w:r>
    </w:p>
    <w:p w14:paraId="7BD67560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p w14:paraId="0221D13C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配置/性能要求：</w:t>
      </w:r>
    </w:p>
    <w:p w14:paraId="0B174D3E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1.主机1台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 w14:paraId="0CF5EE45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.冷却水循环机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</w:rPr>
        <w:t>台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 w14:paraId="659237F2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.工控机1台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 w14:paraId="06C26BBD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</w:rPr>
        <w:t>.显示器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</w:rPr>
        <w:t>台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 w14:paraId="14AC34D0"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交货时间：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30天</w:t>
      </w:r>
    </w:p>
    <w:p w14:paraId="47B67738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交货地点：北京</w:t>
      </w:r>
    </w:p>
    <w:p w14:paraId="5B1D11C7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质保期：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</w:rPr>
        <w:t>年</w:t>
      </w:r>
    </w:p>
    <w:p w14:paraId="450D58B3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阿里巴巴普惠体 2.0 55 Regular">
    <w:altName w:val="宋体"/>
    <w:panose1 w:val="00000000000000000000"/>
    <w:charset w:val="86"/>
    <w:family w:val="auto"/>
    <w:pitch w:val="default"/>
    <w:sig w:usb0="00000000" w:usb1="00000000" w:usb2="0000001E" w:usb3="00000000" w:csb0="0004009F" w:csb1="00000000"/>
  </w:font>
  <w:font w:name="Century">
    <w:altName w:val="Times New Roman"/>
    <w:panose1 w:val="02040604050505020304"/>
    <w:charset w:val="00"/>
    <w:family w:val="roman"/>
    <w:pitch w:val="default"/>
    <w:sig w:usb0="00000000" w:usb1="00000000" w:usb2="00000000" w:usb3="00000000" w:csb0="0000009F" w:csb1="00000000"/>
  </w:font>
  <w:font w:name="MS Mincho">
    <w:altName w:val="MS UI Gothic"/>
    <w:panose1 w:val="02020609040205080304"/>
    <w:charset w:val="80"/>
    <w:family w:val="roman"/>
    <w:pitch w:val="default"/>
    <w:sig w:usb0="00000000" w:usb1="00000000" w:usb2="08000012" w:usb3="00000000" w:csb0="4002009F" w:csb1="DFD7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D71AF7"/>
    <w:rsid w:val="000873AE"/>
    <w:rsid w:val="00671840"/>
    <w:rsid w:val="00E600DD"/>
    <w:rsid w:val="00F514E6"/>
    <w:rsid w:val="01D71AF7"/>
    <w:rsid w:val="0EAC6E81"/>
    <w:rsid w:val="107F4121"/>
    <w:rsid w:val="141F15EA"/>
    <w:rsid w:val="1BF63E31"/>
    <w:rsid w:val="1FBE6A14"/>
    <w:rsid w:val="2376551F"/>
    <w:rsid w:val="262F241A"/>
    <w:rsid w:val="26BA21DD"/>
    <w:rsid w:val="270962CA"/>
    <w:rsid w:val="2F0D5D93"/>
    <w:rsid w:val="3DC47494"/>
    <w:rsid w:val="418C2076"/>
    <w:rsid w:val="44FC5765"/>
    <w:rsid w:val="480E20CA"/>
    <w:rsid w:val="57712738"/>
    <w:rsid w:val="5ACA65DD"/>
    <w:rsid w:val="5E767EDE"/>
    <w:rsid w:val="6602250D"/>
    <w:rsid w:val="673C4DB5"/>
    <w:rsid w:val="6A3332DA"/>
    <w:rsid w:val="6BAD2A66"/>
    <w:rsid w:val="6BE97F42"/>
    <w:rsid w:val="6D0D5EB2"/>
    <w:rsid w:val="70DF7B65"/>
    <w:rsid w:val="76BA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8"/>
    <w:unhideWhenUsed/>
    <w:qFormat/>
    <w:uiPriority w:val="9"/>
    <w:pPr>
      <w:keepNext/>
      <w:keepLines/>
      <w:spacing w:before="260" w:after="260" w:line="413" w:lineRule="auto"/>
      <w:outlineLvl w:val="1"/>
    </w:pPr>
    <w:rPr>
      <w:rFonts w:ascii="Arial" w:hAnsi="Arial" w:eastAsia="阿里巴巴普惠体 2.0 55 Regular" w:cs="Times New Roman"/>
      <w:b/>
      <w:sz w:val="32"/>
      <w:lang w:eastAsia="ja-JP"/>
    </w:rPr>
  </w:style>
  <w:style w:type="paragraph" w:styleId="3">
    <w:name w:val="heading 4"/>
    <w:basedOn w:val="1"/>
    <w:next w:val="1"/>
    <w:link w:val="9"/>
    <w:unhideWhenUsed/>
    <w:qFormat/>
    <w:uiPriority w:val="9"/>
    <w:pPr>
      <w:spacing w:line="360" w:lineRule="auto"/>
      <w:ind w:firstLine="420" w:firstLineChars="200"/>
      <w:outlineLvl w:val="3"/>
    </w:pPr>
    <w:rPr>
      <w:rFonts w:asciiTheme="minorEastAsia" w:hAnsiTheme="minorEastAsia" w:cstheme="minorEastAsia"/>
      <w:sz w:val="30"/>
      <w:szCs w:val="30"/>
      <w:lang w:eastAsia="ja-JP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link w:val="10"/>
    <w:qFormat/>
    <w:uiPriority w:val="0"/>
    <w:pPr>
      <w:spacing w:after="120"/>
      <w:ind w:left="420" w:leftChars="200"/>
    </w:pPr>
  </w:style>
  <w:style w:type="paragraph" w:styleId="5">
    <w:name w:val="Body Text First Indent 2"/>
    <w:basedOn w:val="4"/>
    <w:link w:val="11"/>
    <w:unhideWhenUsed/>
    <w:qFormat/>
    <w:uiPriority w:val="99"/>
    <w:pPr>
      <w:ind w:firstLine="420"/>
    </w:pPr>
    <w:rPr>
      <w:rFonts w:ascii="Century" w:hAnsi="Century" w:eastAsia="MS Mincho" w:cs="Times New Roman"/>
      <w:lang w:eastAsia="ja-JP"/>
    </w:rPr>
  </w:style>
  <w:style w:type="character" w:customStyle="1" w:styleId="8">
    <w:name w:val="标题 2 Char"/>
    <w:basedOn w:val="7"/>
    <w:link w:val="2"/>
    <w:qFormat/>
    <w:uiPriority w:val="9"/>
    <w:rPr>
      <w:rFonts w:ascii="Arial" w:hAnsi="Arial" w:eastAsia="阿里巴巴普惠体 2.0 55 Regular" w:cs="Times New Roman"/>
      <w:b/>
      <w:kern w:val="2"/>
      <w:sz w:val="32"/>
      <w:szCs w:val="24"/>
      <w:lang w:eastAsia="ja-JP"/>
    </w:rPr>
  </w:style>
  <w:style w:type="character" w:customStyle="1" w:styleId="9">
    <w:name w:val="标题 4 Char"/>
    <w:basedOn w:val="7"/>
    <w:link w:val="3"/>
    <w:qFormat/>
    <w:uiPriority w:val="9"/>
    <w:rPr>
      <w:rFonts w:asciiTheme="minorEastAsia" w:hAnsiTheme="minorEastAsia" w:cstheme="minorEastAsia"/>
      <w:kern w:val="2"/>
      <w:sz w:val="30"/>
      <w:szCs w:val="30"/>
      <w:lang w:eastAsia="ja-JP"/>
    </w:rPr>
  </w:style>
  <w:style w:type="character" w:customStyle="1" w:styleId="10">
    <w:name w:val="正文文本缩进 Char"/>
    <w:basedOn w:val="7"/>
    <w:link w:val="4"/>
    <w:qFormat/>
    <w:uiPriority w:val="0"/>
    <w:rPr>
      <w:kern w:val="2"/>
      <w:sz w:val="21"/>
      <w:szCs w:val="24"/>
    </w:rPr>
  </w:style>
  <w:style w:type="character" w:customStyle="1" w:styleId="11">
    <w:name w:val="正文首行缩进 2 Char"/>
    <w:basedOn w:val="10"/>
    <w:link w:val="5"/>
    <w:qFormat/>
    <w:uiPriority w:val="99"/>
    <w:rPr>
      <w:rFonts w:ascii="Century" w:hAnsi="Century" w:eastAsia="MS Mincho" w:cs="Times New Roman"/>
      <w:kern w:val="2"/>
      <w:sz w:val="21"/>
      <w:szCs w:val="24"/>
      <w:lang w:eastAsia="ja-JP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354</Words>
  <Characters>438</Characters>
  <Lines>15</Lines>
  <Paragraphs>4</Paragraphs>
  <TotalTime>1</TotalTime>
  <ScaleCrop>false</ScaleCrop>
  <LinksUpToDate>false</LinksUpToDate>
  <CharactersWithSpaces>439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2025-09-17T14:14:00Z</dcterms:created>
  <dc:creator>2011620799</dc:creator>
  <cp:lastModifiedBy>天木生物</cp:lastModifiedBy>
  <dcterms:modified xsi:type="dcterms:W3CDTF">2025-12-31T05:15:26Z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eyJoZGlkIjoiMzE5ZTRlMjNkN2NkYzViOWRhOTAxMmYzYzIwMmJlN2MiLCJ1c2VySWQiOiIxMzc0NjUwMjMwIn0=</vt:lpwstr>
  </property>
  <property fmtid="{D5CDD505-2E9C-101B-9397-08002B2CF9AE}" pid="4" name="ICV">
    <vt:lpwstr>B87CF4EBB79D4ACA99A4C6FDFC5172E2_13</vt:lpwstr>
  </property>
</Properties>
</file>