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4"/>
        <w:tblW w:w="81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1276"/>
        <w:gridCol w:w="6076"/>
      </w:tblGrid>
      <w:tr w14:paraId="4EFBA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101" w:type="dxa"/>
            <w:gridSpan w:val="3"/>
          </w:tcPr>
          <w:p w14:paraId="49334570">
            <w:pPr>
              <w:keepNext/>
              <w:rPr>
                <w:rFonts w:ascii="宋体" w:hAnsi="宋体" w:cs="Times New Roman"/>
                <w:b/>
                <w:sz w:val="21"/>
                <w:szCs w:val="21"/>
              </w:rPr>
            </w:pPr>
            <w:r>
              <w:rPr>
                <w:rFonts w:hint="eastAsia" w:ascii="宋体" w:hAnsi="宋体" w:cs="Times New Roman"/>
                <w:b/>
                <w:sz w:val="21"/>
                <w:szCs w:val="21"/>
              </w:rPr>
              <w:t>注：供应商承诺响应的所有产品功能、技术，以及提供的承诺函等均真实有效。为防止虚假</w:t>
            </w:r>
            <w:r>
              <w:rPr>
                <w:rFonts w:hint="eastAsia" w:ascii="宋体" w:hAnsi="宋体" w:cs="Times New Roman"/>
                <w:b/>
                <w:sz w:val="21"/>
                <w:szCs w:val="21"/>
                <w:lang w:eastAsia="zh-CN"/>
              </w:rPr>
              <w:t>，报名截止后，供应商须在2个工作日内安排技术人员至清华大学玉泉医院（清华大学中西医结合医院）开展现场功能演示，确保其产品性能与技术参数全面符合本项目采购需求。请提供主要功能截图并加盖公章。</w:t>
            </w:r>
          </w:p>
        </w:tc>
      </w:tr>
      <w:tr w14:paraId="0B654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09CCB94A">
            <w:pPr>
              <w:keepNext/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sz w:val="21"/>
                <w:szCs w:val="21"/>
              </w:rPr>
              <w:t>序号</w:t>
            </w:r>
          </w:p>
        </w:tc>
        <w:tc>
          <w:tcPr>
            <w:tcW w:w="1276" w:type="dxa"/>
          </w:tcPr>
          <w:p w14:paraId="0DECF519">
            <w:pPr>
              <w:keepNext/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子项</w:t>
            </w:r>
          </w:p>
        </w:tc>
        <w:tc>
          <w:tcPr>
            <w:tcW w:w="6076" w:type="dxa"/>
          </w:tcPr>
          <w:p w14:paraId="56836FCF">
            <w:pPr>
              <w:keepNext/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详细要求</w:t>
            </w:r>
          </w:p>
        </w:tc>
      </w:tr>
      <w:tr w14:paraId="06FB8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01" w:type="dxa"/>
            <w:gridSpan w:val="3"/>
          </w:tcPr>
          <w:p w14:paraId="484B2C9E">
            <w:pPr>
              <w:keepNext/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b/>
                <w:sz w:val="21"/>
                <w:szCs w:val="21"/>
              </w:rPr>
              <w:t>临床药师工作站功能要求</w:t>
            </w:r>
          </w:p>
        </w:tc>
      </w:tr>
      <w:tr w14:paraId="7161B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  <w:vAlign w:val="center"/>
          </w:tcPr>
          <w:p w14:paraId="3423E312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FCAF97C">
            <w:pPr>
              <w:jc w:val="left"/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sz w:val="21"/>
                <w:szCs w:val="21"/>
              </w:rPr>
              <w:t>患者档案</w:t>
            </w:r>
          </w:p>
        </w:tc>
        <w:tc>
          <w:tcPr>
            <w:tcW w:w="6076" w:type="dxa"/>
          </w:tcPr>
          <w:p w14:paraId="08D202FC">
            <w:pPr>
              <w:pStyle w:val="5"/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系统应能提供患者个人档案，方便药师查看患者历次就诊记录、药学服务记录。</w:t>
            </w:r>
          </w:p>
          <w:p w14:paraId="7BC93777">
            <w:pPr>
              <w:pStyle w:val="5"/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患者档案</w:t>
            </w:r>
            <w:r>
              <w:rPr>
                <w:rFonts w:hint="eastAsia" w:ascii="宋体" w:hAnsi="宋体" w:cs="Times New Roman"/>
                <w:szCs w:val="21"/>
              </w:rPr>
              <w:t>应包括</w:t>
            </w:r>
            <w:r>
              <w:rPr>
                <w:rFonts w:ascii="宋体" w:hAnsi="宋体" w:cs="Times New Roman"/>
                <w:szCs w:val="21"/>
              </w:rPr>
              <w:t>个人信息、过敏史、药品不良反应史、基因检测、既往手术史、既往病史</w:t>
            </w:r>
            <w:r>
              <w:rPr>
                <w:rFonts w:hint="eastAsia" w:ascii="宋体" w:hAnsi="宋体" w:cs="Times New Roman"/>
                <w:szCs w:val="21"/>
              </w:rPr>
              <w:t>、</w:t>
            </w:r>
            <w:r>
              <w:rPr>
                <w:rFonts w:ascii="宋体" w:hAnsi="宋体" w:cs="Times New Roman"/>
                <w:szCs w:val="21"/>
              </w:rPr>
              <w:t>诊疗记录等，</w:t>
            </w:r>
            <w:r>
              <w:rPr>
                <w:rFonts w:hint="eastAsia" w:ascii="宋体" w:hAnsi="宋体" w:cs="Times New Roman"/>
                <w:szCs w:val="21"/>
              </w:rPr>
              <w:t>药师</w:t>
            </w:r>
            <w:r>
              <w:rPr>
                <w:rFonts w:ascii="宋体" w:hAnsi="宋体" w:cs="Times New Roman"/>
                <w:szCs w:val="21"/>
              </w:rPr>
              <w:t>可编辑。</w:t>
            </w:r>
          </w:p>
        </w:tc>
      </w:tr>
      <w:tr w14:paraId="04B2B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  <w:vAlign w:val="center"/>
          </w:tcPr>
          <w:p w14:paraId="0343B90C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81EA1A7">
            <w:pPr>
              <w:rPr>
                <w:rFonts w:hint="eastAsia" w:ascii="宋体" w:hAnsi="宋体" w:cs="Times New Roman"/>
                <w:bCs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监护范围</w:t>
            </w:r>
          </w:p>
        </w:tc>
        <w:tc>
          <w:tcPr>
            <w:tcW w:w="6076" w:type="dxa"/>
          </w:tcPr>
          <w:p w14:paraId="2A2C6887">
            <w:pPr>
              <w:pStyle w:val="5"/>
              <w:numPr>
                <w:ilvl w:val="0"/>
                <w:numId w:val="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系统应能按科室、病区、医疗组、主管医生设置监护范围，</w:t>
            </w:r>
            <w:r>
              <w:rPr>
                <w:rFonts w:ascii="宋体" w:hAnsi="宋体"/>
                <w:szCs w:val="21"/>
              </w:rPr>
              <w:t>应能实现对</w:t>
            </w:r>
            <w:r>
              <w:rPr>
                <w:rFonts w:hint="eastAsia" w:cs="Times New Roman" w:asciiTheme="minorEastAsia" w:hAnsiTheme="minorEastAsia"/>
                <w:bCs w:val="0"/>
                <w:szCs w:val="21"/>
              </w:rPr>
              <w:t>监护范围内患者当日新开医嘱进行批量审查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ascii="宋体" w:hAnsi="宋体" w:cs="Times New Roman"/>
                <w:szCs w:val="21"/>
              </w:rPr>
              <w:t>方便药师开展监护工作。</w:t>
            </w:r>
          </w:p>
        </w:tc>
      </w:tr>
      <w:tr w14:paraId="02385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  <w:vAlign w:val="center"/>
          </w:tcPr>
          <w:p w14:paraId="1F81A962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C4BCD52">
            <w:pPr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监护评级</w:t>
            </w:r>
          </w:p>
        </w:tc>
        <w:tc>
          <w:tcPr>
            <w:tcW w:w="6076" w:type="dxa"/>
          </w:tcPr>
          <w:p w14:paraId="1310AFE3">
            <w:pPr>
              <w:pStyle w:val="5"/>
              <w:numPr>
                <w:ilvl w:val="0"/>
                <w:numId w:val="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▲系统应具备监护评级机制，可根据异常检验结果、异常生命体征、重点关注药品、用药品种数、是否存在特殊治疗、</w:t>
            </w:r>
            <w:r>
              <w:rPr>
                <w:rFonts w:hint="eastAsia" w:ascii="宋体" w:hAnsi="宋体" w:cs="Times New Roman"/>
                <w:szCs w:val="21"/>
              </w:rPr>
              <w:t>N天内未做检验</w:t>
            </w:r>
            <w:r>
              <w:rPr>
                <w:rFonts w:ascii="宋体" w:hAnsi="宋体" w:cs="Times New Roman"/>
                <w:szCs w:val="21"/>
              </w:rPr>
              <w:t>将患者自动划分为一级、二级、三级药学监护，</w:t>
            </w:r>
            <w:r>
              <w:rPr>
                <w:rFonts w:hint="eastAsia" w:ascii="宋体" w:hAnsi="宋体" w:cs="Times New Roman"/>
                <w:szCs w:val="21"/>
              </w:rPr>
              <w:t>并根据监护级别推荐监护频率，</w:t>
            </w:r>
            <w:r>
              <w:rPr>
                <w:rFonts w:ascii="宋体" w:hAnsi="宋体" w:cs="Times New Roman"/>
                <w:szCs w:val="21"/>
              </w:rPr>
              <w:t>药师可进行人工确认。</w:t>
            </w:r>
          </w:p>
        </w:tc>
      </w:tr>
      <w:tr w14:paraId="01A00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  <w:vAlign w:val="center"/>
          </w:tcPr>
          <w:p w14:paraId="242D96DC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40141FA">
            <w:pPr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重点关注病例</w:t>
            </w:r>
          </w:p>
        </w:tc>
        <w:tc>
          <w:tcPr>
            <w:tcW w:w="6076" w:type="dxa"/>
          </w:tcPr>
          <w:p w14:paraId="6A37C2E1">
            <w:pPr>
              <w:pStyle w:val="5"/>
              <w:numPr>
                <w:ilvl w:val="1"/>
                <w:numId w:val="4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▲系统应能自动筛选出需要重点监护的患者，包括新入院、待出院、</w:t>
            </w:r>
            <w:r>
              <w:rPr>
                <w:rFonts w:hint="eastAsia" w:ascii="宋体" w:hAnsi="宋体" w:cs="Times New Roman"/>
                <w:szCs w:val="21"/>
              </w:rPr>
              <w:t>3天内转入、</w:t>
            </w:r>
            <w:r>
              <w:rPr>
                <w:rFonts w:ascii="宋体" w:hAnsi="宋体" w:cs="Times New Roman"/>
                <w:szCs w:val="21"/>
              </w:rPr>
              <w:t>一级/二级监护、未完成监护计划、肝肾损害、过敏、手术、</w:t>
            </w:r>
            <w:r>
              <w:rPr>
                <w:rFonts w:hint="eastAsia" w:ascii="宋体" w:hAnsi="宋体"/>
                <w:szCs w:val="21"/>
              </w:rPr>
              <w:t>医药公式与评估量表结果、</w:t>
            </w:r>
            <w:r>
              <w:rPr>
                <w:rFonts w:ascii="宋体" w:hAnsi="宋体" w:cs="Times New Roman"/>
                <w:szCs w:val="21"/>
              </w:rPr>
              <w:t>执行中重点关注药品、执行中不合理医嘱、异常检验、异常体征、</w:t>
            </w:r>
            <w:r>
              <w:rPr>
                <w:rFonts w:hint="eastAsia" w:ascii="宋体" w:hAnsi="宋体" w:cs="Times New Roman"/>
                <w:szCs w:val="21"/>
              </w:rPr>
              <w:t>N天内未做检验和</w:t>
            </w:r>
            <w:r>
              <w:rPr>
                <w:rFonts w:ascii="宋体" w:hAnsi="宋体" w:cs="Times New Roman"/>
                <w:szCs w:val="21"/>
              </w:rPr>
              <w:t>自定义患者。</w:t>
            </w:r>
          </w:p>
          <w:p w14:paraId="37812B0F">
            <w:pPr>
              <w:pStyle w:val="5"/>
              <w:numPr>
                <w:ilvl w:val="1"/>
                <w:numId w:val="4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▲系统应能根据药品、疾病特点自定义患者，如VTE异常且未使用抗凝药、尿隐血阳性、万古霉素联用阿奇霉素的患者，自定义要素包括但不限于药品、</w:t>
            </w:r>
            <w:r>
              <w:rPr>
                <w:rFonts w:hint="eastAsia" w:ascii="宋体" w:hAnsi="宋体"/>
                <w:szCs w:val="21"/>
              </w:rPr>
              <w:t>检查项目、</w:t>
            </w:r>
            <w:r>
              <w:rPr>
                <w:rFonts w:ascii="宋体" w:hAnsi="宋体" w:cs="Times New Roman"/>
                <w:szCs w:val="21"/>
              </w:rPr>
              <w:t>检验结果、基因检测、出血风险、VTE风险、手术、</w:t>
            </w:r>
            <w:r>
              <w:rPr>
                <w:rFonts w:hint="eastAsia" w:ascii="宋体" w:hAnsi="宋体"/>
                <w:szCs w:val="21"/>
              </w:rPr>
              <w:t>切口类型、</w:t>
            </w:r>
            <w:r>
              <w:rPr>
                <w:rFonts w:ascii="宋体" w:hAnsi="宋体" w:cs="Times New Roman"/>
                <w:szCs w:val="21"/>
              </w:rPr>
              <w:t>诊断和联合用药、用药天数、体重</w:t>
            </w:r>
            <w:r>
              <w:rPr>
                <w:rFonts w:hint="eastAsia" w:ascii="宋体" w:hAnsi="宋体"/>
                <w:szCs w:val="21"/>
              </w:rPr>
              <w:t>、年龄、住院天数、抗菌药用药目的、检出细菌、体重指数</w:t>
            </w:r>
            <w:r>
              <w:rPr>
                <w:rFonts w:ascii="宋体" w:hAnsi="宋体" w:cs="Times New Roman"/>
                <w:szCs w:val="21"/>
              </w:rPr>
              <w:t>。</w:t>
            </w:r>
          </w:p>
          <w:p w14:paraId="3F4CD54F">
            <w:pPr>
              <w:pStyle w:val="5"/>
              <w:numPr>
                <w:ilvl w:val="1"/>
                <w:numId w:val="4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▲自定义联合用药患者应提供同天使用、同点有交叉、同点有交叉或前后相差小于24小时的</w:t>
            </w:r>
            <w:r>
              <w:rPr>
                <w:rFonts w:hint="eastAsia" w:ascii="宋体" w:hAnsi="宋体" w:cs="Times New Roman"/>
                <w:szCs w:val="21"/>
              </w:rPr>
              <w:t>联用</w:t>
            </w:r>
            <w:r>
              <w:rPr>
                <w:rFonts w:ascii="宋体" w:hAnsi="宋体" w:cs="Times New Roman"/>
                <w:szCs w:val="21"/>
              </w:rPr>
              <w:t>方式。</w:t>
            </w:r>
          </w:p>
        </w:tc>
      </w:tr>
      <w:tr w14:paraId="0386B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749" w:type="dxa"/>
            <w:vAlign w:val="center"/>
          </w:tcPr>
          <w:p w14:paraId="4AC31601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92FF55D">
            <w:pPr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患者360视图</w:t>
            </w:r>
          </w:p>
        </w:tc>
        <w:tc>
          <w:tcPr>
            <w:tcW w:w="6076" w:type="dxa"/>
          </w:tcPr>
          <w:p w14:paraId="4B95EBC3">
            <w:pPr>
              <w:pStyle w:val="5"/>
              <w:numPr>
                <w:ilvl w:val="1"/>
                <w:numId w:val="5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▲系统应</w:t>
            </w:r>
            <w:r>
              <w:rPr>
                <w:rFonts w:hint="eastAsia" w:ascii="宋体" w:hAnsi="宋体" w:cs="Times New Roman"/>
                <w:szCs w:val="21"/>
              </w:rPr>
              <w:t>整合</w:t>
            </w:r>
            <w:r>
              <w:rPr>
                <w:rFonts w:ascii="宋体" w:hAnsi="宋体" w:cs="Times New Roman"/>
                <w:szCs w:val="21"/>
              </w:rPr>
              <w:t>患者数据</w:t>
            </w:r>
            <w:r>
              <w:rPr>
                <w:rFonts w:hint="eastAsia" w:ascii="宋体" w:hAnsi="宋体" w:cs="Times New Roman"/>
                <w:szCs w:val="21"/>
              </w:rPr>
              <w:t>方便</w:t>
            </w:r>
            <w:r>
              <w:rPr>
                <w:rFonts w:ascii="宋体" w:hAnsi="宋体" w:cs="Times New Roman"/>
                <w:szCs w:val="21"/>
              </w:rPr>
              <w:t>药师查看，包括患者基本信息、医嘱、诊断、检验、检查、手术、会诊、病程、历史诊疗、健康摘要</w:t>
            </w:r>
            <w:r>
              <w:rPr>
                <w:rFonts w:hint="eastAsia" w:ascii="宋体" w:hAnsi="宋体" w:cs="Times New Roman"/>
                <w:szCs w:val="21"/>
              </w:rPr>
              <w:t>、</w:t>
            </w:r>
            <w:r>
              <w:rPr>
                <w:rFonts w:ascii="宋体" w:hAnsi="宋体" w:cs="Times New Roman"/>
                <w:szCs w:val="21"/>
              </w:rPr>
              <w:t>用药时序图、药品联用图、风险提示、数据补录。</w:t>
            </w:r>
          </w:p>
          <w:p w14:paraId="558E6CB5">
            <w:pPr>
              <w:pStyle w:val="5"/>
              <w:numPr>
                <w:ilvl w:val="1"/>
                <w:numId w:val="5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基本信息应包括但不限于患者姓名、年龄、标记、体表面积、体重指数、入院诊断、肌酐清除率、过敏史、基因检测结果、</w:t>
            </w:r>
            <w:r>
              <w:rPr>
                <w:rFonts w:hint="eastAsia" w:ascii="宋体" w:hAnsi="宋体" w:cs="Times New Roman"/>
                <w:szCs w:val="21"/>
              </w:rPr>
              <w:t>医药公式与评估量表及结果</w:t>
            </w:r>
            <w:r>
              <w:rPr>
                <w:rFonts w:ascii="宋体" w:hAnsi="宋体" w:cs="Times New Roman"/>
                <w:szCs w:val="21"/>
              </w:rPr>
              <w:t>。</w:t>
            </w:r>
          </w:p>
          <w:p w14:paraId="06B31C58">
            <w:pPr>
              <w:pStyle w:val="5"/>
              <w:numPr>
                <w:ilvl w:val="1"/>
                <w:numId w:val="5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▲系统应高亮显示患者在用医嘱，并提供药疗/非药疗、长期/临时、三日内新开医嘱、出院带药、特殊标记医嘱、特殊</w:t>
            </w:r>
            <w:r>
              <w:rPr>
                <w:rFonts w:hint="eastAsia" w:ascii="宋体" w:hAnsi="宋体" w:cs="Times New Roman"/>
                <w:szCs w:val="21"/>
              </w:rPr>
              <w:t>药品</w:t>
            </w:r>
            <w:r>
              <w:rPr>
                <w:rFonts w:ascii="宋体" w:hAnsi="宋体" w:cs="Times New Roman"/>
                <w:szCs w:val="21"/>
              </w:rPr>
              <w:t>属性供药师筛选。</w:t>
            </w:r>
          </w:p>
          <w:p w14:paraId="14C147FA">
            <w:pPr>
              <w:pStyle w:val="5"/>
              <w:numPr>
                <w:ilvl w:val="1"/>
                <w:numId w:val="5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▲系统应提供用药时序图自定义功能，药师可根据科室</w:t>
            </w:r>
            <w:r>
              <w:rPr>
                <w:rFonts w:hint="eastAsia" w:ascii="宋体" w:hAnsi="宋体" w:cs="Times New Roman"/>
                <w:szCs w:val="21"/>
              </w:rPr>
              <w:t>、</w:t>
            </w:r>
            <w:r>
              <w:rPr>
                <w:rFonts w:ascii="宋体" w:hAnsi="宋体" w:cs="Times New Roman"/>
                <w:szCs w:val="21"/>
              </w:rPr>
              <w:t>疾病特点设置显示项目，包括呼吸、脉搏、体温、疼痛评分、血糖、血氧饱和度、内科/外科VTE风险、内科/外科出血风险、出/入量、血压、体重、身高、手术、病原学送检、</w:t>
            </w:r>
            <w:r>
              <w:rPr>
                <w:rFonts w:ascii="宋体" w:hAnsi="宋体"/>
                <w:szCs w:val="21"/>
              </w:rPr>
              <w:t>内生肌酐清除率、肾小球滤过率、医药公式与评估量表、</w:t>
            </w:r>
            <w:r>
              <w:rPr>
                <w:rFonts w:ascii="宋体" w:hAnsi="宋体" w:cs="Times New Roman"/>
                <w:szCs w:val="21"/>
              </w:rPr>
              <w:t>药品、检验。</w:t>
            </w:r>
          </w:p>
          <w:p w14:paraId="6F08ABB0">
            <w:pPr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5.5</w:t>
            </w:r>
            <w:r>
              <w:rPr>
                <w:rFonts w:hint="eastAsia" w:ascii="宋体" w:hAnsi="宋体"/>
                <w:sz w:val="21"/>
                <w:szCs w:val="21"/>
              </w:rPr>
              <w:t>系统应能提供数据录入功能，方便药师手动补录患者检验检查、体征（生理监测、血糖等）和诊断等数据。</w:t>
            </w:r>
          </w:p>
          <w:p w14:paraId="7FE4B1D2"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5</w:t>
            </w:r>
            <w:r>
              <w:rPr>
                <w:rFonts w:ascii="宋体" w:hAnsi="宋体"/>
                <w:sz w:val="21"/>
                <w:szCs w:val="21"/>
              </w:rPr>
              <w:t xml:space="preserve">.6 </w:t>
            </w:r>
            <w:r>
              <w:rPr>
                <w:rFonts w:hint="eastAsia" w:ascii="宋体" w:hAnsi="宋体"/>
                <w:sz w:val="21"/>
                <w:szCs w:val="21"/>
              </w:rPr>
              <w:t>系统应提供自定义事项提醒，药师可根据患者监护需要设置提醒内容及时间，方便药师及时处理。</w:t>
            </w:r>
          </w:p>
        </w:tc>
      </w:tr>
      <w:tr w14:paraId="35B93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52295D7B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17F40E14">
            <w:pPr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监护全过程</w:t>
            </w:r>
          </w:p>
        </w:tc>
        <w:tc>
          <w:tcPr>
            <w:tcW w:w="6076" w:type="dxa"/>
          </w:tcPr>
          <w:p w14:paraId="34EEA2E7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系统应提供入院评估表，内容包括患者一般资料、入院状况、既往用药了解程序、主要实验室检查结果、风险评估、依从性评估、疾病认识、其他。</w:t>
            </w:r>
            <w:r>
              <w:rPr>
                <w:rFonts w:hint="eastAsia" w:ascii="宋体" w:hAnsi="宋体" w:cs="Times New Roman"/>
                <w:szCs w:val="21"/>
              </w:rPr>
              <w:t>应可导入既往入院评估。</w:t>
            </w:r>
          </w:p>
          <w:p w14:paraId="0A0DED73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系统应提供程序审查结果、药品说明书、注意事项、方剂查询辅助药师进行合理用药审查，应支持药师将不合理医嘱</w:t>
            </w:r>
            <w:r>
              <w:rPr>
                <w:rFonts w:ascii="宋体" w:hAnsi="宋体"/>
                <w:szCs w:val="21"/>
              </w:rPr>
              <w:t>一键生成用药建议，</w:t>
            </w:r>
            <w:r>
              <w:rPr>
                <w:rFonts w:ascii="宋体" w:hAnsi="宋体" w:cs="Times New Roman"/>
                <w:szCs w:val="21"/>
              </w:rPr>
              <w:t>反馈给临床医生并记录医生采纳情况。</w:t>
            </w:r>
          </w:p>
          <w:p w14:paraId="41E3012F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系统应能自动导入患者在用医嘱，并提供合理用药审查功能，帮助药师</w:t>
            </w:r>
            <w:r>
              <w:rPr>
                <w:rFonts w:hint="eastAsia" w:ascii="宋体" w:hAnsi="宋体" w:cs="Times New Roman"/>
                <w:szCs w:val="21"/>
              </w:rPr>
              <w:t>进行</w:t>
            </w:r>
            <w:r>
              <w:rPr>
                <w:rFonts w:ascii="宋体" w:hAnsi="宋体" w:cs="Times New Roman"/>
                <w:szCs w:val="21"/>
              </w:rPr>
              <w:t>药物重整分析，快速生成药物重整计划，应支持药师将重整计划反馈给临床医生并记录医生采纳情况。</w:t>
            </w:r>
            <w:bookmarkStart w:id="0" w:name="OLE_LINK8"/>
            <w:r>
              <w:rPr>
                <w:rFonts w:hint="eastAsia" w:ascii="宋体" w:hAnsi="宋体" w:cs="Times New Roman"/>
                <w:szCs w:val="21"/>
              </w:rPr>
              <w:t>应可导入既往重整计划。</w:t>
            </w:r>
            <w:bookmarkEnd w:id="0"/>
          </w:p>
          <w:p w14:paraId="51FEFEEF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系统应提供导入历史监护计划、监护计划</w:t>
            </w:r>
            <w:r>
              <w:rPr>
                <w:rFonts w:hint="eastAsia" w:ascii="宋体" w:hAnsi="宋体" w:cs="Times New Roman"/>
                <w:szCs w:val="21"/>
              </w:rPr>
              <w:t>模板，应能根据患者当前病情智能推荐系统模板供药师参考。应提供快捷输入</w:t>
            </w:r>
            <w:r>
              <w:rPr>
                <w:rFonts w:ascii="宋体" w:hAnsi="宋体" w:cs="Times New Roman"/>
                <w:szCs w:val="21"/>
              </w:rPr>
              <w:t>、医嘱/检验/检查自动导入功能、▲医嘱/检验值</w:t>
            </w:r>
            <w:r>
              <w:rPr>
                <w:rFonts w:hint="eastAsia" w:ascii="宋体" w:hAnsi="宋体" w:cs="Times New Roman"/>
                <w:szCs w:val="21"/>
              </w:rPr>
              <w:t>模糊</w:t>
            </w:r>
            <w:r>
              <w:rPr>
                <w:rFonts w:ascii="宋体" w:hAnsi="宋体" w:cs="Times New Roman"/>
                <w:szCs w:val="21"/>
              </w:rPr>
              <w:t>查找功能，帮助药师快速生成监护计划。</w:t>
            </w:r>
          </w:p>
          <w:p w14:paraId="0F4037A8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系统应提供监护日志模板，▲内容包括监护日期、病情变化、修正诊断、药学问诊、问题及患者反馈、治疗方案、新开药品、停嘱药品、实验室检查结果更新、药学分析与建议，药师应可根据需要自定义</w:t>
            </w:r>
            <w:r>
              <w:rPr>
                <w:rFonts w:hint="eastAsia" w:ascii="宋体" w:hAnsi="宋体" w:cs="Times New Roman"/>
                <w:szCs w:val="21"/>
              </w:rPr>
              <w:t>填写</w:t>
            </w:r>
            <w:r>
              <w:rPr>
                <w:rFonts w:ascii="宋体" w:hAnsi="宋体" w:cs="Times New Roman"/>
                <w:szCs w:val="21"/>
              </w:rPr>
              <w:t>内容。</w:t>
            </w:r>
          </w:p>
          <w:p w14:paraId="6E623E9E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系统应能根据患者已有基因检测结果、血药浓度结果提醒药师制定个体化用药方案</w:t>
            </w:r>
            <w:r>
              <w:rPr>
                <w:rFonts w:hint="eastAsia" w:ascii="宋体" w:hAnsi="宋体" w:cs="Times New Roman"/>
                <w:szCs w:val="21"/>
              </w:rPr>
              <w:t>。应支持药师将个体化治疗方案发送给医生并记录医生采纳情况。</w:t>
            </w:r>
            <w:r>
              <w:rPr>
                <w:rFonts w:ascii="宋体" w:hAnsi="宋体" w:cs="Times New Roman"/>
                <w:szCs w:val="21"/>
              </w:rPr>
              <w:t>▲应提供单室模型静脉注射药动学公式</w:t>
            </w:r>
            <w:r>
              <w:rPr>
                <w:rFonts w:hint="eastAsia" w:ascii="宋体" w:hAnsi="宋体" w:cs="Times New Roman"/>
                <w:szCs w:val="21"/>
              </w:rPr>
              <w:t>协助</w:t>
            </w:r>
            <w:r>
              <w:rPr>
                <w:rFonts w:ascii="宋体" w:hAnsi="宋体" w:cs="Times New Roman"/>
                <w:szCs w:val="21"/>
              </w:rPr>
              <w:t>药师调整用量。</w:t>
            </w:r>
          </w:p>
          <w:p w14:paraId="397E03C8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系统应支持药师将用药建议</w:t>
            </w:r>
            <w:r>
              <w:rPr>
                <w:rFonts w:ascii="宋体" w:hAnsi="宋体"/>
                <w:szCs w:val="21"/>
              </w:rPr>
              <w:t>一键生成监护计划，提高药师填写效率。系统应能支持药师将用药建议</w:t>
            </w:r>
            <w:r>
              <w:rPr>
                <w:rFonts w:ascii="宋体" w:hAnsi="宋体" w:cs="Times New Roman"/>
                <w:szCs w:val="21"/>
              </w:rPr>
              <w:t>发送给临床医生并记录医生对于该用药建议的采纳情况，▲发送方式应为医生工作站消息提示。</w:t>
            </w:r>
            <w:r>
              <w:rPr>
                <w:rFonts w:hint="eastAsia" w:ascii="宋体" w:hAnsi="宋体"/>
                <w:szCs w:val="21"/>
              </w:rPr>
              <w:t>系统应支持用药建议智能分析功能，应能自动读取并分析医生行为，智能判断医生是否采纳建议。药师可在程序评估结果的基础上人工确认。</w:t>
            </w:r>
          </w:p>
          <w:p w14:paraId="343FDFB8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系统应提供病例讨论功能，方便药师记录有关患者疾病治疗方案的相关问题及意见。内容包括：申请科室、简要病情及诊疗情况、用药方案、讨论目的及问题要点、临床医师意见、临床药师意见、总结、随访记录。</w:t>
            </w:r>
          </w:p>
          <w:p w14:paraId="06CA11F3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系统应能自动生成患者全程化药学监护记录，▲并根据监护记录内容生成“新入院患者药学监护记录表”、“在院患者药学监护记录表”</w:t>
            </w:r>
            <w:r>
              <w:rPr>
                <w:rFonts w:hint="eastAsia" w:ascii="宋体" w:hAnsi="宋体" w:cs="Times New Roman"/>
                <w:szCs w:val="21"/>
              </w:rPr>
              <w:t>。</w:t>
            </w:r>
          </w:p>
          <w:p w14:paraId="08CCD94E">
            <w:pPr>
              <w:pStyle w:val="5"/>
              <w:numPr>
                <w:ilvl w:val="1"/>
                <w:numId w:val="6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▲系统应支持医生在工作站、电子病历等系统中自主查看监护评级</w:t>
            </w:r>
            <w:r>
              <w:rPr>
                <w:rFonts w:hint="eastAsia" w:ascii="宋体" w:hAnsi="宋体" w:cs="Times New Roman"/>
                <w:szCs w:val="21"/>
              </w:rPr>
              <w:t>、</w:t>
            </w:r>
            <w:r>
              <w:rPr>
                <w:rFonts w:ascii="宋体" w:hAnsi="宋体" w:cs="Times New Roman"/>
                <w:szCs w:val="21"/>
              </w:rPr>
              <w:t>监护计划、监护日志、用药建议、药物重整计划、</w:t>
            </w:r>
            <w:r>
              <w:rPr>
                <w:rFonts w:hint="eastAsia" w:ascii="宋体" w:hAnsi="宋体" w:cs="Times New Roman"/>
                <w:szCs w:val="21"/>
              </w:rPr>
              <w:t>个体化</w:t>
            </w:r>
            <w:r>
              <w:rPr>
                <w:rFonts w:ascii="宋体" w:hAnsi="宋体" w:cs="Times New Roman"/>
                <w:szCs w:val="21"/>
              </w:rPr>
              <w:t>用药方案</w:t>
            </w:r>
            <w:r>
              <w:rPr>
                <w:rFonts w:hint="eastAsia" w:ascii="宋体" w:hAnsi="宋体" w:cs="Times New Roman"/>
                <w:szCs w:val="21"/>
              </w:rPr>
              <w:t>、</w:t>
            </w:r>
            <w:r>
              <w:rPr>
                <w:rFonts w:ascii="宋体" w:hAnsi="宋体" w:cs="Times New Roman"/>
                <w:szCs w:val="21"/>
              </w:rPr>
              <w:t>风险评估等。</w:t>
            </w:r>
          </w:p>
        </w:tc>
      </w:tr>
      <w:tr w14:paraId="2664A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3BB21D4A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</w:tcPr>
          <w:p w14:paraId="3B1A6172">
            <w:pPr>
              <w:rPr>
                <w:rFonts w:hint="eastAsia" w:ascii="宋体" w:hAnsi="宋体" w:cs="Times New Roman"/>
                <w:bCs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专项监护</w:t>
            </w:r>
          </w:p>
        </w:tc>
        <w:tc>
          <w:tcPr>
            <w:tcW w:w="6076" w:type="dxa"/>
          </w:tcPr>
          <w:p w14:paraId="15D7A174">
            <w:pPr>
              <w:pStyle w:val="5"/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7.1</w:t>
            </w:r>
            <w:r>
              <w:rPr>
                <w:rFonts w:ascii="宋体" w:hAnsi="宋体"/>
                <w:szCs w:val="21"/>
              </w:rPr>
              <w:t>▲</w:t>
            </w:r>
            <w:r>
              <w:rPr>
                <w:rFonts w:hint="eastAsia" w:ascii="宋体" w:hAnsi="宋体"/>
                <w:szCs w:val="21"/>
              </w:rPr>
              <w:t>系统应能实现批量医嘱审核功能，快速发现不合理医嘱，提高药师医嘱审核效率。系统应能提供药学会诊、血药浓度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cs="Times New Roman" w:asciiTheme="minorEastAsia" w:hAnsiTheme="minorEastAsia"/>
                <w:szCs w:val="21"/>
              </w:rPr>
              <w:t>基因检测个体化治疗方案随访管理</w:t>
            </w:r>
            <w:r>
              <w:rPr>
                <w:rFonts w:hint="eastAsia" w:cs="Times New Roman" w:asciiTheme="minorEastAsia" w:hAnsiTheme="minorEastAsia"/>
                <w:szCs w:val="21"/>
              </w:rPr>
              <w:t>功能</w:t>
            </w:r>
            <w:r>
              <w:rPr>
                <w:rFonts w:hint="eastAsia" w:ascii="宋体" w:hAnsi="宋体"/>
                <w:szCs w:val="21"/>
              </w:rPr>
              <w:t>，并记录医生对</w:t>
            </w:r>
            <w:r>
              <w:rPr>
                <w:rFonts w:cs="Times New Roman" w:asciiTheme="minorEastAsia" w:hAnsiTheme="minorEastAsia"/>
                <w:szCs w:val="21"/>
              </w:rPr>
              <w:t>个体化治疗方案的采纳情况。</w:t>
            </w:r>
          </w:p>
          <w:p w14:paraId="7E1929C7">
            <w:pPr>
              <w:keepNext/>
              <w:rPr>
                <w:rFonts w:hint="eastAsia"/>
              </w:rPr>
            </w:pPr>
            <w:r>
              <w:rPr>
                <w:rFonts w:hint="eastAsia" w:ascii="宋体" w:hAnsi="宋体" w:cstheme="majorBidi"/>
                <w:bCs/>
                <w:sz w:val="21"/>
                <w:szCs w:val="21"/>
              </w:rPr>
              <w:t>7.2系统应提供急诊监护功能，方便药师对急诊病人开展药学监护。</w:t>
            </w:r>
          </w:p>
        </w:tc>
      </w:tr>
      <w:tr w14:paraId="5E8CE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347CD420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</w:tcPr>
          <w:p w14:paraId="33E2905D">
            <w:pPr>
              <w:rPr>
                <w:rFonts w:hint="eastAsia" w:ascii="宋体" w:hAnsi="宋体" w:cs="Times New Roman"/>
                <w:bCs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带教学习</w:t>
            </w:r>
          </w:p>
        </w:tc>
        <w:tc>
          <w:tcPr>
            <w:tcW w:w="6076" w:type="dxa"/>
          </w:tcPr>
          <w:p w14:paraId="15C9173B">
            <w:pPr>
              <w:pStyle w:val="5"/>
              <w:numPr>
                <w:ilvl w:val="0"/>
                <w:numId w:val="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▲系统应提供带教模块，学生填写的药学记录需提交老师审核</w:t>
            </w:r>
            <w:r>
              <w:rPr>
                <w:rFonts w:hint="eastAsia" w:ascii="宋体" w:hAnsi="宋体" w:cs="Times New Roman"/>
                <w:szCs w:val="21"/>
              </w:rPr>
              <w:t>。</w:t>
            </w:r>
          </w:p>
        </w:tc>
      </w:tr>
      <w:tr w14:paraId="052C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0F82A9A9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2B36BB9">
            <w:pPr>
              <w:rPr>
                <w:rFonts w:hint="eastAsia" w:ascii="宋体" w:hAnsi="宋体" w:cs="Times New Roman"/>
                <w:bCs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药学记录</w:t>
            </w:r>
          </w:p>
        </w:tc>
        <w:tc>
          <w:tcPr>
            <w:tcW w:w="6076" w:type="dxa"/>
          </w:tcPr>
          <w:p w14:paraId="58385BF1">
            <w:pPr>
              <w:pStyle w:val="5"/>
              <w:numPr>
                <w:ilvl w:val="0"/>
                <w:numId w:val="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系统应能自动生成我的监护病例</w:t>
            </w:r>
            <w:r>
              <w:rPr>
                <w:rFonts w:ascii="宋体" w:hAnsi="宋体" w:cs="Times New Roman"/>
                <w:szCs w:val="21"/>
              </w:rPr>
              <w:t>/监护记录/发送记录/监护计划/查房备注/带教学习、全院监护记录/发送记录/带教学习、药物重整/用药建议采纳情况等药学记录供药师查询、处理。</w:t>
            </w:r>
            <w:r>
              <w:rPr>
                <w:rFonts w:ascii="宋体" w:hAnsi="宋体"/>
                <w:szCs w:val="21"/>
              </w:rPr>
              <w:t>系统应支持批量生成查房备注，减少药师填写工作量。</w:t>
            </w:r>
          </w:p>
        </w:tc>
      </w:tr>
      <w:tr w14:paraId="1D0CE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658F874D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</w:tcPr>
          <w:p w14:paraId="4E468C7C">
            <w:pPr>
              <w:rPr>
                <w:rFonts w:hint="eastAsia" w:ascii="宋体" w:hAnsi="宋体" w:cs="Times New Roman"/>
                <w:bCs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药学查房</w:t>
            </w:r>
          </w:p>
        </w:tc>
        <w:tc>
          <w:tcPr>
            <w:tcW w:w="6076" w:type="dxa"/>
          </w:tcPr>
          <w:p w14:paraId="03884006">
            <w:pPr>
              <w:pStyle w:val="5"/>
              <w:numPr>
                <w:ilvl w:val="0"/>
                <w:numId w:val="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系统应提供移动端程序</w:t>
            </w:r>
            <w:r>
              <w:rPr>
                <w:rFonts w:hint="eastAsia" w:ascii="宋体" w:hAnsi="宋体" w:cs="Times New Roman"/>
                <w:szCs w:val="21"/>
              </w:rPr>
              <w:t>协助</w:t>
            </w:r>
            <w:r>
              <w:rPr>
                <w:rFonts w:ascii="宋体" w:hAnsi="宋体" w:cs="Times New Roman"/>
                <w:szCs w:val="21"/>
              </w:rPr>
              <w:t>药师完成药学查房</w:t>
            </w:r>
            <w:r>
              <w:rPr>
                <w:rFonts w:hint="eastAsia" w:ascii="宋体" w:hAnsi="宋体" w:cs="Times New Roman"/>
                <w:szCs w:val="21"/>
              </w:rPr>
              <w:t>，移动端应支持</w:t>
            </w:r>
            <w:r>
              <w:rPr>
                <w:rFonts w:ascii="宋体" w:hAnsi="宋体" w:cs="Times New Roman"/>
                <w:szCs w:val="21"/>
              </w:rPr>
              <w:t>查看患者</w:t>
            </w:r>
            <w:r>
              <w:rPr>
                <w:rFonts w:hint="eastAsia" w:ascii="宋体" w:hAnsi="宋体" w:cs="Times New Roman"/>
                <w:szCs w:val="21"/>
              </w:rPr>
              <w:t>360视图并简单备注</w:t>
            </w:r>
            <w:r>
              <w:rPr>
                <w:rFonts w:hint="eastAsia" w:ascii="宋体" w:hAnsi="宋体"/>
                <w:szCs w:val="21"/>
              </w:rPr>
              <w:t>查房前准备和查房时情况</w:t>
            </w:r>
            <w:r>
              <w:rPr>
                <w:rFonts w:hint="eastAsia" w:ascii="宋体" w:hAnsi="宋体" w:cs="Times New Roman"/>
                <w:szCs w:val="21"/>
              </w:rPr>
              <w:t>。</w:t>
            </w:r>
            <w:r>
              <w:rPr>
                <w:rFonts w:hint="eastAsia" w:ascii="宋体" w:hAnsi="宋体"/>
                <w:szCs w:val="21"/>
              </w:rPr>
              <w:t>应提供查房备注模板，方便药师快速填写。</w:t>
            </w:r>
          </w:p>
        </w:tc>
      </w:tr>
      <w:tr w14:paraId="4E8B1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40C04E81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</w:tcPr>
          <w:p w14:paraId="2C9083E1">
            <w:pPr>
              <w:rPr>
                <w:rFonts w:hint="eastAsia" w:ascii="宋体" w:hAnsi="宋体" w:cs="Times New Roman"/>
                <w:bCs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用药咨询</w:t>
            </w:r>
          </w:p>
        </w:tc>
        <w:tc>
          <w:tcPr>
            <w:tcW w:w="6076" w:type="dxa"/>
          </w:tcPr>
          <w:p w14:paraId="2438260A">
            <w:pPr>
              <w:pStyle w:val="5"/>
              <w:numPr>
                <w:ilvl w:val="1"/>
                <w:numId w:val="7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线下咨询</w:t>
            </w:r>
          </w:p>
          <w:p w14:paraId="5900DBBD">
            <w:pPr>
              <w:pStyle w:val="5"/>
              <w:numPr>
                <w:ilvl w:val="0"/>
                <w:numId w:val="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系统应支持药师记录门诊患者、住院患者</w:t>
            </w:r>
            <w:r>
              <w:rPr>
                <w:rFonts w:hint="eastAsia" w:ascii="宋体" w:hAnsi="宋体" w:cs="Times New Roman"/>
                <w:szCs w:val="21"/>
              </w:rPr>
              <w:t>、</w:t>
            </w:r>
            <w:r>
              <w:rPr>
                <w:rFonts w:ascii="宋体" w:hAnsi="宋体" w:cs="Times New Roman"/>
                <w:szCs w:val="21"/>
              </w:rPr>
              <w:t>患者亲友、医生、护士发起的线下用药咨询及药师解答，▲应支持延答复操作，方便药师查找暂未答复的问题。</w:t>
            </w:r>
          </w:p>
          <w:p w14:paraId="10FABC10">
            <w:pPr>
              <w:pStyle w:val="5"/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医生咨询</w:t>
            </w:r>
          </w:p>
          <w:p w14:paraId="3F20207C">
            <w:pPr>
              <w:rPr>
                <w:rFonts w:hint="eastAsia" w:ascii="宋体" w:hAnsi="宋体" w:cs="Times New Roman"/>
                <w:sz w:val="21"/>
                <w:szCs w:val="21"/>
              </w:rPr>
            </w:pPr>
            <w:r>
              <w:rPr>
                <w:rFonts w:ascii="宋体" w:hAnsi="宋体" w:cs="Times New Roman"/>
                <w:sz w:val="21"/>
                <w:szCs w:val="21"/>
              </w:rPr>
              <w:t>系统应支持医生在工作站向药师发起用药咨询。</w:t>
            </w:r>
          </w:p>
        </w:tc>
      </w:tr>
      <w:tr w14:paraId="1C90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0160E2B6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</w:tcPr>
          <w:p w14:paraId="7CE60906">
            <w:pPr>
              <w:rPr>
                <w:rFonts w:hint="eastAsia" w:ascii="宋体" w:hAnsi="宋体" w:cs="Times New Roman"/>
                <w:bCs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用药指导</w:t>
            </w:r>
          </w:p>
        </w:tc>
        <w:tc>
          <w:tcPr>
            <w:tcW w:w="6076" w:type="dxa"/>
          </w:tcPr>
          <w:p w14:paraId="0812727A">
            <w:pPr>
              <w:pStyle w:val="5"/>
              <w:numPr>
                <w:ilvl w:val="1"/>
                <w:numId w:val="8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系统应支持自动生成通用用药指导单，▲包括用药清单</w:t>
            </w:r>
            <w:r>
              <w:rPr>
                <w:rFonts w:hint="eastAsia" w:ascii="宋体" w:hAnsi="宋体" w:cs="Times New Roman"/>
                <w:szCs w:val="21"/>
              </w:rPr>
              <w:t>（药品名称</w:t>
            </w:r>
            <w:r>
              <w:rPr>
                <w:rFonts w:ascii="宋体" w:hAnsi="宋体" w:cs="Times New Roman"/>
                <w:szCs w:val="21"/>
              </w:rPr>
              <w:t>/规格/厂家/发药数量</w:t>
            </w:r>
            <w:r>
              <w:rPr>
                <w:rFonts w:hint="eastAsia" w:ascii="宋体" w:hAnsi="宋体" w:cs="Times New Roman"/>
                <w:szCs w:val="21"/>
              </w:rPr>
              <w:t>/</w:t>
            </w:r>
            <w:r>
              <w:rPr>
                <w:rFonts w:ascii="宋体" w:hAnsi="宋体" w:cs="Times New Roman"/>
                <w:szCs w:val="21"/>
              </w:rPr>
              <w:t>用法用量等</w:t>
            </w:r>
            <w:r>
              <w:rPr>
                <w:rFonts w:hint="eastAsia" w:ascii="宋体" w:hAnsi="宋体" w:cs="Times New Roman"/>
                <w:szCs w:val="21"/>
              </w:rPr>
              <w:t>）、</w:t>
            </w:r>
            <w:r>
              <w:rPr>
                <w:rFonts w:ascii="宋体" w:hAnsi="宋体" w:cs="Times New Roman"/>
                <w:szCs w:val="21"/>
              </w:rPr>
              <w:t>药品注意事项、服药时间表、错时给药</w:t>
            </w:r>
            <w:r>
              <w:rPr>
                <w:rFonts w:hint="eastAsia" w:ascii="宋体" w:hAnsi="宋体" w:cs="Times New Roman"/>
                <w:szCs w:val="21"/>
              </w:rPr>
              <w:t>、食物宜忌事项、其他注意事项。</w:t>
            </w:r>
            <w:r>
              <w:rPr>
                <w:rFonts w:ascii="宋体" w:hAnsi="宋体" w:cs="Times New Roman"/>
                <w:szCs w:val="21"/>
              </w:rPr>
              <w:t>应</w:t>
            </w:r>
            <w:r>
              <w:rPr>
                <w:rFonts w:hint="eastAsia" w:ascii="宋体" w:hAnsi="宋体" w:cs="Times New Roman"/>
                <w:szCs w:val="21"/>
              </w:rPr>
              <w:t>支持</w:t>
            </w:r>
            <w:r>
              <w:rPr>
                <w:rFonts w:ascii="宋体" w:hAnsi="宋体" w:cs="Times New Roman"/>
                <w:szCs w:val="21"/>
              </w:rPr>
              <w:t>药师设置特殊周剂量</w:t>
            </w:r>
            <w:r>
              <w:rPr>
                <w:rFonts w:hint="eastAsia" w:ascii="宋体" w:hAnsi="宋体" w:cs="Times New Roman"/>
                <w:szCs w:val="21"/>
              </w:rPr>
              <w:t>、</w:t>
            </w:r>
            <w:r>
              <w:rPr>
                <w:rFonts w:ascii="宋体" w:hAnsi="宋体" w:cs="Times New Roman"/>
                <w:szCs w:val="21"/>
              </w:rPr>
              <w:t>月剂量给药方案</w:t>
            </w:r>
            <w:r>
              <w:rPr>
                <w:rFonts w:hint="eastAsia" w:ascii="宋体" w:hAnsi="宋体" w:cs="Times New Roman"/>
                <w:szCs w:val="21"/>
              </w:rPr>
              <w:t>。</w:t>
            </w:r>
          </w:p>
          <w:p w14:paraId="5E68D401">
            <w:pPr>
              <w:numPr>
                <w:ilvl w:val="1"/>
                <w:numId w:val="3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bCs/>
                <w:sz w:val="21"/>
                <w:szCs w:val="21"/>
              </w:rPr>
              <w:t>系统应支持自动生成方剂用药指导单，包括用药清单（药品名称、用法用量等）、药品注意事项、其他注意事项。</w:t>
            </w:r>
          </w:p>
          <w:p w14:paraId="1FF53221">
            <w:pPr>
              <w:numPr>
                <w:ilvl w:val="1"/>
                <w:numId w:val="3"/>
              </w:numPr>
              <w:rPr>
                <w:rFonts w:hint="eastAsia" w:ascii="宋体" w:hAnsi="宋体" w:cs="Times New Roman"/>
                <w:bCs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系统应支持将用药指导单打印给患者。</w:t>
            </w:r>
          </w:p>
        </w:tc>
      </w:tr>
      <w:tr w14:paraId="12E9F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6A748D76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</w:tcPr>
          <w:p w14:paraId="1463C9CD">
            <w:pPr>
              <w:rPr>
                <w:rFonts w:hint="eastAsia" w:ascii="宋体" w:hAnsi="宋体" w:cs="Times New Roman"/>
                <w:bCs/>
                <w:sz w:val="21"/>
                <w:szCs w:val="21"/>
              </w:rPr>
            </w:pPr>
            <w:r>
              <w:rPr>
                <w:rFonts w:ascii="宋体" w:hAnsi="宋体" w:cs="Times New Roman"/>
                <w:bCs/>
                <w:sz w:val="21"/>
                <w:szCs w:val="21"/>
              </w:rPr>
              <w:t>统计分析</w:t>
            </w:r>
          </w:p>
        </w:tc>
        <w:tc>
          <w:tcPr>
            <w:tcW w:w="6076" w:type="dxa"/>
          </w:tcPr>
          <w:p w14:paraId="66B0CE7D">
            <w:pPr>
              <w:pStyle w:val="5"/>
              <w:numPr>
                <w:ilvl w:val="0"/>
                <w:numId w:val="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系统应能根据药师工作内容生成以下报表：</w:t>
            </w:r>
          </w:p>
          <w:p w14:paraId="3AC0D385">
            <w:pPr>
              <w:pStyle w:val="5"/>
              <w:numPr>
                <w:ilvl w:val="1"/>
                <w:numId w:val="9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住院监护</w:t>
            </w:r>
          </w:p>
          <w:p w14:paraId="127F627F">
            <w:pPr>
              <w:pStyle w:val="5"/>
              <w:numPr>
                <w:ilvl w:val="0"/>
                <w:numId w:val="1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医嘱审核</w:t>
            </w:r>
            <w:r>
              <w:rPr>
                <w:rFonts w:hint="eastAsia" w:ascii="宋体" w:hAnsi="宋体" w:cs="Times New Roman"/>
                <w:szCs w:val="21"/>
              </w:rPr>
              <w:t>统计</w:t>
            </w:r>
          </w:p>
          <w:p w14:paraId="5FC78967">
            <w:pPr>
              <w:ind w:firstLine="420" w:firstLineChars="2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应能按药师、科室、主管医生维度统计医嘱审核情况，如审核数、医嘱审核占比、不合理医嘱数等。</w:t>
            </w:r>
          </w:p>
          <w:p w14:paraId="61941FFD">
            <w:pPr>
              <w:pStyle w:val="5"/>
              <w:numPr>
                <w:ilvl w:val="0"/>
                <w:numId w:val="1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药学监护记录</w:t>
            </w:r>
            <w:r>
              <w:rPr>
                <w:rFonts w:hint="eastAsia" w:ascii="宋体" w:hAnsi="宋体" w:cs="Times New Roman"/>
                <w:szCs w:val="21"/>
              </w:rPr>
              <w:t>统计</w:t>
            </w:r>
          </w:p>
          <w:p w14:paraId="38134B41">
            <w:pPr>
              <w:ind w:firstLine="420" w:firstLineChars="2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应能按药师、科室、全院维度统计药学监护各项记录数及全院趋势分析，</w:t>
            </w:r>
            <w:r>
              <w:rPr>
                <w:rFonts w:ascii="宋体" w:hAnsi="宋体"/>
                <w:sz w:val="21"/>
                <w:szCs w:val="21"/>
              </w:rPr>
              <w:t>包括但不限于监护计划/日志数、用药建议、药物重整数等。</w:t>
            </w:r>
          </w:p>
          <w:p w14:paraId="5B4F73C2">
            <w:pPr>
              <w:pStyle w:val="5"/>
              <w:numPr>
                <w:ilvl w:val="0"/>
                <w:numId w:val="10"/>
              </w:num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出院病人</w:t>
            </w:r>
            <w:r>
              <w:rPr>
                <w:rFonts w:ascii="宋体" w:hAnsi="宋体"/>
                <w:szCs w:val="21"/>
              </w:rPr>
              <w:t>药学监护</w:t>
            </w:r>
            <w:r>
              <w:rPr>
                <w:rFonts w:hint="eastAsia" w:ascii="宋体" w:hAnsi="宋体"/>
                <w:szCs w:val="21"/>
              </w:rPr>
              <w:t>统计</w:t>
            </w:r>
          </w:p>
          <w:p w14:paraId="33D0922C">
            <w:pPr>
              <w:pStyle w:val="45"/>
              <w:numPr>
                <w:ilvl w:val="0"/>
                <w:numId w:val="11"/>
              </w:numPr>
              <w:ind w:firstLineChars="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药学监护病人清单表</w:t>
            </w:r>
          </w:p>
          <w:p w14:paraId="63846F02">
            <w:pPr>
              <w:pStyle w:val="45"/>
              <w:numPr>
                <w:ilvl w:val="0"/>
                <w:numId w:val="11"/>
              </w:numPr>
              <w:ind w:firstLineChars="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科室药学监护病人数统计</w:t>
            </w:r>
          </w:p>
          <w:p w14:paraId="30EC92DD">
            <w:pPr>
              <w:pStyle w:val="45"/>
              <w:numPr>
                <w:ilvl w:val="0"/>
                <w:numId w:val="11"/>
              </w:numPr>
              <w:ind w:firstLineChars="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全院药学监护病人数统计</w:t>
            </w:r>
          </w:p>
          <w:p w14:paraId="3041C291">
            <w:pPr>
              <w:pStyle w:val="45"/>
              <w:numPr>
                <w:ilvl w:val="0"/>
                <w:numId w:val="11"/>
              </w:numPr>
              <w:ind w:firstLineChars="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药学会诊率</w:t>
            </w:r>
          </w:p>
          <w:p w14:paraId="7CA511D8">
            <w:pPr>
              <w:pStyle w:val="5"/>
              <w:numPr>
                <w:ilvl w:val="0"/>
                <w:numId w:val="1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药学</w:t>
            </w:r>
            <w:r>
              <w:rPr>
                <w:rFonts w:ascii="宋体" w:hAnsi="宋体" w:cs="Times New Roman"/>
                <w:szCs w:val="21"/>
              </w:rPr>
              <w:t>干预统计</w:t>
            </w:r>
          </w:p>
          <w:p w14:paraId="2C32F216">
            <w:pPr>
              <w:ind w:firstLine="420" w:firstLineChars="2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1）问题分析：应能按问题类型分别统计用药建议、药物重整、血药浓度</w:t>
            </w:r>
            <w:r>
              <w:rPr>
                <w:rFonts w:ascii="宋体" w:hAnsi="宋体"/>
                <w:sz w:val="21"/>
                <w:szCs w:val="21"/>
              </w:rPr>
              <w:t>/基因检测个体化治疗方案的数量、占比及药品。</w:t>
            </w:r>
          </w:p>
          <w:p w14:paraId="39F35559">
            <w:pPr>
              <w:ind w:firstLine="420" w:firstLineChars="2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2）采纳分析：应能分别统计用药建议、药物重整、血药浓度</w:t>
            </w:r>
            <w:r>
              <w:rPr>
                <w:rFonts w:ascii="宋体" w:hAnsi="宋体"/>
                <w:sz w:val="21"/>
                <w:szCs w:val="21"/>
              </w:rPr>
              <w:t>/基因检测个体化治疗方案的医生采纳情况，包括医生拒绝、同意并采纳、同意但保持现状等。</w:t>
            </w:r>
          </w:p>
          <w:p w14:paraId="63AA890C">
            <w:pPr>
              <w:pStyle w:val="5"/>
              <w:numPr>
                <w:ilvl w:val="0"/>
                <w:numId w:val="1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带教</w:t>
            </w:r>
            <w:r>
              <w:rPr>
                <w:rFonts w:ascii="宋体" w:hAnsi="宋体" w:cs="Times New Roman"/>
                <w:szCs w:val="21"/>
              </w:rPr>
              <w:t>统计</w:t>
            </w:r>
          </w:p>
          <w:p w14:paraId="75F7B412">
            <w:pPr>
              <w:ind w:firstLine="420" w:firstLineChars="200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应能分别统计老师、学员的工作量。包括：带教老师审阅量、学员提交量等。</w:t>
            </w:r>
          </w:p>
          <w:p w14:paraId="19E1C833">
            <w:pPr>
              <w:pStyle w:val="5"/>
              <w:numPr>
                <w:ilvl w:val="0"/>
                <w:numId w:val="10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查房打卡汇总统计</w:t>
            </w:r>
          </w:p>
          <w:p w14:paraId="19048F3B">
            <w:pPr>
              <w:pStyle w:val="5"/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用药咨询</w:t>
            </w:r>
          </w:p>
          <w:p w14:paraId="5EF78F4B">
            <w:pPr>
              <w:pStyle w:val="5"/>
              <w:numPr>
                <w:ilvl w:val="0"/>
                <w:numId w:val="12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个人工作量统计</w:t>
            </w:r>
          </w:p>
          <w:p w14:paraId="65D5E937">
            <w:pPr>
              <w:pStyle w:val="5"/>
              <w:numPr>
                <w:ilvl w:val="0"/>
                <w:numId w:val="12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问题类型统计</w:t>
            </w:r>
          </w:p>
          <w:p w14:paraId="4F8E4F8D">
            <w:pPr>
              <w:pStyle w:val="5"/>
              <w:numPr>
                <w:ilvl w:val="0"/>
                <w:numId w:val="12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药理类别统计</w:t>
            </w:r>
          </w:p>
          <w:p w14:paraId="3AFB4E73">
            <w:pPr>
              <w:pStyle w:val="5"/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用药指导</w:t>
            </w:r>
          </w:p>
          <w:p w14:paraId="55FD7069">
            <w:pPr>
              <w:pStyle w:val="5"/>
              <w:numPr>
                <w:ilvl w:val="0"/>
                <w:numId w:val="13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指导原因统计</w:t>
            </w:r>
          </w:p>
          <w:p w14:paraId="19138F68">
            <w:pPr>
              <w:pStyle w:val="5"/>
              <w:numPr>
                <w:ilvl w:val="0"/>
                <w:numId w:val="13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药品统计</w:t>
            </w:r>
          </w:p>
          <w:p w14:paraId="53418075">
            <w:pPr>
              <w:pStyle w:val="5"/>
              <w:numPr>
                <w:ilvl w:val="0"/>
                <w:numId w:val="13"/>
              </w:numPr>
              <w:rPr>
                <w:rFonts w:hint="eastAsia"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药理类别统计</w:t>
            </w:r>
          </w:p>
        </w:tc>
      </w:tr>
      <w:tr w14:paraId="5121E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9" w:type="dxa"/>
          </w:tcPr>
          <w:p w14:paraId="7D903DF1">
            <w:pPr>
              <w:pStyle w:val="4"/>
              <w:rPr>
                <w:rFonts w:hint="eastAsia" w:ascii="宋体" w:hAnsi="宋体" w:cs="Times New Roman"/>
                <w:szCs w:val="21"/>
              </w:rPr>
            </w:pPr>
          </w:p>
        </w:tc>
        <w:tc>
          <w:tcPr>
            <w:tcW w:w="1276" w:type="dxa"/>
          </w:tcPr>
          <w:p w14:paraId="5FF7FF32">
            <w:pPr>
              <w:rPr>
                <w:rFonts w:hint="default" w:ascii="宋体" w:hAnsi="宋体" w:eastAsia="宋体" w:cs="Times New Roman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bCs/>
                <w:sz w:val="21"/>
                <w:szCs w:val="21"/>
                <w:lang w:val="en-US" w:eastAsia="zh-CN"/>
              </w:rPr>
              <w:t>接口对接</w:t>
            </w:r>
          </w:p>
        </w:tc>
        <w:tc>
          <w:tcPr>
            <w:tcW w:w="6076" w:type="dxa"/>
          </w:tcPr>
          <w:p w14:paraId="1B992E2A">
            <w:pPr>
              <w:pStyle w:val="5"/>
              <w:numPr>
                <w:numId w:val="0"/>
              </w:numPr>
              <w:ind w:leftChars="0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需支持与现有系统对接</w:t>
            </w:r>
          </w:p>
        </w:tc>
      </w:tr>
    </w:tbl>
    <w:tbl>
      <w:tblPr>
        <w:tblStyle w:val="23"/>
        <w:tblW w:w="822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1306"/>
        <w:gridCol w:w="6237"/>
      </w:tblGrid>
      <w:tr w14:paraId="4D18F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</w:trPr>
        <w:tc>
          <w:tcPr>
            <w:tcW w:w="82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1391E">
            <w:pPr>
              <w:adjustRightInd w:val="0"/>
              <w:snapToGrid w:val="0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患者</w:t>
            </w: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端</w:t>
            </w:r>
            <w:r>
              <w:rPr>
                <w:rFonts w:hint="eastAsia" w:ascii="宋体" w:hAnsi="宋体" w:cs="宋体"/>
                <w:b/>
                <w:szCs w:val="21"/>
              </w:rPr>
              <w:t>用药指导</w:t>
            </w:r>
          </w:p>
        </w:tc>
      </w:tr>
      <w:tr w14:paraId="3214F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</w:trPr>
        <w:tc>
          <w:tcPr>
            <w:tcW w:w="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843DF">
            <w:pPr>
              <w:pStyle w:val="45"/>
              <w:widowControl/>
              <w:numPr>
                <w:ilvl w:val="0"/>
                <w:numId w:val="14"/>
              </w:numPr>
              <w:adjustRightInd w:val="0"/>
              <w:snapToGrid w:val="0"/>
              <w:ind w:firstLineChars="0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09BD9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用药教育</w:t>
            </w: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7CBDE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1.1系统应支持患者查看用药指导信息。</w:t>
            </w:r>
          </w:p>
          <w:p w14:paraId="3D34DD30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1.2系统应可保存患者历史用药指导信息。▲应可查看用药信息、注意事项、药品说明书、错时用药、饮食禁忌等。</w:t>
            </w:r>
          </w:p>
          <w:p w14:paraId="64051574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1.3系统应支持患者设置用药时间和购药提醒。</w:t>
            </w:r>
          </w:p>
        </w:tc>
      </w:tr>
      <w:tr w14:paraId="5E486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</w:trPr>
        <w:tc>
          <w:tcPr>
            <w:tcW w:w="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70F45">
            <w:pPr>
              <w:pStyle w:val="45"/>
              <w:widowControl/>
              <w:numPr>
                <w:ilvl w:val="0"/>
                <w:numId w:val="14"/>
              </w:numPr>
              <w:adjustRightInd w:val="0"/>
              <w:snapToGrid w:val="0"/>
              <w:ind w:firstLineChars="0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  <w:p w14:paraId="0051C21B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038D5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t>用药记录</w:t>
            </w: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137F8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2.1系统应支持按照日历的形式显示患者用药情况，并支持患者自定义补记用药记录。</w:t>
            </w:r>
          </w:p>
          <w:p w14:paraId="492CFF3B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2.2应支持患者记录是否服药，并可生成用药依从性报告。</w:t>
            </w:r>
          </w:p>
        </w:tc>
      </w:tr>
      <w:tr w14:paraId="099CB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</w:trPr>
        <w:tc>
          <w:tcPr>
            <w:tcW w:w="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B57EC">
            <w:pPr>
              <w:pStyle w:val="45"/>
              <w:widowControl/>
              <w:numPr>
                <w:ilvl w:val="0"/>
                <w:numId w:val="14"/>
              </w:numPr>
              <w:adjustRightInd w:val="0"/>
              <w:snapToGrid w:val="0"/>
              <w:ind w:firstLineChars="0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8E948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t>科普专栏</w:t>
            </w: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A1BE3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系统应支持患者查询用药安全教育知识</w:t>
            </w:r>
          </w:p>
        </w:tc>
      </w:tr>
      <w:tr w14:paraId="47B23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</w:trPr>
        <w:tc>
          <w:tcPr>
            <w:tcW w:w="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81DE8">
            <w:pPr>
              <w:pStyle w:val="45"/>
              <w:widowControl/>
              <w:numPr>
                <w:ilvl w:val="0"/>
                <w:numId w:val="14"/>
              </w:numPr>
              <w:adjustRightInd w:val="0"/>
              <w:snapToGrid w:val="0"/>
              <w:ind w:firstLineChars="0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04684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t>健康记录</w:t>
            </w: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27C2B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▲系统应支持患者记录血压值、血糖值和INR值。</w:t>
            </w:r>
          </w:p>
        </w:tc>
      </w:tr>
      <w:tr w14:paraId="29797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</w:trPr>
        <w:tc>
          <w:tcPr>
            <w:tcW w:w="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F5260">
            <w:pPr>
              <w:pStyle w:val="45"/>
              <w:widowControl/>
              <w:numPr>
                <w:ilvl w:val="0"/>
                <w:numId w:val="14"/>
              </w:numPr>
              <w:adjustRightInd w:val="0"/>
              <w:snapToGrid w:val="0"/>
              <w:ind w:firstLineChars="0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7F4E2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t>健康自评</w:t>
            </w: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A4AEF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系统应收录多种健康评估工具供患者评估自身健康状态。如：预产期及孕周计算、成人体重评估、烟草依赖性评估等。</w:t>
            </w:r>
          </w:p>
        </w:tc>
      </w:tr>
      <w:tr w14:paraId="68D2C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</w:trPr>
        <w:tc>
          <w:tcPr>
            <w:tcW w:w="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6C4EB">
            <w:pPr>
              <w:pStyle w:val="45"/>
              <w:widowControl/>
              <w:numPr>
                <w:ilvl w:val="0"/>
                <w:numId w:val="14"/>
              </w:numPr>
              <w:adjustRightInd w:val="0"/>
              <w:snapToGrid w:val="0"/>
              <w:ind w:firstLineChars="0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D3148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t>个人档案</w:t>
            </w: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985CB1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6.1系统应支持维护个人档案。</w:t>
            </w:r>
          </w:p>
          <w:p w14:paraId="5728BB5B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6.2系统应支持显示用药时间轴。</w:t>
            </w:r>
          </w:p>
          <w:p w14:paraId="50A86FB8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6.3系统应支持添加亲友信息。</w:t>
            </w:r>
          </w:p>
        </w:tc>
      </w:tr>
      <w:tr w14:paraId="5595A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</w:trPr>
        <w:tc>
          <w:tcPr>
            <w:tcW w:w="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2ED05">
            <w:pPr>
              <w:pStyle w:val="45"/>
              <w:widowControl/>
              <w:numPr>
                <w:ilvl w:val="0"/>
                <w:numId w:val="14"/>
              </w:numPr>
              <w:adjustRightInd w:val="0"/>
              <w:snapToGrid w:val="0"/>
              <w:ind w:firstLineChars="0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995A9">
            <w:pPr>
              <w:adjustRightInd w:val="0"/>
              <w:snapToGrid w:val="0"/>
              <w:rPr>
                <w:rFonts w:hint="default" w:ascii="宋体" w:hAnsi="宋体" w:eastAsia="宋体" w:cs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lang w:val="en-US" w:eastAsia="zh-CN"/>
              </w:rPr>
              <w:t>接口对接</w:t>
            </w: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823B1">
            <w:pPr>
              <w:adjustRightInd w:val="0"/>
              <w:snapToGrid w:val="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需支持与现有系统对接</w:t>
            </w:r>
            <w:bookmarkStart w:id="1" w:name="_GoBack"/>
            <w:bookmarkEnd w:id="1"/>
          </w:p>
        </w:tc>
      </w:tr>
    </w:tbl>
    <w:p w14:paraId="33105F68">
      <w:pPr>
        <w:rPr>
          <w:rFonts w:hint="eastAsia" w:ascii="宋体" w:hAnsi="宋体" w:cs="Times New Roman"/>
          <w:sz w:val="21"/>
          <w:szCs w:val="21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02301529"/>
      <w:docPartObj>
        <w:docPartGallery w:val="autotext"/>
      </w:docPartObj>
    </w:sdtPr>
    <w:sdtContent>
      <w:p w14:paraId="65A31293">
        <w:pPr>
          <w:pStyle w:val="17"/>
          <w:jc w:val="center"/>
          <w:rPr>
            <w:rFonts w:hint="eastAsia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DF6553"/>
    <w:multiLevelType w:val="multilevel"/>
    <w:tmpl w:val="01DF6553"/>
    <w:lvl w:ilvl="0" w:tentative="0">
      <w:start w:val="1"/>
      <w:numFmt w:val="decimal"/>
      <w:lvlText w:val="%1）"/>
      <w:lvlJc w:val="left"/>
      <w:pPr>
        <w:ind w:left="780" w:hanging="360"/>
      </w:pPr>
      <w:rPr>
        <w:rFonts w:hint="default"/>
        <w:sz w:val="21"/>
        <w:szCs w:val="21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0F0C7AFC"/>
    <w:multiLevelType w:val="multilevel"/>
    <w:tmpl w:val="0F0C7AFC"/>
    <w:lvl w:ilvl="0" w:tentative="0">
      <w:start w:val="1"/>
      <w:numFmt w:val="chineseCountingThousand"/>
      <w:pStyle w:val="2"/>
      <w:lvlText w:val="%1、"/>
      <w:lvlJc w:val="center"/>
      <w:pPr>
        <w:ind w:left="419" w:hanging="420"/>
      </w:pPr>
      <w:rPr>
        <w:rFonts w:hint="eastAsia" w:ascii="宋体" w:hAnsi="宋体" w:eastAsia="宋体"/>
        <w:b/>
        <w:i w:val="0"/>
        <w:sz w:val="36"/>
      </w:rPr>
    </w:lvl>
    <w:lvl w:ilvl="1" w:tentative="0">
      <w:start w:val="1"/>
      <w:numFmt w:val="lowerLetter"/>
      <w:lvlText w:val="%2)"/>
      <w:lvlJc w:val="left"/>
      <w:pPr>
        <w:ind w:left="839" w:hanging="420"/>
      </w:pPr>
    </w:lvl>
    <w:lvl w:ilvl="2" w:tentative="0">
      <w:start w:val="1"/>
      <w:numFmt w:val="lowerRoman"/>
      <w:lvlText w:val="%3."/>
      <w:lvlJc w:val="right"/>
      <w:pPr>
        <w:ind w:left="1259" w:hanging="420"/>
      </w:pPr>
    </w:lvl>
    <w:lvl w:ilvl="3" w:tentative="0">
      <w:start w:val="1"/>
      <w:numFmt w:val="decimal"/>
      <w:lvlText w:val="%4."/>
      <w:lvlJc w:val="left"/>
      <w:pPr>
        <w:ind w:left="1679" w:hanging="420"/>
      </w:pPr>
    </w:lvl>
    <w:lvl w:ilvl="4" w:tentative="0">
      <w:start w:val="1"/>
      <w:numFmt w:val="lowerLetter"/>
      <w:lvlText w:val="%5)"/>
      <w:lvlJc w:val="left"/>
      <w:pPr>
        <w:ind w:left="2099" w:hanging="420"/>
      </w:pPr>
    </w:lvl>
    <w:lvl w:ilvl="5" w:tentative="0">
      <w:start w:val="1"/>
      <w:numFmt w:val="lowerRoman"/>
      <w:lvlText w:val="%6."/>
      <w:lvlJc w:val="right"/>
      <w:pPr>
        <w:ind w:left="2519" w:hanging="420"/>
      </w:pPr>
    </w:lvl>
    <w:lvl w:ilvl="6" w:tentative="0">
      <w:start w:val="1"/>
      <w:numFmt w:val="decimal"/>
      <w:lvlText w:val="%7."/>
      <w:lvlJc w:val="left"/>
      <w:pPr>
        <w:ind w:left="2939" w:hanging="420"/>
      </w:pPr>
    </w:lvl>
    <w:lvl w:ilvl="7" w:tentative="0">
      <w:start w:val="1"/>
      <w:numFmt w:val="lowerLetter"/>
      <w:lvlText w:val="%8)"/>
      <w:lvlJc w:val="left"/>
      <w:pPr>
        <w:ind w:left="3359" w:hanging="420"/>
      </w:pPr>
    </w:lvl>
    <w:lvl w:ilvl="8" w:tentative="0">
      <w:start w:val="1"/>
      <w:numFmt w:val="lowerRoman"/>
      <w:lvlText w:val="%9."/>
      <w:lvlJc w:val="right"/>
      <w:pPr>
        <w:ind w:left="3779" w:hanging="420"/>
      </w:pPr>
    </w:lvl>
  </w:abstractNum>
  <w:abstractNum w:abstractNumId="2">
    <w:nsid w:val="2BE119CB"/>
    <w:multiLevelType w:val="multilevel"/>
    <w:tmpl w:val="2BE119CB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  <w:b w:val="0"/>
        <w:sz w:val="21"/>
        <w:szCs w:val="21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D581246"/>
    <w:multiLevelType w:val="multilevel"/>
    <w:tmpl w:val="3D581246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  <w:b w:val="0"/>
        <w:sz w:val="21"/>
        <w:szCs w:val="21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6FC54D5"/>
    <w:multiLevelType w:val="multilevel"/>
    <w:tmpl w:val="56FC54D5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DD50728"/>
    <w:multiLevelType w:val="multilevel"/>
    <w:tmpl w:val="5DD50728"/>
    <w:lvl w:ilvl="0" w:tentative="0">
      <w:start w:val="1"/>
      <w:numFmt w:val="chineseCountingThousand"/>
      <w:pStyle w:val="3"/>
      <w:lvlText w:val="(%1)"/>
      <w:lvlJc w:val="center"/>
      <w:pPr>
        <w:ind w:left="420" w:hanging="420"/>
      </w:pPr>
      <w:rPr>
        <w:rFonts w:hint="eastAsia" w:ascii="宋体" w:hAnsi="宋体" w:eastAsia="宋体"/>
        <w:b/>
        <w:i w:val="0"/>
        <w:sz w:val="32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C8156BB"/>
    <w:multiLevelType w:val="multilevel"/>
    <w:tmpl w:val="6C8156BB"/>
    <w:lvl w:ilvl="0" w:tentative="0">
      <w:start w:val="1"/>
      <w:numFmt w:val="decimal"/>
      <w:pStyle w:val="4"/>
      <w:suff w:val="nothing"/>
      <w:lvlText w:val="%1."/>
      <w:lvlJc w:val="left"/>
      <w:rPr>
        <w:rFonts w:hint="default" w:ascii="宋体" w:hAnsi="宋体" w:eastAsia="宋体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1"/>
        <w:szCs w:val="21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1" w:tentative="0">
      <w:start w:val="1"/>
      <w:numFmt w:val="decimal"/>
      <w:lvlRestart w:val="0"/>
      <w:pStyle w:val="5"/>
      <w:suff w:val="nothing"/>
      <w:lvlText w:val="%1.%2."/>
      <w:lvlJc w:val="left"/>
      <w:pPr>
        <w:ind w:left="-1" w:firstLine="0"/>
      </w:pPr>
      <w:rPr>
        <w:rFonts w:hint="default" w:ascii="宋体" w:hAnsi="宋体" w:eastAsia="宋体" w:cs="Times New Roman"/>
        <w:b w:val="0"/>
        <w:i w:val="0"/>
        <w:sz w:val="21"/>
        <w:szCs w:val="21"/>
      </w:rPr>
    </w:lvl>
    <w:lvl w:ilvl="2" w:tentative="0">
      <w:start w:val="1"/>
      <w:numFmt w:val="decimal"/>
      <w:lvlRestart w:val="0"/>
      <w:pStyle w:val="6"/>
      <w:suff w:val="nothing"/>
      <w:lvlText w:val="%1.%2.%3."/>
      <w:lvlJc w:val="left"/>
      <w:pPr>
        <w:ind w:left="-1" w:firstLine="0"/>
      </w:pPr>
      <w:rPr>
        <w:rFonts w:hint="eastAsia" w:ascii="宋体" w:hAnsi="宋体" w:eastAsia="宋体"/>
        <w:b/>
        <w:i w:val="0"/>
        <w:sz w:val="24"/>
      </w:rPr>
    </w:lvl>
    <w:lvl w:ilvl="3" w:tentative="0">
      <w:start w:val="1"/>
      <w:numFmt w:val="decimal"/>
      <w:pStyle w:val="7"/>
      <w:suff w:val="nothing"/>
      <w:lvlText w:val="%1.%2.%3.%4."/>
      <w:lvlJc w:val="left"/>
      <w:pPr>
        <w:ind w:left="-1" w:firstLine="0"/>
      </w:pPr>
      <w:rPr>
        <w:rFonts w:hint="eastAsia" w:ascii="宋体" w:hAnsi="宋体" w:eastAsia="宋体"/>
        <w:b/>
        <w:i w:val="0"/>
        <w:sz w:val="24"/>
      </w:rPr>
    </w:lvl>
    <w:lvl w:ilvl="4" w:tentative="0">
      <w:start w:val="1"/>
      <w:numFmt w:val="decimal"/>
      <w:pStyle w:val="8"/>
      <w:suff w:val="nothing"/>
      <w:lvlText w:val="%1.%2.%3.%4.%5."/>
      <w:lvlJc w:val="left"/>
      <w:pPr>
        <w:ind w:left="-1" w:firstLine="0"/>
      </w:pPr>
      <w:rPr>
        <w:rFonts w:hint="eastAsia" w:ascii="宋体" w:hAnsi="宋体" w:eastAsia="宋体"/>
      </w:rPr>
    </w:lvl>
    <w:lvl w:ilvl="5" w:tentative="0">
      <w:start w:val="1"/>
      <w:numFmt w:val="decimal"/>
      <w:pStyle w:val="9"/>
      <w:suff w:val="nothing"/>
      <w:lvlText w:val="%1.%2.%3.%4.%5.%6."/>
      <w:lvlJc w:val="left"/>
      <w:pPr>
        <w:ind w:left="-1" w:firstLine="0"/>
      </w:pPr>
      <w:rPr>
        <w:rFonts w:hint="eastAsia" w:ascii="宋体" w:hAnsi="宋体" w:eastAsia="宋体"/>
      </w:rPr>
    </w:lvl>
    <w:lvl w:ilvl="6" w:tentative="0">
      <w:start w:val="1"/>
      <w:numFmt w:val="decimal"/>
      <w:pStyle w:val="10"/>
      <w:lvlText w:val="%1.%2.%3.%4.%5.%6.%7."/>
      <w:lvlJc w:val="left"/>
      <w:pPr>
        <w:ind w:left="-1" w:firstLine="0"/>
      </w:pPr>
      <w:rPr>
        <w:rFonts w:hint="eastAsia" w:eastAsia="宋体"/>
      </w:rPr>
    </w:lvl>
    <w:lvl w:ilvl="7" w:tentative="0">
      <w:start w:val="1"/>
      <w:numFmt w:val="decimal"/>
      <w:lvlText w:val="%1.%2.%3.%4.%5.%6.%7.%8"/>
      <w:lvlJc w:val="left"/>
      <w:pPr>
        <w:ind w:left="4393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1" w:hanging="1700"/>
      </w:pPr>
      <w:rPr>
        <w:rFonts w:hint="eastAsia"/>
      </w:rPr>
    </w:lvl>
  </w:abstractNum>
  <w:abstractNum w:abstractNumId="7">
    <w:nsid w:val="78CD15D7"/>
    <w:multiLevelType w:val="multilevel"/>
    <w:tmpl w:val="78CD15D7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0"/>
  </w:num>
  <w:num w:numId="12">
    <w:abstractNumId w:val="3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789"/>
    <w:rsid w:val="0000639F"/>
    <w:rsid w:val="00014D82"/>
    <w:rsid w:val="00016DDA"/>
    <w:rsid w:val="00024ACF"/>
    <w:rsid w:val="000338AE"/>
    <w:rsid w:val="00047154"/>
    <w:rsid w:val="00060189"/>
    <w:rsid w:val="0006265B"/>
    <w:rsid w:val="00066439"/>
    <w:rsid w:val="000815AE"/>
    <w:rsid w:val="00095A24"/>
    <w:rsid w:val="000A2C1D"/>
    <w:rsid w:val="000A49B5"/>
    <w:rsid w:val="000B484E"/>
    <w:rsid w:val="000B48BC"/>
    <w:rsid w:val="000C33AE"/>
    <w:rsid w:val="000D3474"/>
    <w:rsid w:val="000D4527"/>
    <w:rsid w:val="000D5D44"/>
    <w:rsid w:val="000D7333"/>
    <w:rsid w:val="000F10DF"/>
    <w:rsid w:val="000F65D4"/>
    <w:rsid w:val="001115B9"/>
    <w:rsid w:val="00116780"/>
    <w:rsid w:val="00120D5B"/>
    <w:rsid w:val="00126ABC"/>
    <w:rsid w:val="00131D7A"/>
    <w:rsid w:val="00133219"/>
    <w:rsid w:val="0014095C"/>
    <w:rsid w:val="0015335E"/>
    <w:rsid w:val="00153885"/>
    <w:rsid w:val="001543AC"/>
    <w:rsid w:val="0015725C"/>
    <w:rsid w:val="00165983"/>
    <w:rsid w:val="0017150B"/>
    <w:rsid w:val="00174160"/>
    <w:rsid w:val="00175613"/>
    <w:rsid w:val="001806AD"/>
    <w:rsid w:val="00180859"/>
    <w:rsid w:val="00185858"/>
    <w:rsid w:val="00186301"/>
    <w:rsid w:val="001868FF"/>
    <w:rsid w:val="00193C07"/>
    <w:rsid w:val="00194F88"/>
    <w:rsid w:val="001A1D17"/>
    <w:rsid w:val="001A48D4"/>
    <w:rsid w:val="001B4794"/>
    <w:rsid w:val="001C1766"/>
    <w:rsid w:val="001C452F"/>
    <w:rsid w:val="001D5187"/>
    <w:rsid w:val="001E3547"/>
    <w:rsid w:val="001E3631"/>
    <w:rsid w:val="001E62A0"/>
    <w:rsid w:val="001E6EC1"/>
    <w:rsid w:val="001F3BEF"/>
    <w:rsid w:val="001F42EA"/>
    <w:rsid w:val="001F556B"/>
    <w:rsid w:val="00212294"/>
    <w:rsid w:val="002173F4"/>
    <w:rsid w:val="0022614A"/>
    <w:rsid w:val="0023482E"/>
    <w:rsid w:val="002427BD"/>
    <w:rsid w:val="0024783F"/>
    <w:rsid w:val="00251C4B"/>
    <w:rsid w:val="00252AD0"/>
    <w:rsid w:val="002641D8"/>
    <w:rsid w:val="002667EC"/>
    <w:rsid w:val="00272E69"/>
    <w:rsid w:val="002751EA"/>
    <w:rsid w:val="002814BE"/>
    <w:rsid w:val="002822EE"/>
    <w:rsid w:val="00285B68"/>
    <w:rsid w:val="002B3A8A"/>
    <w:rsid w:val="002E31A6"/>
    <w:rsid w:val="002E4CC6"/>
    <w:rsid w:val="002E5930"/>
    <w:rsid w:val="00300C64"/>
    <w:rsid w:val="0030678A"/>
    <w:rsid w:val="0031617E"/>
    <w:rsid w:val="00322CD9"/>
    <w:rsid w:val="00332836"/>
    <w:rsid w:val="0033740B"/>
    <w:rsid w:val="00341AAE"/>
    <w:rsid w:val="00346690"/>
    <w:rsid w:val="00347E94"/>
    <w:rsid w:val="00353188"/>
    <w:rsid w:val="00353197"/>
    <w:rsid w:val="003655CB"/>
    <w:rsid w:val="003662CF"/>
    <w:rsid w:val="0036782C"/>
    <w:rsid w:val="0038085A"/>
    <w:rsid w:val="00383DA0"/>
    <w:rsid w:val="00394A7E"/>
    <w:rsid w:val="003A0FC3"/>
    <w:rsid w:val="003B72BF"/>
    <w:rsid w:val="003B7B35"/>
    <w:rsid w:val="003D3429"/>
    <w:rsid w:val="003D39E9"/>
    <w:rsid w:val="003D3AB0"/>
    <w:rsid w:val="003E07B8"/>
    <w:rsid w:val="003E3937"/>
    <w:rsid w:val="003E48B7"/>
    <w:rsid w:val="003E5488"/>
    <w:rsid w:val="003F0034"/>
    <w:rsid w:val="003F6776"/>
    <w:rsid w:val="00402A76"/>
    <w:rsid w:val="00404DDC"/>
    <w:rsid w:val="00410DBE"/>
    <w:rsid w:val="00420729"/>
    <w:rsid w:val="00420B11"/>
    <w:rsid w:val="00421480"/>
    <w:rsid w:val="00426B27"/>
    <w:rsid w:val="00431FCD"/>
    <w:rsid w:val="004424C7"/>
    <w:rsid w:val="004430E7"/>
    <w:rsid w:val="00446164"/>
    <w:rsid w:val="00446374"/>
    <w:rsid w:val="00447F76"/>
    <w:rsid w:val="00450E72"/>
    <w:rsid w:val="00451945"/>
    <w:rsid w:val="0047260E"/>
    <w:rsid w:val="00477FDE"/>
    <w:rsid w:val="00481E12"/>
    <w:rsid w:val="00485B66"/>
    <w:rsid w:val="00485E63"/>
    <w:rsid w:val="004907FF"/>
    <w:rsid w:val="0049200E"/>
    <w:rsid w:val="00496829"/>
    <w:rsid w:val="00496F75"/>
    <w:rsid w:val="004B56D9"/>
    <w:rsid w:val="004B650D"/>
    <w:rsid w:val="004C2CFF"/>
    <w:rsid w:val="004D32E4"/>
    <w:rsid w:val="004D4F39"/>
    <w:rsid w:val="004E3E4C"/>
    <w:rsid w:val="004E561B"/>
    <w:rsid w:val="004E5A8B"/>
    <w:rsid w:val="004E62E9"/>
    <w:rsid w:val="004F01C5"/>
    <w:rsid w:val="004F0D92"/>
    <w:rsid w:val="004F5025"/>
    <w:rsid w:val="004F5175"/>
    <w:rsid w:val="004F66B2"/>
    <w:rsid w:val="0050264B"/>
    <w:rsid w:val="005059A1"/>
    <w:rsid w:val="00510A85"/>
    <w:rsid w:val="005110E0"/>
    <w:rsid w:val="00515721"/>
    <w:rsid w:val="00515FBF"/>
    <w:rsid w:val="00521620"/>
    <w:rsid w:val="005261F8"/>
    <w:rsid w:val="0054046D"/>
    <w:rsid w:val="00542FEA"/>
    <w:rsid w:val="005441E2"/>
    <w:rsid w:val="00557788"/>
    <w:rsid w:val="005617E9"/>
    <w:rsid w:val="00574725"/>
    <w:rsid w:val="00576B53"/>
    <w:rsid w:val="00576B63"/>
    <w:rsid w:val="00584DF3"/>
    <w:rsid w:val="00590DBF"/>
    <w:rsid w:val="00594B38"/>
    <w:rsid w:val="005A71C3"/>
    <w:rsid w:val="005B18EF"/>
    <w:rsid w:val="005B68BE"/>
    <w:rsid w:val="005C1B6E"/>
    <w:rsid w:val="005C1BC2"/>
    <w:rsid w:val="005C1C5C"/>
    <w:rsid w:val="005C332E"/>
    <w:rsid w:val="005C35D9"/>
    <w:rsid w:val="005C3C86"/>
    <w:rsid w:val="005C420C"/>
    <w:rsid w:val="005C7927"/>
    <w:rsid w:val="005D37D7"/>
    <w:rsid w:val="005E70FA"/>
    <w:rsid w:val="005F262F"/>
    <w:rsid w:val="005F50BC"/>
    <w:rsid w:val="00602B34"/>
    <w:rsid w:val="00612C08"/>
    <w:rsid w:val="00616C91"/>
    <w:rsid w:val="00623263"/>
    <w:rsid w:val="00631113"/>
    <w:rsid w:val="00634085"/>
    <w:rsid w:val="00635801"/>
    <w:rsid w:val="00644A54"/>
    <w:rsid w:val="0065130E"/>
    <w:rsid w:val="006566E9"/>
    <w:rsid w:val="006624CD"/>
    <w:rsid w:val="00663876"/>
    <w:rsid w:val="00673980"/>
    <w:rsid w:val="00684F69"/>
    <w:rsid w:val="006928DC"/>
    <w:rsid w:val="006979E7"/>
    <w:rsid w:val="006A13DF"/>
    <w:rsid w:val="006A1FC8"/>
    <w:rsid w:val="006A749D"/>
    <w:rsid w:val="006B046D"/>
    <w:rsid w:val="006B1A3F"/>
    <w:rsid w:val="006C55B0"/>
    <w:rsid w:val="006C7251"/>
    <w:rsid w:val="006D2D5B"/>
    <w:rsid w:val="006D5B2A"/>
    <w:rsid w:val="006D7451"/>
    <w:rsid w:val="006E367E"/>
    <w:rsid w:val="00700DD1"/>
    <w:rsid w:val="00702EED"/>
    <w:rsid w:val="007037AE"/>
    <w:rsid w:val="007045B9"/>
    <w:rsid w:val="00705CB3"/>
    <w:rsid w:val="007112E2"/>
    <w:rsid w:val="00721ABF"/>
    <w:rsid w:val="0072545C"/>
    <w:rsid w:val="00727976"/>
    <w:rsid w:val="00735846"/>
    <w:rsid w:val="007568C5"/>
    <w:rsid w:val="007573FF"/>
    <w:rsid w:val="007630A6"/>
    <w:rsid w:val="007744EB"/>
    <w:rsid w:val="00774DAC"/>
    <w:rsid w:val="00775D2D"/>
    <w:rsid w:val="00782112"/>
    <w:rsid w:val="007855E5"/>
    <w:rsid w:val="00786C49"/>
    <w:rsid w:val="00790D5B"/>
    <w:rsid w:val="00791515"/>
    <w:rsid w:val="007A74C0"/>
    <w:rsid w:val="007B313A"/>
    <w:rsid w:val="007B5DE1"/>
    <w:rsid w:val="007C250B"/>
    <w:rsid w:val="007C6AEE"/>
    <w:rsid w:val="007D13AF"/>
    <w:rsid w:val="007D157E"/>
    <w:rsid w:val="007E1795"/>
    <w:rsid w:val="007F54F5"/>
    <w:rsid w:val="00801F03"/>
    <w:rsid w:val="00806A3F"/>
    <w:rsid w:val="008205F4"/>
    <w:rsid w:val="00824B59"/>
    <w:rsid w:val="00826D8A"/>
    <w:rsid w:val="00827636"/>
    <w:rsid w:val="008327B6"/>
    <w:rsid w:val="00833A42"/>
    <w:rsid w:val="008416D5"/>
    <w:rsid w:val="0084201C"/>
    <w:rsid w:val="008427C5"/>
    <w:rsid w:val="00860619"/>
    <w:rsid w:val="0086181A"/>
    <w:rsid w:val="00867413"/>
    <w:rsid w:val="00876675"/>
    <w:rsid w:val="00892291"/>
    <w:rsid w:val="008A5C92"/>
    <w:rsid w:val="008B68E0"/>
    <w:rsid w:val="008C190A"/>
    <w:rsid w:val="008C5D76"/>
    <w:rsid w:val="008E0B47"/>
    <w:rsid w:val="008E3266"/>
    <w:rsid w:val="008E36FC"/>
    <w:rsid w:val="008F2B93"/>
    <w:rsid w:val="008F546D"/>
    <w:rsid w:val="00900E67"/>
    <w:rsid w:val="00901CDE"/>
    <w:rsid w:val="009043D7"/>
    <w:rsid w:val="009116E4"/>
    <w:rsid w:val="00915856"/>
    <w:rsid w:val="00915D24"/>
    <w:rsid w:val="00916AC2"/>
    <w:rsid w:val="00916D58"/>
    <w:rsid w:val="009300A9"/>
    <w:rsid w:val="00940C4F"/>
    <w:rsid w:val="00941EF5"/>
    <w:rsid w:val="009622DF"/>
    <w:rsid w:val="00977D54"/>
    <w:rsid w:val="009833C9"/>
    <w:rsid w:val="00983663"/>
    <w:rsid w:val="009A68B3"/>
    <w:rsid w:val="009B3C00"/>
    <w:rsid w:val="009B46DB"/>
    <w:rsid w:val="009B5AFD"/>
    <w:rsid w:val="009D2B1F"/>
    <w:rsid w:val="009E5CD5"/>
    <w:rsid w:val="009E6683"/>
    <w:rsid w:val="009F5CFF"/>
    <w:rsid w:val="00A03E91"/>
    <w:rsid w:val="00A06CAF"/>
    <w:rsid w:val="00A148A4"/>
    <w:rsid w:val="00A203B0"/>
    <w:rsid w:val="00A23635"/>
    <w:rsid w:val="00A23E40"/>
    <w:rsid w:val="00A32688"/>
    <w:rsid w:val="00A37895"/>
    <w:rsid w:val="00A44360"/>
    <w:rsid w:val="00A5027F"/>
    <w:rsid w:val="00A54DCD"/>
    <w:rsid w:val="00A562AA"/>
    <w:rsid w:val="00A61F35"/>
    <w:rsid w:val="00A61FC5"/>
    <w:rsid w:val="00A65222"/>
    <w:rsid w:val="00A66BC2"/>
    <w:rsid w:val="00A73F4E"/>
    <w:rsid w:val="00A76AB1"/>
    <w:rsid w:val="00A82E99"/>
    <w:rsid w:val="00A857BF"/>
    <w:rsid w:val="00A906F3"/>
    <w:rsid w:val="00A95C52"/>
    <w:rsid w:val="00A96029"/>
    <w:rsid w:val="00AB1172"/>
    <w:rsid w:val="00AB5DE4"/>
    <w:rsid w:val="00AB5E74"/>
    <w:rsid w:val="00AB7FDD"/>
    <w:rsid w:val="00AC3BF8"/>
    <w:rsid w:val="00AD5312"/>
    <w:rsid w:val="00AD6E00"/>
    <w:rsid w:val="00AE1522"/>
    <w:rsid w:val="00AE4BD2"/>
    <w:rsid w:val="00AE676A"/>
    <w:rsid w:val="00AF0B7F"/>
    <w:rsid w:val="00AF1256"/>
    <w:rsid w:val="00AF1AD7"/>
    <w:rsid w:val="00B004FB"/>
    <w:rsid w:val="00B11142"/>
    <w:rsid w:val="00B16D2A"/>
    <w:rsid w:val="00B17B04"/>
    <w:rsid w:val="00B339BC"/>
    <w:rsid w:val="00B420D9"/>
    <w:rsid w:val="00B451DF"/>
    <w:rsid w:val="00B51364"/>
    <w:rsid w:val="00B6219F"/>
    <w:rsid w:val="00B62E66"/>
    <w:rsid w:val="00B72357"/>
    <w:rsid w:val="00B75CE3"/>
    <w:rsid w:val="00B767FE"/>
    <w:rsid w:val="00B775B7"/>
    <w:rsid w:val="00B8586D"/>
    <w:rsid w:val="00B914E9"/>
    <w:rsid w:val="00B91BBB"/>
    <w:rsid w:val="00BA174D"/>
    <w:rsid w:val="00BA6835"/>
    <w:rsid w:val="00BB3CF2"/>
    <w:rsid w:val="00BC05A6"/>
    <w:rsid w:val="00BC634C"/>
    <w:rsid w:val="00BD2FFA"/>
    <w:rsid w:val="00BD792C"/>
    <w:rsid w:val="00BE23BC"/>
    <w:rsid w:val="00BE7CC0"/>
    <w:rsid w:val="00BF1109"/>
    <w:rsid w:val="00C176A8"/>
    <w:rsid w:val="00C20815"/>
    <w:rsid w:val="00C2325C"/>
    <w:rsid w:val="00C27DC1"/>
    <w:rsid w:val="00C33362"/>
    <w:rsid w:val="00C44F37"/>
    <w:rsid w:val="00C46E0C"/>
    <w:rsid w:val="00C546EA"/>
    <w:rsid w:val="00C57C2A"/>
    <w:rsid w:val="00C635FC"/>
    <w:rsid w:val="00C76380"/>
    <w:rsid w:val="00C8234C"/>
    <w:rsid w:val="00C91E94"/>
    <w:rsid w:val="00CA281B"/>
    <w:rsid w:val="00CB086C"/>
    <w:rsid w:val="00CB5428"/>
    <w:rsid w:val="00CC236F"/>
    <w:rsid w:val="00CC277B"/>
    <w:rsid w:val="00CC2D50"/>
    <w:rsid w:val="00CC77BC"/>
    <w:rsid w:val="00CE707A"/>
    <w:rsid w:val="00CE7689"/>
    <w:rsid w:val="00CE7A9A"/>
    <w:rsid w:val="00D02219"/>
    <w:rsid w:val="00D02C39"/>
    <w:rsid w:val="00D1069A"/>
    <w:rsid w:val="00D16E04"/>
    <w:rsid w:val="00D23789"/>
    <w:rsid w:val="00D2521E"/>
    <w:rsid w:val="00D260F8"/>
    <w:rsid w:val="00D3144A"/>
    <w:rsid w:val="00D3687C"/>
    <w:rsid w:val="00D433D8"/>
    <w:rsid w:val="00D47907"/>
    <w:rsid w:val="00D57732"/>
    <w:rsid w:val="00D62F79"/>
    <w:rsid w:val="00D745B0"/>
    <w:rsid w:val="00D759FD"/>
    <w:rsid w:val="00D85BD7"/>
    <w:rsid w:val="00D91104"/>
    <w:rsid w:val="00D93175"/>
    <w:rsid w:val="00DA2FB9"/>
    <w:rsid w:val="00DA4C65"/>
    <w:rsid w:val="00DB2125"/>
    <w:rsid w:val="00DB4D10"/>
    <w:rsid w:val="00DB79F2"/>
    <w:rsid w:val="00DB7F05"/>
    <w:rsid w:val="00DC3480"/>
    <w:rsid w:val="00DC55A2"/>
    <w:rsid w:val="00DE03A8"/>
    <w:rsid w:val="00DE66EA"/>
    <w:rsid w:val="00DF3D1E"/>
    <w:rsid w:val="00E06B26"/>
    <w:rsid w:val="00E11638"/>
    <w:rsid w:val="00E1426A"/>
    <w:rsid w:val="00E2632B"/>
    <w:rsid w:val="00E45208"/>
    <w:rsid w:val="00E502CA"/>
    <w:rsid w:val="00E53710"/>
    <w:rsid w:val="00E54395"/>
    <w:rsid w:val="00E57AA4"/>
    <w:rsid w:val="00E74B1A"/>
    <w:rsid w:val="00E9581D"/>
    <w:rsid w:val="00EB6204"/>
    <w:rsid w:val="00EC397C"/>
    <w:rsid w:val="00EC40B3"/>
    <w:rsid w:val="00ED1A02"/>
    <w:rsid w:val="00ED5C79"/>
    <w:rsid w:val="00EE47F7"/>
    <w:rsid w:val="00EF2F57"/>
    <w:rsid w:val="00F02BB9"/>
    <w:rsid w:val="00F1773E"/>
    <w:rsid w:val="00F32C58"/>
    <w:rsid w:val="00F32FFB"/>
    <w:rsid w:val="00F33C32"/>
    <w:rsid w:val="00F37784"/>
    <w:rsid w:val="00F4064E"/>
    <w:rsid w:val="00F5758E"/>
    <w:rsid w:val="00F57DD0"/>
    <w:rsid w:val="00F61439"/>
    <w:rsid w:val="00F701D8"/>
    <w:rsid w:val="00F72A51"/>
    <w:rsid w:val="00F805FA"/>
    <w:rsid w:val="00F82EE3"/>
    <w:rsid w:val="00F837E0"/>
    <w:rsid w:val="00F85352"/>
    <w:rsid w:val="00F956F7"/>
    <w:rsid w:val="00F96888"/>
    <w:rsid w:val="00F97271"/>
    <w:rsid w:val="00F978F2"/>
    <w:rsid w:val="00FA323C"/>
    <w:rsid w:val="00FA6D79"/>
    <w:rsid w:val="00FB44BB"/>
    <w:rsid w:val="00FB6D6F"/>
    <w:rsid w:val="00FB7707"/>
    <w:rsid w:val="00FC1340"/>
    <w:rsid w:val="00FC6DF2"/>
    <w:rsid w:val="00FD3E13"/>
    <w:rsid w:val="00FD6565"/>
    <w:rsid w:val="00FE4CFC"/>
    <w:rsid w:val="00FE5994"/>
    <w:rsid w:val="00FE5CC2"/>
    <w:rsid w:val="00FF18AE"/>
    <w:rsid w:val="00FF647E"/>
    <w:rsid w:val="00FF77DD"/>
    <w:rsid w:val="27EC0D9C"/>
    <w:rsid w:val="66EB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7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6" w:semiHidden="0" w:name="Plain Text"/>
    <w:lsdException w:uiPriority="99" w:name="E-mail Signature"/>
    <w:lsdException w:qFormat="1" w:unhideWhenUsed="0" w:uiPriority="7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6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0"/>
    <w:pPr>
      <w:keepNext/>
      <w:keepLines/>
      <w:numPr>
        <w:ilvl w:val="0"/>
        <w:numId w:val="1"/>
      </w:numPr>
      <w:contextualSpacing/>
      <w:jc w:val="center"/>
      <w:outlineLvl w:val="0"/>
    </w:pPr>
    <w:rPr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31"/>
    <w:unhideWhenUsed/>
    <w:qFormat/>
    <w:uiPriority w:val="0"/>
    <w:pPr>
      <w:keepNext/>
      <w:keepLines/>
      <w:numPr>
        <w:ilvl w:val="0"/>
        <w:numId w:val="2"/>
      </w:numPr>
      <w:ind w:left="0" w:firstLine="0"/>
      <w:jc w:val="center"/>
      <w:outlineLvl w:val="1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2"/>
    <w:unhideWhenUsed/>
    <w:qFormat/>
    <w:uiPriority w:val="0"/>
    <w:pPr>
      <w:keepNext/>
      <w:keepLines/>
      <w:numPr>
        <w:ilvl w:val="0"/>
        <w:numId w:val="3"/>
      </w:numPr>
      <w:ind w:left="284"/>
      <w:contextualSpacing/>
      <w:outlineLvl w:val="2"/>
    </w:pPr>
    <w:rPr>
      <w:bCs/>
      <w:sz w:val="21"/>
      <w:szCs w:val="32"/>
    </w:rPr>
  </w:style>
  <w:style w:type="paragraph" w:styleId="5">
    <w:name w:val="heading 4"/>
    <w:basedOn w:val="1"/>
    <w:next w:val="1"/>
    <w:link w:val="33"/>
    <w:unhideWhenUsed/>
    <w:qFormat/>
    <w:uiPriority w:val="0"/>
    <w:pPr>
      <w:keepNext/>
      <w:keepLines/>
      <w:numPr>
        <w:ilvl w:val="1"/>
        <w:numId w:val="3"/>
      </w:numPr>
      <w:jc w:val="left"/>
      <w:outlineLvl w:val="3"/>
    </w:pPr>
    <w:rPr>
      <w:rFonts w:asciiTheme="majorHAnsi" w:hAnsiTheme="majorHAnsi" w:cstheme="majorBidi"/>
      <w:bCs/>
      <w:sz w:val="21"/>
      <w:szCs w:val="28"/>
    </w:rPr>
  </w:style>
  <w:style w:type="paragraph" w:styleId="6">
    <w:name w:val="heading 5"/>
    <w:basedOn w:val="1"/>
    <w:next w:val="1"/>
    <w:link w:val="34"/>
    <w:unhideWhenUsed/>
    <w:qFormat/>
    <w:uiPriority w:val="0"/>
    <w:pPr>
      <w:keepNext/>
      <w:keepLines/>
      <w:numPr>
        <w:ilvl w:val="2"/>
        <w:numId w:val="3"/>
      </w:numPr>
      <w:contextualSpacing/>
      <w:jc w:val="left"/>
      <w:outlineLvl w:val="4"/>
    </w:pPr>
    <w:rPr>
      <w:b/>
      <w:bCs/>
      <w:szCs w:val="28"/>
    </w:rPr>
  </w:style>
  <w:style w:type="paragraph" w:styleId="7">
    <w:name w:val="heading 6"/>
    <w:basedOn w:val="1"/>
    <w:next w:val="1"/>
    <w:link w:val="35"/>
    <w:unhideWhenUsed/>
    <w:qFormat/>
    <w:uiPriority w:val="0"/>
    <w:pPr>
      <w:keepNext/>
      <w:keepLines/>
      <w:numPr>
        <w:ilvl w:val="3"/>
        <w:numId w:val="3"/>
      </w:numPr>
      <w:contextualSpacing/>
      <w:outlineLvl w:val="5"/>
    </w:pPr>
    <w:rPr>
      <w:rFonts w:asciiTheme="majorHAnsi" w:hAnsiTheme="majorHAnsi" w:cstheme="majorBidi"/>
      <w:b/>
      <w:bCs/>
      <w:szCs w:val="24"/>
    </w:rPr>
  </w:style>
  <w:style w:type="paragraph" w:styleId="8">
    <w:name w:val="heading 7"/>
    <w:basedOn w:val="1"/>
    <w:next w:val="1"/>
    <w:link w:val="36"/>
    <w:unhideWhenUsed/>
    <w:qFormat/>
    <w:uiPriority w:val="0"/>
    <w:pPr>
      <w:keepNext/>
      <w:keepLines/>
      <w:numPr>
        <w:ilvl w:val="4"/>
        <w:numId w:val="3"/>
      </w:numPr>
      <w:outlineLvl w:val="6"/>
    </w:pPr>
    <w:rPr>
      <w:b/>
      <w:bCs/>
      <w:szCs w:val="24"/>
    </w:rPr>
  </w:style>
  <w:style w:type="paragraph" w:styleId="9">
    <w:name w:val="heading 8"/>
    <w:basedOn w:val="1"/>
    <w:next w:val="1"/>
    <w:link w:val="37"/>
    <w:unhideWhenUsed/>
    <w:qFormat/>
    <w:uiPriority w:val="0"/>
    <w:pPr>
      <w:keepNext/>
      <w:keepLines/>
      <w:numPr>
        <w:ilvl w:val="5"/>
        <w:numId w:val="3"/>
      </w:numPr>
      <w:jc w:val="left"/>
      <w:outlineLvl w:val="7"/>
    </w:pPr>
    <w:rPr>
      <w:rFonts w:asciiTheme="majorHAnsi" w:hAnsiTheme="majorHAnsi" w:cstheme="majorBidi"/>
      <w:b/>
      <w:szCs w:val="24"/>
    </w:rPr>
  </w:style>
  <w:style w:type="paragraph" w:styleId="10">
    <w:name w:val="heading 9"/>
    <w:basedOn w:val="1"/>
    <w:next w:val="1"/>
    <w:link w:val="38"/>
    <w:unhideWhenUsed/>
    <w:qFormat/>
    <w:uiPriority w:val="0"/>
    <w:pPr>
      <w:keepNext/>
      <w:keepLines/>
      <w:numPr>
        <w:ilvl w:val="6"/>
        <w:numId w:val="3"/>
      </w:numPr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25">
    <w:name w:val="Default Paragraph Font"/>
    <w:semiHidden/>
    <w:unhideWhenUsed/>
    <w:qFormat/>
    <w:uiPriority w:val="1"/>
  </w:style>
  <w:style w:type="table" w:default="1" w:styleId="2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qFormat/>
    <w:uiPriority w:val="7"/>
    <w:pPr>
      <w:widowControl/>
      <w:spacing w:line="240" w:lineRule="auto"/>
      <w:ind w:firstLine="420"/>
      <w:jc w:val="left"/>
    </w:pPr>
    <w:rPr>
      <w:rFonts w:ascii="Calibri" w:hAnsi="Calibri" w:eastAsia="楷体_GB2312" w:cs="Times New Roman"/>
      <w:color w:val="000000"/>
      <w:kern w:val="0"/>
      <w:szCs w:val="20"/>
    </w:rPr>
  </w:style>
  <w:style w:type="paragraph" w:styleId="12">
    <w:name w:val="annotation text"/>
    <w:basedOn w:val="1"/>
    <w:link w:val="48"/>
    <w:semiHidden/>
    <w:unhideWhenUsed/>
    <w:qFormat/>
    <w:uiPriority w:val="99"/>
    <w:pPr>
      <w:jc w:val="left"/>
    </w:pPr>
  </w:style>
  <w:style w:type="paragraph" w:styleId="13">
    <w:name w:val="Body Text Indent"/>
    <w:basedOn w:val="1"/>
    <w:link w:val="47"/>
    <w:qFormat/>
    <w:uiPriority w:val="0"/>
    <w:pPr>
      <w:adjustRightInd w:val="0"/>
      <w:snapToGrid w:val="0"/>
      <w:spacing w:line="380" w:lineRule="exact"/>
      <w:ind w:firstLine="480"/>
      <w:jc w:val="left"/>
    </w:pPr>
    <w:rPr>
      <w:rFonts w:ascii="Times New Roman" w:hAnsi="Times New Roman" w:eastAsia="方正书宋简体" w:cs="Times New Roman"/>
      <w:szCs w:val="20"/>
    </w:rPr>
  </w:style>
  <w:style w:type="paragraph" w:styleId="14">
    <w:name w:val="toc 3"/>
    <w:basedOn w:val="1"/>
    <w:next w:val="1"/>
    <w:autoRedefine/>
    <w:semiHidden/>
    <w:unhideWhenUsed/>
    <w:qFormat/>
    <w:uiPriority w:val="39"/>
    <w:pPr>
      <w:ind w:left="840" w:leftChars="400"/>
    </w:pPr>
  </w:style>
  <w:style w:type="paragraph" w:styleId="15">
    <w:name w:val="Plain Text"/>
    <w:basedOn w:val="1"/>
    <w:link w:val="39"/>
    <w:qFormat/>
    <w:uiPriority w:val="6"/>
    <w:pPr>
      <w:widowControl/>
      <w:spacing w:line="240" w:lineRule="auto"/>
      <w:jc w:val="left"/>
    </w:pPr>
    <w:rPr>
      <w:rFonts w:ascii="宋体" w:hAnsi="宋体" w:eastAsia="楷体_GB2312" w:cs="Courier New"/>
      <w:color w:val="000000"/>
      <w:kern w:val="0"/>
      <w:sz w:val="26"/>
      <w:szCs w:val="20"/>
    </w:rPr>
  </w:style>
  <w:style w:type="paragraph" w:styleId="16">
    <w:name w:val="Balloon Text"/>
    <w:basedOn w:val="1"/>
    <w:link w:val="43"/>
    <w:qFormat/>
    <w:uiPriority w:val="6"/>
    <w:pPr>
      <w:widowControl/>
      <w:spacing w:line="240" w:lineRule="auto"/>
      <w:jc w:val="left"/>
    </w:pPr>
    <w:rPr>
      <w:rFonts w:ascii="Calibri" w:hAnsi="Calibri" w:cs="Times New Roman"/>
      <w:color w:val="000000"/>
      <w:kern w:val="0"/>
      <w:sz w:val="18"/>
      <w:szCs w:val="20"/>
    </w:rPr>
  </w:style>
  <w:style w:type="paragraph" w:styleId="17">
    <w:name w:val="footer"/>
    <w:basedOn w:val="1"/>
    <w:link w:val="2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8">
    <w:name w:val="header"/>
    <w:basedOn w:val="1"/>
    <w:link w:val="2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9">
    <w:name w:val="toc 1"/>
    <w:basedOn w:val="1"/>
    <w:next w:val="1"/>
    <w:autoRedefine/>
    <w:unhideWhenUsed/>
    <w:qFormat/>
    <w:uiPriority w:val="39"/>
    <w:pPr>
      <w:spacing w:line="240" w:lineRule="auto"/>
    </w:pPr>
    <w:rPr>
      <w:rFonts w:eastAsiaTheme="minorEastAsia"/>
      <w:sz w:val="21"/>
    </w:rPr>
  </w:style>
  <w:style w:type="paragraph" w:styleId="20">
    <w:name w:val="toc 2"/>
    <w:basedOn w:val="1"/>
    <w:next w:val="1"/>
    <w:autoRedefine/>
    <w:unhideWhenUsed/>
    <w:qFormat/>
    <w:uiPriority w:val="39"/>
    <w:pPr>
      <w:spacing w:line="240" w:lineRule="auto"/>
      <w:ind w:left="420" w:leftChars="200"/>
    </w:pPr>
    <w:rPr>
      <w:rFonts w:eastAsiaTheme="minorEastAsia"/>
      <w:sz w:val="21"/>
    </w:rPr>
  </w:style>
  <w:style w:type="paragraph" w:styleId="21">
    <w:name w:val="Normal (Web)"/>
    <w:basedOn w:val="1"/>
    <w:qFormat/>
    <w:uiPriority w:val="7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color w:val="000000"/>
      <w:kern w:val="0"/>
      <w:szCs w:val="20"/>
    </w:rPr>
  </w:style>
  <w:style w:type="paragraph" w:styleId="22">
    <w:name w:val="annotation subject"/>
    <w:basedOn w:val="12"/>
    <w:next w:val="12"/>
    <w:link w:val="49"/>
    <w:semiHidden/>
    <w:unhideWhenUsed/>
    <w:qFormat/>
    <w:uiPriority w:val="99"/>
    <w:rPr>
      <w:b/>
      <w:bCs/>
    </w:rPr>
  </w:style>
  <w:style w:type="table" w:styleId="24">
    <w:name w:val="Table Grid"/>
    <w:basedOn w:val="2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6">
    <w:name w:val="Hyperlink"/>
    <w:basedOn w:val="2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7">
    <w:name w:val="annotation reference"/>
    <w:basedOn w:val="25"/>
    <w:semiHidden/>
    <w:unhideWhenUsed/>
    <w:qFormat/>
    <w:uiPriority w:val="99"/>
    <w:rPr>
      <w:sz w:val="21"/>
      <w:szCs w:val="21"/>
    </w:rPr>
  </w:style>
  <w:style w:type="character" w:customStyle="1" w:styleId="28">
    <w:name w:val="页眉 字符"/>
    <w:basedOn w:val="25"/>
    <w:link w:val="18"/>
    <w:qFormat/>
    <w:uiPriority w:val="99"/>
    <w:rPr>
      <w:sz w:val="18"/>
      <w:szCs w:val="18"/>
    </w:rPr>
  </w:style>
  <w:style w:type="character" w:customStyle="1" w:styleId="29">
    <w:name w:val="页脚 字符"/>
    <w:basedOn w:val="25"/>
    <w:link w:val="17"/>
    <w:qFormat/>
    <w:uiPriority w:val="99"/>
    <w:rPr>
      <w:sz w:val="18"/>
      <w:szCs w:val="18"/>
    </w:rPr>
  </w:style>
  <w:style w:type="character" w:customStyle="1" w:styleId="30">
    <w:name w:val="标题 1 字符"/>
    <w:basedOn w:val="25"/>
    <w:link w:val="2"/>
    <w:qFormat/>
    <w:uiPriority w:val="0"/>
    <w:rPr>
      <w:rFonts w:eastAsia="宋体"/>
      <w:b/>
      <w:bCs/>
      <w:kern w:val="44"/>
      <w:sz w:val="36"/>
      <w:szCs w:val="44"/>
    </w:rPr>
  </w:style>
  <w:style w:type="character" w:customStyle="1" w:styleId="31">
    <w:name w:val="标题 2 字符"/>
    <w:basedOn w:val="25"/>
    <w:link w:val="3"/>
    <w:qFormat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2">
    <w:name w:val="标题 3 字符"/>
    <w:basedOn w:val="25"/>
    <w:link w:val="4"/>
    <w:qFormat/>
    <w:uiPriority w:val="0"/>
    <w:rPr>
      <w:rFonts w:eastAsia="宋体"/>
      <w:bCs/>
      <w:szCs w:val="32"/>
    </w:rPr>
  </w:style>
  <w:style w:type="character" w:customStyle="1" w:styleId="33">
    <w:name w:val="标题 4 字符"/>
    <w:basedOn w:val="25"/>
    <w:link w:val="5"/>
    <w:qFormat/>
    <w:uiPriority w:val="0"/>
    <w:rPr>
      <w:rFonts w:eastAsia="宋体" w:asciiTheme="majorHAnsi" w:hAnsiTheme="majorHAnsi" w:cstheme="majorBidi"/>
      <w:bCs/>
      <w:szCs w:val="28"/>
    </w:rPr>
  </w:style>
  <w:style w:type="character" w:customStyle="1" w:styleId="34">
    <w:name w:val="标题 5 字符"/>
    <w:basedOn w:val="25"/>
    <w:link w:val="6"/>
    <w:qFormat/>
    <w:uiPriority w:val="0"/>
    <w:rPr>
      <w:rFonts w:eastAsia="宋体"/>
      <w:b/>
      <w:bCs/>
      <w:sz w:val="24"/>
      <w:szCs w:val="28"/>
    </w:rPr>
  </w:style>
  <w:style w:type="character" w:customStyle="1" w:styleId="35">
    <w:name w:val="标题 6 字符"/>
    <w:basedOn w:val="25"/>
    <w:link w:val="7"/>
    <w:qFormat/>
    <w:uiPriority w:val="0"/>
    <w:rPr>
      <w:rFonts w:eastAsia="宋体" w:asciiTheme="majorHAnsi" w:hAnsiTheme="majorHAnsi" w:cstheme="majorBidi"/>
      <w:b/>
      <w:bCs/>
      <w:sz w:val="24"/>
      <w:szCs w:val="24"/>
    </w:rPr>
  </w:style>
  <w:style w:type="character" w:customStyle="1" w:styleId="36">
    <w:name w:val="标题 7 字符"/>
    <w:basedOn w:val="25"/>
    <w:link w:val="8"/>
    <w:qFormat/>
    <w:uiPriority w:val="0"/>
    <w:rPr>
      <w:rFonts w:eastAsia="宋体"/>
      <w:b/>
      <w:bCs/>
      <w:sz w:val="24"/>
      <w:szCs w:val="24"/>
    </w:rPr>
  </w:style>
  <w:style w:type="character" w:customStyle="1" w:styleId="37">
    <w:name w:val="标题 8 字符"/>
    <w:basedOn w:val="25"/>
    <w:link w:val="9"/>
    <w:qFormat/>
    <w:uiPriority w:val="0"/>
    <w:rPr>
      <w:rFonts w:eastAsia="宋体" w:asciiTheme="majorHAnsi" w:hAnsiTheme="majorHAnsi" w:cstheme="majorBidi"/>
      <w:b/>
      <w:sz w:val="24"/>
      <w:szCs w:val="24"/>
    </w:rPr>
  </w:style>
  <w:style w:type="character" w:customStyle="1" w:styleId="38">
    <w:name w:val="标题 9 字符"/>
    <w:basedOn w:val="25"/>
    <w:link w:val="10"/>
    <w:qFormat/>
    <w:uiPriority w:val="0"/>
    <w:rPr>
      <w:rFonts w:asciiTheme="majorHAnsi" w:hAnsiTheme="majorHAnsi" w:eastAsiaTheme="majorEastAsia" w:cstheme="majorBidi"/>
      <w:sz w:val="24"/>
      <w:szCs w:val="21"/>
    </w:rPr>
  </w:style>
  <w:style w:type="character" w:customStyle="1" w:styleId="39">
    <w:name w:val="纯文本 字符"/>
    <w:basedOn w:val="25"/>
    <w:link w:val="15"/>
    <w:qFormat/>
    <w:uiPriority w:val="6"/>
    <w:rPr>
      <w:rFonts w:ascii="宋体" w:hAnsi="宋体" w:eastAsia="楷体_GB2312" w:cs="Courier New"/>
      <w:color w:val="000000"/>
      <w:kern w:val="0"/>
      <w:sz w:val="26"/>
      <w:szCs w:val="20"/>
    </w:rPr>
  </w:style>
  <w:style w:type="paragraph" w:customStyle="1" w:styleId="40">
    <w:name w:val="TOC Heading"/>
    <w:basedOn w:val="2"/>
    <w:next w:val="1"/>
    <w:unhideWhenUsed/>
    <w:qFormat/>
    <w:uiPriority w:val="39"/>
    <w:pPr>
      <w:widowControl/>
      <w:numPr>
        <w:numId w:val="0"/>
      </w:numPr>
      <w:spacing w:before="240" w:line="259" w:lineRule="auto"/>
      <w:contextualSpacing w:val="0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paragraph" w:customStyle="1" w:styleId="41">
    <w:name w:val="Plain Text*"/>
    <w:basedOn w:val="1"/>
    <w:qFormat/>
    <w:uiPriority w:val="6"/>
    <w:pPr>
      <w:widowControl/>
      <w:spacing w:line="240" w:lineRule="auto"/>
      <w:jc w:val="left"/>
    </w:pPr>
    <w:rPr>
      <w:rFonts w:ascii="宋体" w:hAnsi="宋体" w:eastAsia="楷体_GB2312" w:cs="Courier New"/>
      <w:color w:val="000000"/>
      <w:kern w:val="0"/>
      <w:sz w:val="26"/>
      <w:szCs w:val="20"/>
    </w:rPr>
  </w:style>
  <w:style w:type="paragraph" w:customStyle="1" w:styleId="42">
    <w:name w:val="Table Paragraph"/>
    <w:basedOn w:val="1"/>
    <w:qFormat/>
    <w:uiPriority w:val="99"/>
    <w:pPr>
      <w:widowControl/>
      <w:spacing w:line="240" w:lineRule="auto"/>
      <w:jc w:val="left"/>
    </w:pPr>
    <w:rPr>
      <w:rFonts w:ascii="Calibri" w:hAnsi="Calibri" w:cs="Times New Roman"/>
      <w:color w:val="000000"/>
      <w:kern w:val="0"/>
      <w:szCs w:val="20"/>
    </w:rPr>
  </w:style>
  <w:style w:type="character" w:customStyle="1" w:styleId="43">
    <w:name w:val="批注框文本 字符"/>
    <w:basedOn w:val="25"/>
    <w:link w:val="16"/>
    <w:qFormat/>
    <w:uiPriority w:val="6"/>
    <w:rPr>
      <w:rFonts w:ascii="Calibri" w:hAnsi="Calibri" w:eastAsia="宋体" w:cs="Times New Roman"/>
      <w:color w:val="000000"/>
      <w:kern w:val="0"/>
      <w:sz w:val="18"/>
      <w:szCs w:val="20"/>
    </w:rPr>
  </w:style>
  <w:style w:type="paragraph" w:customStyle="1" w:styleId="44">
    <w:name w:val="+正文"/>
    <w:basedOn w:val="1"/>
    <w:qFormat/>
    <w:uiPriority w:val="0"/>
    <w:pPr>
      <w:widowControl/>
      <w:ind w:firstLine="200"/>
      <w:jc w:val="left"/>
    </w:pPr>
    <w:rPr>
      <w:rFonts w:ascii="Calibri" w:hAnsi="Calibri" w:cs="Times New Roman"/>
      <w:color w:val="000000"/>
      <w:kern w:val="0"/>
      <w:szCs w:val="20"/>
    </w:rPr>
  </w:style>
  <w:style w:type="paragraph" w:styleId="45">
    <w:name w:val="List Paragraph"/>
    <w:basedOn w:val="1"/>
    <w:link w:val="50"/>
    <w:qFormat/>
    <w:uiPriority w:val="99"/>
    <w:pPr>
      <w:ind w:firstLine="420" w:firstLineChars="200"/>
    </w:pPr>
  </w:style>
  <w:style w:type="character" w:customStyle="1" w:styleId="46">
    <w:name w:val="正文文本缩进 字符"/>
    <w:basedOn w:val="25"/>
    <w:semiHidden/>
    <w:qFormat/>
    <w:uiPriority w:val="99"/>
    <w:rPr>
      <w:rFonts w:eastAsia="宋体"/>
      <w:sz w:val="24"/>
    </w:rPr>
  </w:style>
  <w:style w:type="character" w:customStyle="1" w:styleId="47">
    <w:name w:val="正文文本缩进 字符1"/>
    <w:link w:val="13"/>
    <w:qFormat/>
    <w:uiPriority w:val="0"/>
    <w:rPr>
      <w:rFonts w:ascii="Times New Roman" w:hAnsi="Times New Roman" w:eastAsia="方正书宋简体" w:cs="Times New Roman"/>
      <w:sz w:val="24"/>
      <w:szCs w:val="20"/>
    </w:rPr>
  </w:style>
  <w:style w:type="character" w:customStyle="1" w:styleId="48">
    <w:name w:val="批注文字 字符"/>
    <w:basedOn w:val="25"/>
    <w:link w:val="12"/>
    <w:semiHidden/>
    <w:qFormat/>
    <w:uiPriority w:val="99"/>
    <w:rPr>
      <w:rFonts w:eastAsia="宋体"/>
      <w:sz w:val="24"/>
    </w:rPr>
  </w:style>
  <w:style w:type="character" w:customStyle="1" w:styleId="49">
    <w:name w:val="批注主题 字符"/>
    <w:basedOn w:val="48"/>
    <w:link w:val="22"/>
    <w:semiHidden/>
    <w:qFormat/>
    <w:uiPriority w:val="99"/>
    <w:rPr>
      <w:rFonts w:eastAsia="宋体"/>
      <w:b/>
      <w:bCs/>
      <w:sz w:val="24"/>
    </w:rPr>
  </w:style>
  <w:style w:type="character" w:customStyle="1" w:styleId="50">
    <w:name w:val="列表段落 字符"/>
    <w:link w:val="45"/>
    <w:qFormat/>
    <w:uiPriority w:val="34"/>
    <w:rPr>
      <w:rFonts w:eastAsia="宋体"/>
      <w:sz w:val="24"/>
    </w:rPr>
  </w:style>
  <w:style w:type="paragraph" w:customStyle="1" w:styleId="51">
    <w:name w:val="Revision"/>
    <w:hidden/>
    <w:semiHidden/>
    <w:qFormat/>
    <w:uiPriority w:val="99"/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1C983-B94A-4859-8A70-D62A313C967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3379</Words>
  <Characters>3416</Characters>
  <Lines>25</Lines>
  <Paragraphs>7</Paragraphs>
  <TotalTime>3554</TotalTime>
  <ScaleCrop>false</ScaleCrop>
  <LinksUpToDate>false</LinksUpToDate>
  <CharactersWithSpaces>3417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2023-09-15T07:26:00Z</dcterms:created>
  <dc:creator>1712</dc:creator>
  <cp:lastModifiedBy>李洁</cp:lastModifiedBy>
  <cp:lastPrinted>2022-04-23T06:56:00Z</cp:lastPrinted>
  <dcterms:modified xsi:type="dcterms:W3CDTF">2026-05-19T08:20:07Z</dcterms:modified>
  <cp:revision>74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eyJoZGlkIjoiNjQwYTNkMzJhMmVmMzYyYzNiNWIzOWEzYmI0NDAzZDUiLCJ1c2VySWQiOiIxNDc3MjExNjgyIn0=</vt:lpwstr>
  </property>
  <property fmtid="{D5CDD505-2E9C-101B-9397-08002B2CF9AE}" pid="3" name="KSOProductBuildVer">
    <vt:lpwstr>2052-12.1.0.26375</vt:lpwstr>
  </property>
  <property fmtid="{D5CDD505-2E9C-101B-9397-08002B2CF9AE}" pid="4" name="ICV">
    <vt:lpwstr>3DD1BF4966AF4D92AEB0921C4E5CFC9A_13</vt:lpwstr>
  </property>
</Properties>
</file>