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918FC" w14:textId="58863AFC" w:rsidR="006B24DC" w:rsidRDefault="00F759B5">
      <w:pPr>
        <w:rPr>
          <w:rFonts w:hint="eastAsia"/>
        </w:rPr>
      </w:pPr>
      <w:r>
        <w:rPr>
          <w:rFonts w:hint="eastAsia"/>
        </w:rPr>
        <w:t>货物类型：集成式集装箱及必要</w:t>
      </w:r>
      <w:r w:rsidR="00F448E5">
        <w:rPr>
          <w:rFonts w:hint="eastAsia"/>
        </w:rPr>
        <w:t>设备</w:t>
      </w:r>
    </w:p>
    <w:p w14:paraId="2FE04E7F" w14:textId="147C5D7F" w:rsidR="00F759B5" w:rsidRDefault="00F759B5">
      <w:pPr>
        <w:rPr>
          <w:rFonts w:hint="eastAsia"/>
        </w:rPr>
      </w:pPr>
      <w:bookmarkStart w:id="0" w:name="OLE_LINK2"/>
      <w:r>
        <w:rPr>
          <w:rFonts w:hint="eastAsia"/>
        </w:rPr>
        <w:t>规格型号：长*宽*高=10.5m * 2.5m * 2.8m</w:t>
      </w:r>
    </w:p>
    <w:p w14:paraId="73933A06" w14:textId="6ECCB937" w:rsidR="00F759B5" w:rsidRDefault="00F759B5">
      <w:pPr>
        <w:rPr>
          <w:rFonts w:hint="eastAsia"/>
        </w:rPr>
      </w:pPr>
      <w:r>
        <w:rPr>
          <w:rFonts w:hint="eastAsia"/>
        </w:rPr>
        <w:t>集装箱内部分区：设备间、厌氧池、MABR池* 2、好氧池、好/缺氧池、缺氧池、沉淀池</w:t>
      </w:r>
    </w:p>
    <w:bookmarkEnd w:id="0"/>
    <w:p w14:paraId="4B0E7CF9" w14:textId="5DAB5A1C" w:rsidR="00F759B5" w:rsidRDefault="00F759B5">
      <w:pPr>
        <w:rPr>
          <w:rFonts w:hint="eastAsia"/>
        </w:rPr>
      </w:pPr>
      <w:r>
        <w:rPr>
          <w:rFonts w:hint="eastAsia"/>
        </w:rPr>
        <w:t>设备加工要求：</w:t>
      </w:r>
      <w:r w:rsidR="00F525D0">
        <w:rPr>
          <w:rFonts w:hint="eastAsia"/>
        </w:rPr>
        <w:t>①</w:t>
      </w:r>
      <w:r>
        <w:rPr>
          <w:rFonts w:hint="eastAsia"/>
        </w:rPr>
        <w:t>自预付款起，一个月之内能够运输至现场实现清水试运行；</w:t>
      </w:r>
      <w:r w:rsidR="00F525D0">
        <w:rPr>
          <w:rFonts w:hint="eastAsia"/>
        </w:rPr>
        <w:t>②</w:t>
      </w:r>
      <w:r w:rsidRPr="00F759B5">
        <w:t>按图纸设计</w:t>
      </w:r>
      <w:r>
        <w:rPr>
          <w:rFonts w:hint="eastAsia"/>
        </w:rPr>
        <w:t>；</w:t>
      </w:r>
      <w:r w:rsidR="00F525D0">
        <w:rPr>
          <w:rFonts w:hint="eastAsia"/>
        </w:rPr>
        <w:t>③</w:t>
      </w:r>
      <w:r w:rsidRPr="00F759B5">
        <w:t>设备寿命大于四年；</w:t>
      </w:r>
      <w:r w:rsidR="00F525D0">
        <w:rPr>
          <w:rFonts w:hint="eastAsia"/>
        </w:rPr>
        <w:t>④</w:t>
      </w:r>
      <w:r w:rsidRPr="00F759B5">
        <w:t>任何</w:t>
      </w:r>
      <w:r w:rsidR="00F525D0">
        <w:rPr>
          <w:rFonts w:hint="eastAsia"/>
        </w:rPr>
        <w:t>设备</w:t>
      </w:r>
      <w:r w:rsidRPr="00F759B5">
        <w:t>故障</w:t>
      </w:r>
      <w:r w:rsidR="00F525D0">
        <w:rPr>
          <w:rFonts w:hint="eastAsia"/>
        </w:rPr>
        <w:t>、物理结构、管路堵塞等</w:t>
      </w:r>
      <w:r w:rsidRPr="00F759B5">
        <w:t>问题需当日亲赴现场解决</w:t>
      </w:r>
    </w:p>
    <w:p w14:paraId="377EBC36" w14:textId="420888AD" w:rsidR="00F759B5" w:rsidRPr="00F448E5" w:rsidRDefault="00F759B5">
      <w:pPr>
        <w:rPr>
          <w:rFonts w:hint="eastAsia"/>
          <w:b/>
          <w:bCs/>
        </w:rPr>
      </w:pPr>
      <w:r w:rsidRPr="00F448E5">
        <w:rPr>
          <w:rFonts w:hint="eastAsia"/>
          <w:b/>
          <w:bCs/>
        </w:rPr>
        <w:t>装置主要工艺单元及其功能如下表：</w:t>
      </w: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1114"/>
        <w:gridCol w:w="7655"/>
      </w:tblGrid>
      <w:tr w:rsidR="00F759B5" w:rsidRPr="005873C0" w14:paraId="531BCFC3" w14:textId="77777777" w:rsidTr="00F90E15">
        <w:trPr>
          <w:trHeight w:val="866"/>
        </w:trPr>
        <w:tc>
          <w:tcPr>
            <w:tcW w:w="587" w:type="dxa"/>
          </w:tcPr>
          <w:p w14:paraId="66955E20" w14:textId="77777777" w:rsidR="00F759B5" w:rsidRPr="005873C0" w:rsidRDefault="00F759B5" w:rsidP="00F90E15">
            <w:pPr>
              <w:pStyle w:val="TableParagraph"/>
              <w:spacing w:before="120" w:line="280" w:lineRule="auto"/>
              <w:ind w:left="105" w:right="31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hint="eastAsia"/>
                <w:spacing w:val="-10"/>
                <w:sz w:val="21"/>
                <w:szCs w:val="21"/>
              </w:rPr>
              <w:t>序号</w:t>
            </w:r>
          </w:p>
        </w:tc>
        <w:tc>
          <w:tcPr>
            <w:tcW w:w="1114" w:type="dxa"/>
          </w:tcPr>
          <w:p w14:paraId="0B48ECBC" w14:textId="77777777" w:rsidR="00F759B5" w:rsidRPr="005873C0" w:rsidRDefault="00F759B5" w:rsidP="00F90E15">
            <w:pPr>
              <w:pStyle w:val="TableParagraph"/>
              <w:spacing w:before="300"/>
              <w:ind w:left="167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hint="eastAsia"/>
                <w:spacing w:val="-5"/>
                <w:sz w:val="21"/>
                <w:szCs w:val="21"/>
              </w:rPr>
              <w:t>项目</w:t>
            </w:r>
            <w:r>
              <w:rPr>
                <w:rFonts w:hint="eastAsia"/>
                <w:spacing w:val="-5"/>
                <w:sz w:val="21"/>
                <w:szCs w:val="21"/>
                <w:lang w:eastAsia="zh-CN"/>
              </w:rPr>
              <w:t>单元</w:t>
            </w:r>
          </w:p>
        </w:tc>
        <w:tc>
          <w:tcPr>
            <w:tcW w:w="7655" w:type="dxa"/>
          </w:tcPr>
          <w:p w14:paraId="07AEAC7C" w14:textId="77777777" w:rsidR="00F759B5" w:rsidRPr="005873C0" w:rsidRDefault="00F759B5" w:rsidP="00F90E15">
            <w:pPr>
              <w:pStyle w:val="TableParagraph"/>
              <w:spacing w:before="300"/>
              <w:ind w:left="5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hint="eastAsia"/>
                <w:spacing w:val="-2"/>
                <w:sz w:val="21"/>
                <w:szCs w:val="21"/>
              </w:rPr>
              <w:t>主要功能及目标需求</w:t>
            </w:r>
          </w:p>
        </w:tc>
      </w:tr>
      <w:tr w:rsidR="00F759B5" w:rsidRPr="005873C0" w14:paraId="25ABCACA" w14:textId="77777777" w:rsidTr="00F90E15">
        <w:trPr>
          <w:trHeight w:val="1098"/>
        </w:trPr>
        <w:tc>
          <w:tcPr>
            <w:tcW w:w="587" w:type="dxa"/>
          </w:tcPr>
          <w:p w14:paraId="6CFE46F3" w14:textId="77777777" w:rsidR="00F759B5" w:rsidRPr="005873C0" w:rsidRDefault="00F759B5" w:rsidP="00F90E15">
            <w:pPr>
              <w:pStyle w:val="TableParagraph"/>
              <w:spacing w:before="123"/>
              <w:jc w:val="center"/>
              <w:rPr>
                <w:rFonts w:hint="eastAsia"/>
                <w:sz w:val="21"/>
                <w:szCs w:val="21"/>
              </w:rPr>
            </w:pPr>
          </w:p>
          <w:p w14:paraId="71F4D3AE" w14:textId="77777777" w:rsidR="00F759B5" w:rsidRPr="005873C0" w:rsidRDefault="00F759B5" w:rsidP="00F90E15">
            <w:pPr>
              <w:pStyle w:val="TableParagraph"/>
              <w:ind w:left="4"/>
              <w:jc w:val="center"/>
              <w:rPr>
                <w:rFonts w:ascii="Times New Roman"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10"/>
                <w:sz w:val="21"/>
                <w:szCs w:val="21"/>
              </w:rPr>
              <w:t>1</w:t>
            </w:r>
          </w:p>
        </w:tc>
        <w:tc>
          <w:tcPr>
            <w:tcW w:w="1114" w:type="dxa"/>
          </w:tcPr>
          <w:p w14:paraId="0DA3AFE9" w14:textId="77777777" w:rsidR="00F525D0" w:rsidRDefault="00F525D0" w:rsidP="00F90E15">
            <w:pPr>
              <w:pStyle w:val="TableParagraph"/>
              <w:spacing w:before="33" w:line="280" w:lineRule="auto"/>
              <w:ind w:left="167" w:right="159"/>
              <w:jc w:val="center"/>
              <w:rPr>
                <w:rFonts w:hint="eastAsia"/>
                <w:spacing w:val="-6"/>
                <w:sz w:val="21"/>
                <w:szCs w:val="21"/>
                <w:lang w:eastAsia="zh-CN"/>
              </w:rPr>
            </w:pPr>
          </w:p>
          <w:p w14:paraId="5869C0B5" w14:textId="50B011B2" w:rsidR="00F759B5" w:rsidRPr="005873C0" w:rsidRDefault="00F525D0" w:rsidP="00F90E15">
            <w:pPr>
              <w:pStyle w:val="TableParagraph"/>
              <w:spacing w:before="33" w:line="280" w:lineRule="auto"/>
              <w:ind w:left="167" w:right="159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pacing w:val="-6"/>
                <w:sz w:val="21"/>
                <w:szCs w:val="21"/>
                <w:lang w:eastAsia="zh-CN"/>
              </w:rPr>
              <w:t>设备间</w:t>
            </w:r>
          </w:p>
        </w:tc>
        <w:tc>
          <w:tcPr>
            <w:tcW w:w="7655" w:type="dxa"/>
          </w:tcPr>
          <w:p w14:paraId="5FA07B63" w14:textId="77777777" w:rsidR="00F759B5" w:rsidRDefault="00F759B5" w:rsidP="00F90E15">
            <w:pPr>
              <w:pStyle w:val="TableParagraph"/>
              <w:spacing w:line="360" w:lineRule="exact"/>
              <w:ind w:left="107" w:right="97"/>
              <w:rPr>
                <w:rFonts w:hint="eastAsia"/>
                <w:spacing w:val="-14"/>
                <w:position w:val="1"/>
                <w:sz w:val="21"/>
                <w:szCs w:val="21"/>
                <w:lang w:eastAsia="zh-CN"/>
              </w:rPr>
            </w:pPr>
          </w:p>
          <w:p w14:paraId="6C12BB64" w14:textId="1374FF54" w:rsidR="00F525D0" w:rsidRPr="005873C0" w:rsidRDefault="00F525D0" w:rsidP="00F90E15">
            <w:pPr>
              <w:pStyle w:val="TableParagraph"/>
              <w:spacing w:line="360" w:lineRule="exact"/>
              <w:ind w:left="107" w:right="97"/>
              <w:rPr>
                <w:rFonts w:hint="eastAsia"/>
                <w:position w:val="1"/>
                <w:sz w:val="21"/>
                <w:szCs w:val="21"/>
                <w:lang w:eastAsia="zh-CN"/>
              </w:rPr>
            </w:pPr>
            <w:r>
              <w:rPr>
                <w:rFonts w:hint="eastAsia"/>
                <w:position w:val="1"/>
                <w:sz w:val="21"/>
                <w:szCs w:val="21"/>
                <w:lang w:eastAsia="zh-CN"/>
              </w:rPr>
              <w:t>安装配置电箱和在线仪表，可实现整个装置各个单元的监控与调节。</w:t>
            </w:r>
          </w:p>
        </w:tc>
      </w:tr>
      <w:tr w:rsidR="00F759B5" w:rsidRPr="005873C0" w14:paraId="13A13A68" w14:textId="77777777" w:rsidTr="00F90E15">
        <w:trPr>
          <w:trHeight w:val="1079"/>
        </w:trPr>
        <w:tc>
          <w:tcPr>
            <w:tcW w:w="587" w:type="dxa"/>
          </w:tcPr>
          <w:p w14:paraId="4A8F6ABE" w14:textId="77777777" w:rsidR="00F759B5" w:rsidRPr="005873C0" w:rsidRDefault="00F759B5" w:rsidP="00F90E15">
            <w:pPr>
              <w:pStyle w:val="TableParagraph"/>
              <w:spacing w:before="113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</w:p>
          <w:p w14:paraId="7AFEE02C" w14:textId="77777777" w:rsidR="00F759B5" w:rsidRPr="005873C0" w:rsidRDefault="00F759B5" w:rsidP="00F90E15">
            <w:pPr>
              <w:pStyle w:val="TableParagraph"/>
              <w:spacing w:before="1"/>
              <w:ind w:left="4"/>
              <w:jc w:val="center"/>
              <w:rPr>
                <w:rFonts w:ascii="Times New Roman"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10"/>
                <w:sz w:val="21"/>
                <w:szCs w:val="21"/>
              </w:rPr>
              <w:t>2</w:t>
            </w:r>
          </w:p>
        </w:tc>
        <w:tc>
          <w:tcPr>
            <w:tcW w:w="1114" w:type="dxa"/>
          </w:tcPr>
          <w:p w14:paraId="1EEB006E" w14:textId="77777777" w:rsidR="00F759B5" w:rsidRPr="005873C0" w:rsidRDefault="00F759B5" w:rsidP="00F90E15">
            <w:pPr>
              <w:pStyle w:val="TableParagraph"/>
              <w:spacing w:before="2" w:line="360" w:lineRule="atLeast"/>
              <w:ind w:left="177" w:right="169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  <w:r w:rsidRPr="005873C0">
              <w:rPr>
                <w:rFonts w:ascii="Times New Roman" w:hint="eastAsia"/>
                <w:spacing w:val="-5"/>
                <w:sz w:val="21"/>
                <w:szCs w:val="21"/>
              </w:rPr>
              <w:t>进水单</w:t>
            </w:r>
            <w:r>
              <w:rPr>
                <w:rFonts w:ascii="Times New Roman" w:hint="eastAsia"/>
                <w:spacing w:val="-5"/>
                <w:sz w:val="21"/>
                <w:szCs w:val="21"/>
                <w:lang w:eastAsia="zh-CN"/>
              </w:rPr>
              <w:t>元</w:t>
            </w:r>
          </w:p>
        </w:tc>
        <w:tc>
          <w:tcPr>
            <w:tcW w:w="7655" w:type="dxa"/>
          </w:tcPr>
          <w:p w14:paraId="387C4CF6" w14:textId="0A73FA68" w:rsidR="00F759B5" w:rsidRPr="005873C0" w:rsidRDefault="00F759B5" w:rsidP="00F525D0">
            <w:pPr>
              <w:pStyle w:val="TableParagraph"/>
              <w:spacing w:before="215" w:line="280" w:lineRule="auto"/>
              <w:ind w:left="589" w:right="140" w:hanging="444"/>
              <w:rPr>
                <w:rFonts w:hint="eastAsia"/>
                <w:position w:val="1"/>
                <w:sz w:val="21"/>
                <w:szCs w:val="21"/>
                <w:lang w:eastAsia="zh-CN"/>
              </w:rPr>
            </w:pP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用于将进水桶内的水稳定的输送至中试主体装置内，流量根据流量计实时调节保持稳定</w:t>
            </w:r>
            <w:r w:rsidR="00F525D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，</w:t>
            </w: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进水流量阶段性按需调整，规模在50-80t/d</w:t>
            </w:r>
            <w:r w:rsidR="00F525D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之间。</w:t>
            </w:r>
          </w:p>
        </w:tc>
      </w:tr>
      <w:tr w:rsidR="00F759B5" w:rsidRPr="005873C0" w14:paraId="699E6709" w14:textId="77777777" w:rsidTr="00F90E15">
        <w:trPr>
          <w:trHeight w:val="1079"/>
        </w:trPr>
        <w:tc>
          <w:tcPr>
            <w:tcW w:w="587" w:type="dxa"/>
          </w:tcPr>
          <w:p w14:paraId="2B4A74BC" w14:textId="77777777" w:rsidR="00F759B5" w:rsidRPr="005873C0" w:rsidRDefault="00F759B5" w:rsidP="00F90E15">
            <w:pPr>
              <w:pStyle w:val="TableParagraph"/>
              <w:spacing w:before="116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</w:p>
          <w:p w14:paraId="626D18AD" w14:textId="77777777" w:rsidR="00F759B5" w:rsidRPr="005873C0" w:rsidRDefault="00F759B5" w:rsidP="00F90E15">
            <w:pPr>
              <w:pStyle w:val="TableParagraph"/>
              <w:ind w:left="4"/>
              <w:jc w:val="center"/>
              <w:rPr>
                <w:rFonts w:ascii="Times New Roman"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10"/>
                <w:sz w:val="21"/>
                <w:szCs w:val="21"/>
              </w:rPr>
              <w:t>3</w:t>
            </w:r>
          </w:p>
        </w:tc>
        <w:tc>
          <w:tcPr>
            <w:tcW w:w="1114" w:type="dxa"/>
          </w:tcPr>
          <w:p w14:paraId="0E589086" w14:textId="77777777" w:rsidR="00F759B5" w:rsidRPr="005873C0" w:rsidRDefault="00F759B5" w:rsidP="00F90E15">
            <w:pPr>
              <w:pStyle w:val="TableParagraph"/>
              <w:spacing w:before="2" w:line="360" w:lineRule="atLeast"/>
              <w:ind w:left="177" w:right="169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5"/>
                <w:sz w:val="21"/>
                <w:szCs w:val="21"/>
              </w:rPr>
              <w:t>厌氧</w:t>
            </w:r>
            <w:r w:rsidRPr="005873C0">
              <w:rPr>
                <w:rFonts w:hint="eastAsia"/>
                <w:position w:val="1"/>
                <w:sz w:val="21"/>
                <w:szCs w:val="21"/>
              </w:rPr>
              <w:t>单</w:t>
            </w:r>
            <w:r w:rsidRPr="005873C0">
              <w:rPr>
                <w:rFonts w:hint="eastAsia"/>
                <w:spacing w:val="-10"/>
                <w:sz w:val="21"/>
                <w:szCs w:val="21"/>
              </w:rPr>
              <w:t>元</w:t>
            </w:r>
          </w:p>
        </w:tc>
        <w:tc>
          <w:tcPr>
            <w:tcW w:w="7655" w:type="dxa"/>
          </w:tcPr>
          <w:p w14:paraId="215142E6" w14:textId="77777777" w:rsidR="00F759B5" w:rsidRDefault="00F759B5" w:rsidP="00F90E15">
            <w:pPr>
              <w:pStyle w:val="TableParagraph"/>
              <w:spacing w:before="35"/>
              <w:ind w:left="107" w:right="-15"/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</w:pPr>
          </w:p>
          <w:p w14:paraId="76AD18D4" w14:textId="038F30BC" w:rsidR="00F759B5" w:rsidRPr="005873C0" w:rsidRDefault="00F759B5" w:rsidP="00F90E15">
            <w:pPr>
              <w:pStyle w:val="TableParagraph"/>
              <w:spacing w:before="35"/>
              <w:ind w:left="107" w:right="-15"/>
              <w:rPr>
                <w:rFonts w:hint="eastAsia"/>
                <w:position w:val="1"/>
                <w:sz w:val="21"/>
                <w:szCs w:val="21"/>
                <w:lang w:eastAsia="zh-CN"/>
              </w:rPr>
            </w:pP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处理规模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5.00m</w:t>
            </w:r>
            <w:r w:rsidRPr="00420CCD">
              <w:rPr>
                <w:rFonts w:hint="eastAsia"/>
                <w:spacing w:val="-13"/>
                <w:position w:val="1"/>
                <w:sz w:val="21"/>
                <w:szCs w:val="21"/>
                <w:vertAlign w:val="superscript"/>
                <w:lang w:eastAsia="zh-CN"/>
              </w:rPr>
              <w:t>3</w:t>
            </w:r>
            <w:r w:rsidRPr="005873C0">
              <w:rPr>
                <w:rFonts w:hint="eastAsia"/>
                <w:spacing w:val="-10"/>
                <w:position w:val="1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pacing w:val="-10"/>
                <w:position w:val="1"/>
                <w:sz w:val="21"/>
                <w:szCs w:val="21"/>
                <w:lang w:eastAsia="zh-CN"/>
              </w:rPr>
              <w:t>可</w:t>
            </w:r>
            <w:r w:rsidRPr="005873C0">
              <w:rPr>
                <w:rFonts w:hint="eastAsia"/>
                <w:spacing w:val="-1"/>
                <w:position w:val="1"/>
                <w:sz w:val="21"/>
                <w:szCs w:val="21"/>
                <w:lang w:eastAsia="zh-CN"/>
              </w:rPr>
              <w:t>实现污泥完全混匀</w:t>
            </w:r>
            <w:r w:rsidR="00F525D0">
              <w:rPr>
                <w:rFonts w:hint="eastAsia"/>
                <w:spacing w:val="-1"/>
                <w:position w:val="1"/>
                <w:sz w:val="21"/>
                <w:szCs w:val="21"/>
                <w:lang w:eastAsia="zh-CN"/>
              </w:rPr>
              <w:t>。</w:t>
            </w:r>
          </w:p>
        </w:tc>
      </w:tr>
      <w:tr w:rsidR="00F759B5" w:rsidRPr="005873C0" w14:paraId="0A0B50B2" w14:textId="77777777" w:rsidTr="00F90E15">
        <w:trPr>
          <w:trHeight w:val="1082"/>
        </w:trPr>
        <w:tc>
          <w:tcPr>
            <w:tcW w:w="587" w:type="dxa"/>
          </w:tcPr>
          <w:p w14:paraId="7CE3C55E" w14:textId="77777777" w:rsidR="00F759B5" w:rsidRPr="005873C0" w:rsidRDefault="00F759B5" w:rsidP="00F90E15">
            <w:pPr>
              <w:pStyle w:val="TableParagraph"/>
              <w:spacing w:before="116"/>
              <w:rPr>
                <w:rFonts w:hint="eastAsia"/>
                <w:sz w:val="21"/>
                <w:szCs w:val="21"/>
                <w:lang w:eastAsia="zh-CN"/>
              </w:rPr>
            </w:pPr>
          </w:p>
          <w:p w14:paraId="4917A614" w14:textId="77777777" w:rsidR="00F759B5" w:rsidRPr="005873C0" w:rsidRDefault="00F759B5" w:rsidP="00F90E15">
            <w:pPr>
              <w:pStyle w:val="TableParagraph"/>
              <w:ind w:left="4"/>
              <w:jc w:val="center"/>
              <w:rPr>
                <w:rFonts w:ascii="Times New Roman"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10"/>
                <w:sz w:val="21"/>
                <w:szCs w:val="21"/>
              </w:rPr>
              <w:t>4</w:t>
            </w:r>
          </w:p>
        </w:tc>
        <w:tc>
          <w:tcPr>
            <w:tcW w:w="1114" w:type="dxa"/>
          </w:tcPr>
          <w:p w14:paraId="6438661D" w14:textId="77777777" w:rsidR="00F759B5" w:rsidRDefault="00F759B5" w:rsidP="00F90E15">
            <w:pPr>
              <w:pStyle w:val="TableParagraph"/>
              <w:spacing w:before="5" w:line="360" w:lineRule="atLeast"/>
              <w:ind w:left="177" w:right="169"/>
              <w:jc w:val="center"/>
              <w:rPr>
                <w:rFonts w:ascii="Times New Roman" w:hint="eastAsia"/>
                <w:spacing w:val="-5"/>
                <w:sz w:val="21"/>
                <w:szCs w:val="21"/>
              </w:rPr>
            </w:pPr>
          </w:p>
          <w:p w14:paraId="2B4B1BB8" w14:textId="45804087" w:rsidR="00F759B5" w:rsidRPr="005873C0" w:rsidRDefault="00F759B5" w:rsidP="00F90E15">
            <w:pPr>
              <w:pStyle w:val="TableParagraph"/>
              <w:spacing w:before="5" w:line="360" w:lineRule="atLeast"/>
              <w:ind w:left="177" w:right="169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5"/>
                <w:sz w:val="21"/>
                <w:szCs w:val="21"/>
              </w:rPr>
              <w:t>MABR</w:t>
            </w:r>
            <w:r w:rsidRPr="005873C0">
              <w:rPr>
                <w:rFonts w:hint="eastAsia"/>
                <w:position w:val="1"/>
                <w:sz w:val="21"/>
                <w:szCs w:val="21"/>
              </w:rPr>
              <w:t>单</w:t>
            </w:r>
            <w:r w:rsidRPr="005873C0">
              <w:rPr>
                <w:rFonts w:hint="eastAsia"/>
                <w:spacing w:val="-10"/>
                <w:sz w:val="21"/>
                <w:szCs w:val="21"/>
              </w:rPr>
              <w:t>元</w:t>
            </w:r>
          </w:p>
        </w:tc>
        <w:tc>
          <w:tcPr>
            <w:tcW w:w="7655" w:type="dxa"/>
          </w:tcPr>
          <w:p w14:paraId="7B731C22" w14:textId="77777777" w:rsidR="00F759B5" w:rsidRPr="005873C0" w:rsidRDefault="00F759B5" w:rsidP="00F90E15">
            <w:pPr>
              <w:pStyle w:val="TableParagraph"/>
              <w:spacing w:before="35" w:line="283" w:lineRule="auto"/>
              <w:ind w:left="107" w:right="100"/>
              <w:rPr>
                <w:rFonts w:hint="eastAsia"/>
                <w:sz w:val="21"/>
                <w:szCs w:val="21"/>
                <w:lang w:eastAsia="zh-CN"/>
              </w:rPr>
            </w:pPr>
            <w:r w:rsidRPr="005873C0">
              <w:rPr>
                <w:rFonts w:hint="eastAsia"/>
                <w:spacing w:val="-8"/>
                <w:position w:val="1"/>
                <w:sz w:val="21"/>
                <w:szCs w:val="21"/>
                <w:lang w:eastAsia="zh-CN"/>
              </w:rPr>
              <w:t>共两个串联单元，单个处理规模</w:t>
            </w:r>
            <w:r>
              <w:rPr>
                <w:rFonts w:ascii="Times New Roman" w:hint="eastAsia"/>
                <w:spacing w:val="-2"/>
                <w:sz w:val="21"/>
                <w:szCs w:val="21"/>
                <w:lang w:eastAsia="zh-CN"/>
              </w:rPr>
              <w:t>9.00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m</w:t>
            </w:r>
            <w:r w:rsidRPr="00420CCD">
              <w:rPr>
                <w:rFonts w:hint="eastAsia"/>
                <w:spacing w:val="-13"/>
                <w:position w:val="1"/>
                <w:sz w:val="21"/>
                <w:szCs w:val="21"/>
                <w:vertAlign w:val="superscript"/>
                <w:lang w:eastAsia="zh-CN"/>
              </w:rPr>
              <w:t>3</w:t>
            </w:r>
            <w:r w:rsidRPr="005873C0">
              <w:rPr>
                <w:rFonts w:hint="eastAsia"/>
                <w:spacing w:val="-2"/>
                <w:position w:val="1"/>
                <w:sz w:val="21"/>
                <w:szCs w:val="21"/>
                <w:lang w:eastAsia="zh-CN"/>
              </w:rPr>
              <w:t>，内部放置振动MABR膜组件及配套的振动系统，实现同步硝化反硝化</w:t>
            </w:r>
            <w:r w:rsidRPr="005873C0">
              <w:rPr>
                <w:rFonts w:hint="eastAsia"/>
                <w:spacing w:val="-2"/>
                <w:sz w:val="21"/>
                <w:szCs w:val="21"/>
                <w:lang w:eastAsia="zh-CN"/>
              </w:rPr>
              <w:t>脱氮功能及污泥混匀；膜组件底部设曝气系统间歇曝气，用于膜表</w:t>
            </w:r>
            <w:r w:rsidRPr="005873C0">
              <w:rPr>
                <w:rFonts w:hint="eastAsia"/>
                <w:spacing w:val="11"/>
                <w:position w:val="1"/>
                <w:sz w:val="21"/>
                <w:szCs w:val="21"/>
                <w:lang w:eastAsia="zh-CN"/>
              </w:rPr>
              <w:t>面的吹扫和</w:t>
            </w:r>
            <w:r w:rsidRPr="005873C0">
              <w:rPr>
                <w:rFonts w:hint="eastAsia"/>
                <w:sz w:val="21"/>
                <w:szCs w:val="21"/>
                <w:lang w:eastAsia="zh-CN"/>
              </w:rPr>
              <w:t>污泥混匀；膜组件为中空传氧纤维膜制成，单个膜组件膜丝面积不得小于400m</w:t>
            </w:r>
            <w:r w:rsidRPr="005873C0">
              <w:rPr>
                <w:rFonts w:hint="eastAsia"/>
                <w:sz w:val="21"/>
                <w:szCs w:val="21"/>
                <w:vertAlign w:val="superscript"/>
                <w:lang w:eastAsia="zh-CN"/>
              </w:rPr>
              <w:t>2</w:t>
            </w:r>
            <w:r w:rsidRPr="005873C0">
              <w:rPr>
                <w:rFonts w:hint="eastAsia"/>
                <w:sz w:val="21"/>
                <w:szCs w:val="21"/>
                <w:lang w:eastAsia="zh-CN"/>
              </w:rPr>
              <w:t>;膜组件的硝化性能需满足至少为1.5gN/m</w:t>
            </w:r>
            <w:r w:rsidRPr="005873C0">
              <w:rPr>
                <w:rFonts w:hint="eastAsia"/>
                <w:sz w:val="21"/>
                <w:szCs w:val="21"/>
                <w:vertAlign w:val="superscript"/>
                <w:lang w:eastAsia="zh-CN"/>
              </w:rPr>
              <w:t>2</w:t>
            </w:r>
            <w:r w:rsidRPr="005873C0">
              <w:rPr>
                <w:rFonts w:hint="eastAsia"/>
                <w:sz w:val="21"/>
                <w:szCs w:val="21"/>
                <w:lang w:eastAsia="zh-CN"/>
              </w:rPr>
              <w:t>/d。</w:t>
            </w:r>
          </w:p>
        </w:tc>
      </w:tr>
      <w:tr w:rsidR="00F759B5" w:rsidRPr="005873C0" w14:paraId="6DFDE2AD" w14:textId="77777777" w:rsidTr="00F90E15">
        <w:trPr>
          <w:trHeight w:val="1079"/>
        </w:trPr>
        <w:tc>
          <w:tcPr>
            <w:tcW w:w="587" w:type="dxa"/>
          </w:tcPr>
          <w:p w14:paraId="6F237861" w14:textId="77777777" w:rsidR="00F759B5" w:rsidRPr="005873C0" w:rsidRDefault="00F759B5" w:rsidP="00F90E15">
            <w:pPr>
              <w:pStyle w:val="TableParagraph"/>
              <w:spacing w:before="113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</w:p>
          <w:p w14:paraId="3ECE1886" w14:textId="77777777" w:rsidR="00F759B5" w:rsidRPr="005873C0" w:rsidRDefault="00F759B5" w:rsidP="00F90E15">
            <w:pPr>
              <w:pStyle w:val="TableParagraph"/>
              <w:ind w:left="4"/>
              <w:jc w:val="center"/>
              <w:rPr>
                <w:rFonts w:ascii="Times New Roman"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10"/>
                <w:sz w:val="21"/>
                <w:szCs w:val="21"/>
              </w:rPr>
              <w:t>5</w:t>
            </w:r>
          </w:p>
        </w:tc>
        <w:tc>
          <w:tcPr>
            <w:tcW w:w="1114" w:type="dxa"/>
          </w:tcPr>
          <w:p w14:paraId="038FAD1E" w14:textId="77777777" w:rsidR="00F759B5" w:rsidRPr="005873C0" w:rsidRDefault="00F759B5" w:rsidP="00F90E15">
            <w:pPr>
              <w:pStyle w:val="TableParagraph"/>
              <w:spacing w:before="36" w:line="280" w:lineRule="auto"/>
              <w:ind w:left="167" w:right="159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hint="eastAsia"/>
                <w:spacing w:val="-6"/>
                <w:sz w:val="21"/>
                <w:szCs w:val="21"/>
              </w:rPr>
              <w:t>好氧</w:t>
            </w:r>
            <w:r w:rsidRPr="005873C0">
              <w:rPr>
                <w:rFonts w:hint="eastAsia"/>
                <w:spacing w:val="-5"/>
                <w:sz w:val="21"/>
                <w:szCs w:val="21"/>
              </w:rPr>
              <w:t>单元</w:t>
            </w:r>
          </w:p>
        </w:tc>
        <w:tc>
          <w:tcPr>
            <w:tcW w:w="7655" w:type="dxa"/>
          </w:tcPr>
          <w:p w14:paraId="526D82A6" w14:textId="77777777" w:rsidR="00F759B5" w:rsidRDefault="00F759B5" w:rsidP="00F90E15">
            <w:pPr>
              <w:pStyle w:val="TableParagraph"/>
              <w:spacing w:before="3" w:line="303" w:lineRule="exact"/>
              <w:ind w:left="4"/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</w:pPr>
          </w:p>
          <w:p w14:paraId="39F1029C" w14:textId="6E9B2F2B" w:rsidR="00F759B5" w:rsidRPr="005873C0" w:rsidRDefault="00F759B5" w:rsidP="00F90E15">
            <w:pPr>
              <w:pStyle w:val="TableParagraph"/>
              <w:spacing w:before="3" w:line="303" w:lineRule="exact"/>
              <w:ind w:left="4"/>
              <w:rPr>
                <w:rFonts w:hint="eastAsia"/>
                <w:sz w:val="21"/>
                <w:szCs w:val="21"/>
                <w:lang w:eastAsia="zh-CN"/>
              </w:rPr>
            </w:pP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处理规模</w:t>
            </w:r>
            <w:r>
              <w:rPr>
                <w:rFonts w:ascii="Times New Roman" w:hint="eastAsia"/>
                <w:sz w:val="21"/>
                <w:szCs w:val="21"/>
                <w:lang w:eastAsia="zh-CN"/>
              </w:rPr>
              <w:t>7.41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m</w:t>
            </w:r>
            <w:r w:rsidRPr="00420CCD">
              <w:rPr>
                <w:rFonts w:hint="eastAsia"/>
                <w:spacing w:val="-13"/>
                <w:position w:val="1"/>
                <w:sz w:val="21"/>
                <w:szCs w:val="21"/>
                <w:vertAlign w:val="superscript"/>
                <w:lang w:eastAsia="zh-CN"/>
              </w:rPr>
              <w:t>3</w:t>
            </w:r>
            <w:r w:rsidRPr="005873C0">
              <w:rPr>
                <w:rFonts w:hint="eastAsia"/>
                <w:spacing w:val="-10"/>
                <w:position w:val="1"/>
                <w:sz w:val="21"/>
                <w:szCs w:val="21"/>
                <w:lang w:eastAsia="zh-CN"/>
              </w:rPr>
              <w:t>，内部放置微孔曝气盘</w:t>
            </w:r>
            <w:r w:rsidRPr="005873C0">
              <w:rPr>
                <w:rFonts w:hint="eastAsia"/>
                <w:spacing w:val="-1"/>
                <w:position w:val="1"/>
                <w:sz w:val="21"/>
                <w:szCs w:val="21"/>
                <w:lang w:eastAsia="zh-CN"/>
              </w:rPr>
              <w:t>，用于好氧曝气及污泥混匀。曝气来源于风机和MABR尾气，曝气管路安装有流量计和电控阀，可根据电信号自动调节曝气量大小。</w:t>
            </w:r>
          </w:p>
        </w:tc>
      </w:tr>
      <w:tr w:rsidR="00F759B5" w:rsidRPr="005873C0" w14:paraId="0A6168D4" w14:textId="77777777" w:rsidTr="00F90E15">
        <w:trPr>
          <w:trHeight w:val="1079"/>
        </w:trPr>
        <w:tc>
          <w:tcPr>
            <w:tcW w:w="587" w:type="dxa"/>
          </w:tcPr>
          <w:p w14:paraId="3FEDF60B" w14:textId="77777777" w:rsidR="00F759B5" w:rsidRPr="005873C0" w:rsidRDefault="00F759B5" w:rsidP="00F90E15">
            <w:pPr>
              <w:pStyle w:val="TableParagraph"/>
              <w:spacing w:before="113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1114" w:type="dxa"/>
          </w:tcPr>
          <w:p w14:paraId="2704CCC1" w14:textId="77777777" w:rsidR="00F759B5" w:rsidRPr="005873C0" w:rsidRDefault="00F759B5" w:rsidP="00F90E15">
            <w:pPr>
              <w:pStyle w:val="TableParagraph"/>
              <w:spacing w:before="36" w:line="280" w:lineRule="auto"/>
              <w:ind w:left="167" w:right="159"/>
              <w:jc w:val="center"/>
              <w:rPr>
                <w:rFonts w:hint="eastAsia"/>
                <w:spacing w:val="-6"/>
                <w:sz w:val="21"/>
                <w:szCs w:val="21"/>
              </w:rPr>
            </w:pPr>
            <w:r w:rsidRPr="005873C0">
              <w:rPr>
                <w:rFonts w:hint="eastAsia"/>
                <w:spacing w:val="-6"/>
                <w:sz w:val="21"/>
                <w:szCs w:val="21"/>
              </w:rPr>
              <w:t>好氧/缺氧单元</w:t>
            </w:r>
          </w:p>
        </w:tc>
        <w:tc>
          <w:tcPr>
            <w:tcW w:w="7655" w:type="dxa"/>
          </w:tcPr>
          <w:p w14:paraId="7E2FC9E6" w14:textId="6B2D0ADC" w:rsidR="00F759B5" w:rsidRPr="005873C0" w:rsidRDefault="00F759B5" w:rsidP="00F90E15">
            <w:pPr>
              <w:pStyle w:val="TableParagraph"/>
              <w:spacing w:before="3" w:line="303" w:lineRule="exact"/>
              <w:ind w:left="4"/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</w:pP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处理规模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7.41m</w:t>
            </w:r>
            <w:r w:rsidRPr="00420CCD">
              <w:rPr>
                <w:rFonts w:hint="eastAsia"/>
                <w:spacing w:val="-13"/>
                <w:position w:val="1"/>
                <w:sz w:val="21"/>
                <w:szCs w:val="21"/>
                <w:vertAlign w:val="superscript"/>
                <w:lang w:eastAsia="zh-CN"/>
              </w:rPr>
              <w:t>3</w:t>
            </w: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，内部放置微孔曝气盘，用于好氧曝气和污泥搅拌。曝气来源于鼓风机，曝气管路安装有流量计和电控阀，可根据电信号自动调节曝气量大小。特别的，在不曝气的情况下，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仍</w:t>
            </w: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可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实现</w:t>
            </w:r>
            <w:r w:rsidRPr="005873C0"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污泥的完全混匀。</w:t>
            </w:r>
          </w:p>
        </w:tc>
      </w:tr>
      <w:tr w:rsidR="00F759B5" w:rsidRPr="005873C0" w14:paraId="393A59EE" w14:textId="77777777" w:rsidTr="00F90E15">
        <w:trPr>
          <w:trHeight w:val="1079"/>
        </w:trPr>
        <w:tc>
          <w:tcPr>
            <w:tcW w:w="587" w:type="dxa"/>
          </w:tcPr>
          <w:p w14:paraId="55FF529F" w14:textId="77777777" w:rsidR="00F759B5" w:rsidRPr="005873C0" w:rsidRDefault="00F759B5" w:rsidP="00F90E15">
            <w:pPr>
              <w:pStyle w:val="TableParagraph"/>
              <w:spacing w:before="113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</w:p>
          <w:p w14:paraId="3F119426" w14:textId="77777777" w:rsidR="00F759B5" w:rsidRPr="005873C0" w:rsidRDefault="00F759B5" w:rsidP="00F90E15">
            <w:pPr>
              <w:pStyle w:val="TableParagraph"/>
              <w:spacing w:before="1"/>
              <w:ind w:left="4"/>
              <w:jc w:val="center"/>
              <w:rPr>
                <w:rFonts w:ascii="Times New Roman"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10"/>
                <w:sz w:val="21"/>
                <w:szCs w:val="21"/>
              </w:rPr>
              <w:t>7</w:t>
            </w:r>
          </w:p>
        </w:tc>
        <w:tc>
          <w:tcPr>
            <w:tcW w:w="1114" w:type="dxa"/>
          </w:tcPr>
          <w:p w14:paraId="206D4F59" w14:textId="77777777" w:rsidR="00F759B5" w:rsidRDefault="00F759B5" w:rsidP="00F90E15">
            <w:pPr>
              <w:pStyle w:val="TableParagraph"/>
              <w:spacing w:before="4" w:line="360" w:lineRule="atLeast"/>
              <w:ind w:left="105" w:right="97"/>
              <w:jc w:val="center"/>
              <w:rPr>
                <w:rFonts w:ascii="Times New Roman" w:hint="eastAsia"/>
                <w:spacing w:val="-5"/>
                <w:sz w:val="21"/>
                <w:szCs w:val="21"/>
                <w:lang w:eastAsia="zh-CN"/>
              </w:rPr>
            </w:pPr>
          </w:p>
          <w:p w14:paraId="1C89BF22" w14:textId="77777777" w:rsidR="00F759B5" w:rsidRPr="005873C0" w:rsidRDefault="00F759B5" w:rsidP="00F90E15">
            <w:pPr>
              <w:pStyle w:val="TableParagraph"/>
              <w:spacing w:before="4" w:line="360" w:lineRule="atLeast"/>
              <w:ind w:left="105" w:right="97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5"/>
                <w:sz w:val="21"/>
                <w:szCs w:val="21"/>
              </w:rPr>
              <w:t>缺氧</w:t>
            </w:r>
            <w:r w:rsidRPr="005873C0">
              <w:rPr>
                <w:rFonts w:hint="eastAsia"/>
                <w:spacing w:val="-4"/>
                <w:position w:val="1"/>
                <w:sz w:val="21"/>
                <w:szCs w:val="21"/>
              </w:rPr>
              <w:t>单</w:t>
            </w:r>
            <w:r w:rsidRPr="005873C0">
              <w:rPr>
                <w:rFonts w:hint="eastAsia"/>
                <w:spacing w:val="-10"/>
                <w:sz w:val="21"/>
                <w:szCs w:val="21"/>
              </w:rPr>
              <w:t>元</w:t>
            </w:r>
          </w:p>
        </w:tc>
        <w:tc>
          <w:tcPr>
            <w:tcW w:w="7655" w:type="dxa"/>
          </w:tcPr>
          <w:p w14:paraId="6B763EDC" w14:textId="77777777" w:rsidR="00F759B5" w:rsidRPr="005873C0" w:rsidRDefault="00F759B5" w:rsidP="00F90E15">
            <w:pPr>
              <w:pStyle w:val="TableParagraph"/>
              <w:spacing w:before="85"/>
              <w:rPr>
                <w:rFonts w:hint="eastAsia"/>
                <w:sz w:val="21"/>
                <w:szCs w:val="21"/>
                <w:lang w:eastAsia="zh-CN"/>
              </w:rPr>
            </w:pPr>
          </w:p>
          <w:p w14:paraId="32567103" w14:textId="274D60DC" w:rsidR="00F759B5" w:rsidRPr="005873C0" w:rsidRDefault="00F759B5" w:rsidP="00F90E15">
            <w:pPr>
              <w:pStyle w:val="TableParagraph"/>
              <w:ind w:left="2"/>
              <w:rPr>
                <w:rFonts w:hint="eastAsia"/>
                <w:position w:val="1"/>
                <w:sz w:val="21"/>
                <w:szCs w:val="21"/>
                <w:lang w:eastAsia="zh-CN"/>
              </w:rPr>
            </w:pPr>
            <w:r w:rsidRPr="005873C0">
              <w:rPr>
                <w:rFonts w:hint="eastAsia"/>
                <w:spacing w:val="-12"/>
                <w:position w:val="1"/>
                <w:sz w:val="21"/>
                <w:szCs w:val="21"/>
                <w:lang w:eastAsia="zh-CN"/>
              </w:rPr>
              <w:t>处理规模</w:t>
            </w:r>
            <w:r>
              <w:rPr>
                <w:rFonts w:hint="eastAsia"/>
                <w:spacing w:val="-12"/>
                <w:position w:val="1"/>
                <w:sz w:val="21"/>
                <w:szCs w:val="21"/>
                <w:lang w:eastAsia="zh-CN"/>
              </w:rPr>
              <w:t>14.82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m</w:t>
            </w:r>
            <w:r w:rsidRPr="00420CCD">
              <w:rPr>
                <w:rFonts w:hint="eastAsia"/>
                <w:spacing w:val="-13"/>
                <w:position w:val="1"/>
                <w:sz w:val="21"/>
                <w:szCs w:val="21"/>
                <w:vertAlign w:val="superscript"/>
                <w:lang w:eastAsia="zh-CN"/>
              </w:rPr>
              <w:t>3</w:t>
            </w:r>
            <w:r w:rsidRPr="005873C0">
              <w:rPr>
                <w:rFonts w:hint="eastAsia"/>
                <w:spacing w:val="-12"/>
                <w:position w:val="1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pacing w:val="-12"/>
                <w:position w:val="1"/>
                <w:sz w:val="21"/>
                <w:szCs w:val="21"/>
                <w:lang w:eastAsia="zh-CN"/>
              </w:rPr>
              <w:t>可</w:t>
            </w:r>
            <w:r w:rsidRPr="005873C0">
              <w:rPr>
                <w:rFonts w:hint="eastAsia"/>
                <w:spacing w:val="-12"/>
                <w:position w:val="1"/>
                <w:sz w:val="21"/>
                <w:szCs w:val="21"/>
                <w:lang w:eastAsia="zh-CN"/>
              </w:rPr>
              <w:t>实现污泥完全混匀</w:t>
            </w:r>
            <w:r w:rsidR="00F525D0">
              <w:rPr>
                <w:rFonts w:hint="eastAsia"/>
                <w:spacing w:val="-12"/>
                <w:position w:val="1"/>
                <w:sz w:val="21"/>
                <w:szCs w:val="21"/>
                <w:lang w:eastAsia="zh-CN"/>
              </w:rPr>
              <w:t>。</w:t>
            </w:r>
          </w:p>
        </w:tc>
      </w:tr>
      <w:tr w:rsidR="00F759B5" w:rsidRPr="005873C0" w14:paraId="57E67C00" w14:textId="77777777" w:rsidTr="00F90E15">
        <w:trPr>
          <w:trHeight w:val="1079"/>
        </w:trPr>
        <w:tc>
          <w:tcPr>
            <w:tcW w:w="587" w:type="dxa"/>
          </w:tcPr>
          <w:p w14:paraId="302AA854" w14:textId="77777777" w:rsidR="00F759B5" w:rsidRDefault="00F759B5" w:rsidP="00F90E15">
            <w:pPr>
              <w:pStyle w:val="TableParagraph"/>
              <w:spacing w:before="113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</w:p>
          <w:p w14:paraId="0E98D123" w14:textId="43BC76E9" w:rsidR="00F759B5" w:rsidRPr="005873C0" w:rsidRDefault="00F759B5" w:rsidP="00F90E15">
            <w:pPr>
              <w:pStyle w:val="TableParagraph"/>
              <w:spacing w:before="113"/>
              <w:jc w:val="center"/>
              <w:rPr>
                <w:rFonts w:hint="eastAsia"/>
                <w:sz w:val="21"/>
                <w:szCs w:val="21"/>
              </w:rPr>
            </w:pPr>
            <w:r w:rsidRPr="005873C0">
              <w:rPr>
                <w:rFonts w:hint="eastAsia"/>
                <w:sz w:val="21"/>
                <w:szCs w:val="21"/>
              </w:rPr>
              <w:t>8</w:t>
            </w:r>
          </w:p>
        </w:tc>
        <w:tc>
          <w:tcPr>
            <w:tcW w:w="1114" w:type="dxa"/>
          </w:tcPr>
          <w:p w14:paraId="1D1EDACC" w14:textId="77777777" w:rsidR="00F759B5" w:rsidRDefault="00F759B5" w:rsidP="00F90E15">
            <w:pPr>
              <w:pStyle w:val="TableParagraph"/>
              <w:spacing w:before="4" w:line="360" w:lineRule="atLeast"/>
              <w:ind w:left="105" w:right="97"/>
              <w:jc w:val="center"/>
              <w:rPr>
                <w:rFonts w:ascii="Times New Roman" w:hint="eastAsia"/>
                <w:spacing w:val="-5"/>
                <w:sz w:val="21"/>
                <w:szCs w:val="21"/>
                <w:lang w:eastAsia="zh-CN"/>
              </w:rPr>
            </w:pPr>
          </w:p>
          <w:p w14:paraId="179BDEBE" w14:textId="34E3AADE" w:rsidR="00F759B5" w:rsidRPr="005873C0" w:rsidRDefault="00F759B5" w:rsidP="00F90E15">
            <w:pPr>
              <w:pStyle w:val="TableParagraph"/>
              <w:spacing w:before="4" w:line="360" w:lineRule="atLeast"/>
              <w:ind w:left="105" w:right="97"/>
              <w:jc w:val="center"/>
              <w:rPr>
                <w:rFonts w:ascii="Times New Roman" w:hint="eastAsia"/>
                <w:spacing w:val="-5"/>
                <w:sz w:val="21"/>
                <w:szCs w:val="21"/>
              </w:rPr>
            </w:pPr>
            <w:r w:rsidRPr="005873C0">
              <w:rPr>
                <w:rFonts w:ascii="Times New Roman" w:hint="eastAsia"/>
                <w:spacing w:val="-5"/>
                <w:sz w:val="21"/>
                <w:szCs w:val="21"/>
              </w:rPr>
              <w:t>沉淀单元</w:t>
            </w:r>
          </w:p>
        </w:tc>
        <w:tc>
          <w:tcPr>
            <w:tcW w:w="7655" w:type="dxa"/>
          </w:tcPr>
          <w:p w14:paraId="51BCED3F" w14:textId="5EDDAC68" w:rsidR="00F759B5" w:rsidRPr="005873C0" w:rsidRDefault="00F759B5" w:rsidP="00F90E15">
            <w:pPr>
              <w:pStyle w:val="TableParagraph"/>
              <w:spacing w:before="85"/>
              <w:rPr>
                <w:rFonts w:hint="eastAsia"/>
                <w:sz w:val="21"/>
                <w:szCs w:val="21"/>
                <w:lang w:eastAsia="zh-CN"/>
              </w:rPr>
            </w:pPr>
            <w:r w:rsidRPr="005873C0">
              <w:rPr>
                <w:rFonts w:hint="eastAsia"/>
                <w:sz w:val="21"/>
                <w:szCs w:val="21"/>
                <w:lang w:eastAsia="zh-CN"/>
              </w:rPr>
              <w:t>处理规模</w:t>
            </w:r>
            <w:r>
              <w:rPr>
                <w:rFonts w:hint="eastAsia"/>
                <w:sz w:val="21"/>
                <w:szCs w:val="21"/>
                <w:lang w:eastAsia="zh-CN"/>
              </w:rPr>
              <w:t>17.16</w:t>
            </w:r>
            <w:r>
              <w:rPr>
                <w:rFonts w:hint="eastAsia"/>
                <w:spacing w:val="-13"/>
                <w:position w:val="1"/>
                <w:sz w:val="21"/>
                <w:szCs w:val="21"/>
                <w:lang w:eastAsia="zh-CN"/>
              </w:rPr>
              <w:t>m</w:t>
            </w:r>
            <w:r w:rsidRPr="00420CCD">
              <w:rPr>
                <w:rFonts w:hint="eastAsia"/>
                <w:spacing w:val="-13"/>
                <w:position w:val="1"/>
                <w:sz w:val="21"/>
                <w:szCs w:val="21"/>
                <w:vertAlign w:val="superscript"/>
                <w:lang w:eastAsia="zh-CN"/>
              </w:rPr>
              <w:t>3</w:t>
            </w:r>
            <w:r w:rsidRPr="005873C0">
              <w:rPr>
                <w:rFonts w:hint="eastAsia"/>
                <w:sz w:val="21"/>
                <w:szCs w:val="21"/>
                <w:lang w:eastAsia="zh-CN"/>
              </w:rPr>
              <w:t>，内部分成四个污泥斗，配置斜管沉淀，用于实现泥水有效分离</w:t>
            </w:r>
            <w:r>
              <w:rPr>
                <w:rFonts w:hint="eastAsia"/>
                <w:sz w:val="21"/>
                <w:szCs w:val="21"/>
                <w:lang w:eastAsia="zh-CN"/>
              </w:rPr>
              <w:t>，在80t/d的流量下，出水SS不得大于10mg/L</w:t>
            </w:r>
            <w:r w:rsidR="00F525D0"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</w:tc>
      </w:tr>
    </w:tbl>
    <w:p w14:paraId="638B99BA" w14:textId="63B3F016" w:rsidR="00F759B5" w:rsidRPr="00F448E5" w:rsidRDefault="00F525D0" w:rsidP="00F525D0">
      <w:pPr>
        <w:rPr>
          <w:rFonts w:hint="eastAsia"/>
          <w:b/>
          <w:bCs/>
        </w:rPr>
      </w:pPr>
      <w:r w:rsidRPr="00F448E5">
        <w:rPr>
          <w:rFonts w:hint="eastAsia"/>
          <w:b/>
          <w:bCs/>
        </w:rPr>
        <w:lastRenderedPageBreak/>
        <w:t>集成式集装箱及必要</w:t>
      </w:r>
      <w:r w:rsidR="00F448E5" w:rsidRPr="00F448E5">
        <w:rPr>
          <w:rFonts w:hint="eastAsia"/>
          <w:b/>
          <w:bCs/>
        </w:rPr>
        <w:t>设备</w:t>
      </w:r>
      <w:r w:rsidRPr="00F448E5">
        <w:rPr>
          <w:rFonts w:hint="eastAsia"/>
          <w:b/>
          <w:bCs/>
        </w:rPr>
        <w:t>清单</w:t>
      </w:r>
    </w:p>
    <w:tbl>
      <w:tblPr>
        <w:tblpPr w:leftFromText="180" w:rightFromText="180" w:vertAnchor="text" w:horzAnchor="margin" w:tblpXSpec="center" w:tblpY="304"/>
        <w:tblW w:w="765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448"/>
        <w:gridCol w:w="2445"/>
        <w:gridCol w:w="4757"/>
      </w:tblGrid>
      <w:tr w:rsidR="00F525D0" w:rsidRPr="003C7E86" w14:paraId="36BB34EC" w14:textId="77777777" w:rsidTr="00F448E5">
        <w:trPr>
          <w:trHeight w:val="684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35E49BA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序号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3F356B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项目名称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D00E23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备注</w:t>
            </w:r>
          </w:p>
        </w:tc>
      </w:tr>
      <w:tr w:rsidR="00F525D0" w:rsidRPr="003C7E86" w14:paraId="4141288B" w14:textId="77777777" w:rsidTr="00F525D0">
        <w:trPr>
          <w:trHeight w:val="521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6EA2444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7E1913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碳钢主体装置</w:t>
            </w:r>
          </w:p>
        </w:tc>
        <w:tc>
          <w:tcPr>
            <w:tcW w:w="4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DD3B86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按图纸加工，</w:t>
            </w:r>
            <w:bookmarkStart w:id="1" w:name="OLE_LINK1"/>
            <w:r w:rsidRPr="003C7E86">
              <w:rPr>
                <w:rFonts w:eastAsia="等线"/>
                <w:color w:val="000000"/>
              </w:rPr>
              <w:t>侧板和隔板壁厚4mm，底板6mm；装置外部刷环氧</w:t>
            </w:r>
            <w:r>
              <w:rPr>
                <w:rFonts w:eastAsia="等线" w:hint="eastAsia"/>
                <w:color w:val="000000"/>
              </w:rPr>
              <w:t>灰色</w:t>
            </w:r>
            <w:r w:rsidRPr="003C7E86">
              <w:rPr>
                <w:rFonts w:eastAsia="等线"/>
                <w:color w:val="000000"/>
              </w:rPr>
              <w:t>富锌底漆</w:t>
            </w:r>
            <w:r>
              <w:rPr>
                <w:rFonts w:eastAsia="等线" w:hint="eastAsia"/>
                <w:color w:val="000000"/>
              </w:rPr>
              <w:t>和内壁刷聚脲防水，具备防腐功能</w:t>
            </w:r>
            <w:r w:rsidRPr="003C7E86">
              <w:rPr>
                <w:rFonts w:eastAsia="等线"/>
                <w:color w:val="000000"/>
              </w:rPr>
              <w:t>。</w:t>
            </w:r>
            <w:r>
              <w:rPr>
                <w:rFonts w:eastAsia="等线" w:hint="eastAsia"/>
                <w:color w:val="000000"/>
              </w:rPr>
              <w:t>外部贴</w:t>
            </w:r>
            <w:r w:rsidRPr="00A840CD">
              <w:rPr>
                <w:rFonts w:eastAsia="等线"/>
                <w:color w:val="000000"/>
              </w:rPr>
              <w:t>50mm带压花铝面背胶橡塑</w:t>
            </w:r>
            <w:r>
              <w:rPr>
                <w:rFonts w:eastAsia="等线" w:hint="eastAsia"/>
                <w:color w:val="000000"/>
              </w:rPr>
              <w:t>，具备保温功能</w:t>
            </w:r>
            <w:bookmarkEnd w:id="1"/>
          </w:p>
        </w:tc>
      </w:tr>
      <w:tr w:rsidR="00F525D0" w:rsidRPr="003C7E86" w14:paraId="0589AFD2" w14:textId="77777777" w:rsidTr="00F525D0">
        <w:trPr>
          <w:trHeight w:val="521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BBD446B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F6BA9A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4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A0026C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</w:tr>
      <w:tr w:rsidR="00F525D0" w:rsidRPr="003C7E86" w14:paraId="563769BC" w14:textId="77777777" w:rsidTr="00F525D0">
        <w:trPr>
          <w:trHeight w:val="521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E2AC2D0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806FE5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4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C04582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</w:tr>
      <w:tr w:rsidR="00F525D0" w:rsidRPr="003C7E86" w14:paraId="07F7B31B" w14:textId="77777777" w:rsidTr="00F525D0">
        <w:trPr>
          <w:trHeight w:val="521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04583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781DE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4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DC4E8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</w:tr>
      <w:tr w:rsidR="00F525D0" w:rsidRPr="003C7E86" w14:paraId="71BB719E" w14:textId="77777777" w:rsidTr="00F525D0">
        <w:trPr>
          <w:trHeight w:val="521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B679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7CB2B7B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4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E4254C9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</w:tr>
      <w:tr w:rsidR="00F525D0" w:rsidRPr="003C7E86" w14:paraId="6C5B451B" w14:textId="77777777" w:rsidTr="00F525D0">
        <w:trPr>
          <w:trHeight w:val="521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A8FE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19F602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4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9FCFD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</w:tr>
      <w:tr w:rsidR="00F525D0" w:rsidRPr="003C7E86" w14:paraId="14FA74E3" w14:textId="77777777" w:rsidTr="00F525D0">
        <w:trPr>
          <w:trHeight w:val="276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771CCA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8982E26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运输及</w:t>
            </w:r>
            <w:r w:rsidRPr="003C7E86">
              <w:rPr>
                <w:rFonts w:eastAsia="等线"/>
                <w:color w:val="000000"/>
              </w:rPr>
              <w:t>安装费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80D13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2人，5天（五天内不完工不额外加钱）</w:t>
            </w:r>
          </w:p>
        </w:tc>
      </w:tr>
      <w:tr w:rsidR="00F525D0" w:rsidRPr="003C7E86" w14:paraId="7DC45A40" w14:textId="77777777" w:rsidTr="00F525D0">
        <w:trPr>
          <w:trHeight w:val="276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62D9EA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64EE1B7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混凝土平台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30E9C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3C7E86">
              <w:rPr>
                <w:rFonts w:eastAsia="等线"/>
                <w:color w:val="000000"/>
              </w:rPr>
              <w:t>6*3米</w:t>
            </w:r>
          </w:p>
        </w:tc>
      </w:tr>
      <w:tr w:rsidR="00F525D0" w:rsidRPr="003C7E86" w14:paraId="72B25083" w14:textId="77777777" w:rsidTr="00F525D0">
        <w:trPr>
          <w:trHeight w:val="276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C73286" w14:textId="77777777" w:rsidR="00F525D0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EA2077" w14:textId="354E7D3B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水泵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4DF95" w14:textId="43D74A69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1台进水、1台污泥回流</w:t>
            </w:r>
          </w:p>
        </w:tc>
      </w:tr>
      <w:tr w:rsidR="00F525D0" w:rsidRPr="003C7E86" w14:paraId="4F412AD2" w14:textId="77777777" w:rsidTr="00F525D0">
        <w:trPr>
          <w:trHeight w:val="276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C7A3B5" w14:textId="77777777" w:rsidR="00F525D0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EE022CF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风机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87AEF" w14:textId="1F27072B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-</w:t>
            </w:r>
          </w:p>
        </w:tc>
      </w:tr>
      <w:tr w:rsidR="00F525D0" w:rsidRPr="003C7E86" w14:paraId="72CBBBB9" w14:textId="77777777" w:rsidTr="00F525D0">
        <w:trPr>
          <w:trHeight w:val="521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1487D8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AC1CDF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内部管路、阀门、转子流量计</w:t>
            </w:r>
          </w:p>
        </w:tc>
        <w:tc>
          <w:tcPr>
            <w:tcW w:w="4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A3624" w14:textId="4A0461B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A840CD">
              <w:rPr>
                <w:rFonts w:eastAsia="等线" w:hint="eastAsia"/>
                <w:color w:val="000000"/>
              </w:rPr>
              <w:t>材质:UPVC,加保温和伴热；进水、回流DN25;曝气主管DN40</w:t>
            </w:r>
          </w:p>
        </w:tc>
      </w:tr>
      <w:tr w:rsidR="00F525D0" w:rsidRPr="003C7E86" w14:paraId="37AD13EF" w14:textId="77777777" w:rsidTr="00F525D0">
        <w:trPr>
          <w:trHeight w:val="521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8E56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07A42E6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4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D7A8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</w:tr>
      <w:tr w:rsidR="00F525D0" w:rsidRPr="005873C0" w14:paraId="1A894347" w14:textId="77777777" w:rsidTr="00F525D0">
        <w:trPr>
          <w:trHeight w:val="521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E291BE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FDD84C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MABR膜组件</w:t>
            </w:r>
          </w:p>
        </w:tc>
        <w:tc>
          <w:tcPr>
            <w:tcW w:w="4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42200" w14:textId="77777777" w:rsidR="00F525D0" w:rsidRPr="005873C0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1E220A">
              <w:rPr>
                <w:rFonts w:hint="eastAsia"/>
                <w:szCs w:val="21"/>
              </w:rPr>
              <w:t>单个膜组件膜丝</w:t>
            </w:r>
            <w:r>
              <w:rPr>
                <w:rFonts w:hint="eastAsia"/>
                <w:szCs w:val="21"/>
              </w:rPr>
              <w:t>总表</w:t>
            </w:r>
            <w:r w:rsidRPr="001E220A">
              <w:rPr>
                <w:rFonts w:hint="eastAsia"/>
                <w:szCs w:val="21"/>
              </w:rPr>
              <w:t>面积不得小于400m</w:t>
            </w:r>
            <w:r w:rsidRPr="001E220A">
              <w:rPr>
                <w:rFonts w:hint="eastAsia"/>
                <w:szCs w:val="21"/>
                <w:vertAlign w:val="superscript"/>
              </w:rPr>
              <w:t>2</w:t>
            </w:r>
            <w:r>
              <w:rPr>
                <w:rFonts w:hint="eastAsia"/>
                <w:szCs w:val="21"/>
              </w:rPr>
              <w:t>；硝化性能不得小于1.5 gN/m</w:t>
            </w:r>
            <w:r w:rsidRPr="005873C0">
              <w:rPr>
                <w:rFonts w:hint="eastAsia"/>
                <w:szCs w:val="21"/>
                <w:vertAlign w:val="superscript"/>
              </w:rPr>
              <w:t>2</w:t>
            </w:r>
            <w:r>
              <w:rPr>
                <w:rFonts w:hint="eastAsia"/>
                <w:szCs w:val="21"/>
              </w:rPr>
              <w:t>/d。</w:t>
            </w:r>
          </w:p>
        </w:tc>
      </w:tr>
      <w:tr w:rsidR="00F525D0" w:rsidRPr="003C7E86" w14:paraId="5D39FE52" w14:textId="77777777" w:rsidTr="00F525D0">
        <w:trPr>
          <w:trHeight w:val="521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B637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3E91108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  <w:tc>
          <w:tcPr>
            <w:tcW w:w="4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F8122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</w:p>
        </w:tc>
      </w:tr>
      <w:tr w:rsidR="00F525D0" w:rsidRPr="003C7E86" w14:paraId="29810914" w14:textId="77777777" w:rsidTr="00F525D0">
        <w:trPr>
          <w:trHeight w:val="31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E6B21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33C09493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MABR膜振动支架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22C0F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频率稳定；幅度可调；力学合理；强度符合要求</w:t>
            </w:r>
          </w:p>
        </w:tc>
      </w:tr>
      <w:tr w:rsidR="00F525D0" w:rsidRPr="003C7E86" w14:paraId="3A09B0CF" w14:textId="77777777" w:rsidTr="00F525D0">
        <w:trPr>
          <w:trHeight w:val="31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FEA2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64679CC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 w:rsidRPr="00A840CD">
              <w:rPr>
                <w:rFonts w:eastAsia="等线"/>
                <w:color w:val="000000"/>
              </w:rPr>
              <w:t>电缆.信号线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087E1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满足设备要求</w:t>
            </w:r>
          </w:p>
        </w:tc>
      </w:tr>
      <w:tr w:rsidR="00F525D0" w:rsidRPr="003C7E86" w14:paraId="1AEDCB1F" w14:textId="77777777" w:rsidTr="00F525D0">
        <w:trPr>
          <w:trHeight w:val="31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C886" w14:textId="77777777" w:rsidR="00F525D0" w:rsidRPr="003C7E86" w:rsidRDefault="00F525D0" w:rsidP="00F90E15">
            <w:pPr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4A96F8F" w14:textId="77777777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电箱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A7CAD" w14:textId="25258B44" w:rsidR="00F525D0" w:rsidRPr="003C7E86" w:rsidRDefault="00F525D0" w:rsidP="00F90E15">
            <w:pPr>
              <w:widowControl/>
              <w:jc w:val="center"/>
              <w:rPr>
                <w:rFonts w:eastAsia="等线" w:hint="eastAsia"/>
                <w:color w:val="000000"/>
              </w:rPr>
            </w:pPr>
            <w:r>
              <w:rPr>
                <w:rFonts w:eastAsia="等线" w:hint="eastAsia"/>
                <w:color w:val="000000"/>
              </w:rPr>
              <w:t>-</w:t>
            </w:r>
          </w:p>
        </w:tc>
      </w:tr>
    </w:tbl>
    <w:p w14:paraId="71DE40D5" w14:textId="2DE8B883" w:rsidR="00F525D0" w:rsidRPr="00F448E5" w:rsidRDefault="00F448E5" w:rsidP="00F525D0">
      <w:pPr>
        <w:rPr>
          <w:rFonts w:hint="eastAsia"/>
          <w:b/>
          <w:bCs/>
        </w:rPr>
      </w:pPr>
      <w:r w:rsidRPr="00F448E5">
        <w:rPr>
          <w:rFonts w:hint="eastAsia"/>
          <w:b/>
          <w:bCs/>
        </w:rPr>
        <w:t>设计图纸：</w:t>
      </w:r>
    </w:p>
    <w:p w14:paraId="69275260" w14:textId="02CC3DB0" w:rsidR="00F448E5" w:rsidRPr="00F759B5" w:rsidRDefault="00F448E5" w:rsidP="00F448E5">
      <w:pPr>
        <w:jc w:val="center"/>
        <w:rPr>
          <w:rFonts w:hint="eastAsia"/>
        </w:rPr>
      </w:pPr>
      <w:r w:rsidRPr="00F448E5">
        <w:rPr>
          <w:noProof/>
        </w:rPr>
        <w:drawing>
          <wp:inline distT="0" distB="0" distL="0" distR="0" wp14:anchorId="706735D1" wp14:editId="5C983C10">
            <wp:extent cx="1821485" cy="1187057"/>
            <wp:effectExtent l="0" t="0" r="7620" b="0"/>
            <wp:docPr id="2341632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1632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9873" cy="119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48E5" w:rsidRPr="00F759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5A52F" w14:textId="77777777" w:rsidR="007B1959" w:rsidRDefault="007B1959" w:rsidP="00F759B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8B7A201" w14:textId="77777777" w:rsidR="007B1959" w:rsidRDefault="007B1959" w:rsidP="00F759B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970C0" w14:textId="77777777" w:rsidR="007B1959" w:rsidRDefault="007B1959" w:rsidP="00F759B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3B5CD6A" w14:textId="77777777" w:rsidR="007B1959" w:rsidRDefault="007B1959" w:rsidP="00F759B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CB7"/>
    <w:rsid w:val="00094310"/>
    <w:rsid w:val="003D7EE3"/>
    <w:rsid w:val="006B24DC"/>
    <w:rsid w:val="007B1959"/>
    <w:rsid w:val="007E127A"/>
    <w:rsid w:val="00885F76"/>
    <w:rsid w:val="009B34E1"/>
    <w:rsid w:val="00A03CB7"/>
    <w:rsid w:val="00CB0A82"/>
    <w:rsid w:val="00E877BF"/>
    <w:rsid w:val="00F448E5"/>
    <w:rsid w:val="00F525D0"/>
    <w:rsid w:val="00F759B5"/>
    <w:rsid w:val="00FE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2B9FC9"/>
  <w15:chartTrackingRefBased/>
  <w15:docId w15:val="{FEDFBEC8-8184-429A-8633-6CE27900A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03CB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3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3C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3CB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3CB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3CB7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3CB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3CB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3CB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03CB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03C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03C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03CB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03CB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03CB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03CB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03CB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03CB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03CB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03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3CB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03C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03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03C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03C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03C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03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03C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03CB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759B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759B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759B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759B5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F759B5"/>
    <w:pPr>
      <w:widowControl w:val="0"/>
      <w:autoSpaceDE w:val="0"/>
      <w:autoSpaceDN w:val="0"/>
      <w:spacing w:after="0" w:line="240" w:lineRule="auto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759B5"/>
    <w:pPr>
      <w:autoSpaceDE w:val="0"/>
      <w:autoSpaceDN w:val="0"/>
      <w:spacing w:after="0" w:line="240" w:lineRule="auto"/>
    </w:pPr>
    <w:rPr>
      <w:rFonts w:ascii="宋体" w:eastAsia="宋体" w:hAnsi="宋体" w:cs="宋体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643</Characters>
  <Application>Microsoft Office Word</Application>
  <DocSecurity>0</DocSecurity>
  <Lines>80</Lines>
  <Paragraphs>71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徒 福</dc:creator>
  <cp:keywords/>
  <dc:description/>
  <cp:lastModifiedBy>洁 张</cp:lastModifiedBy>
  <cp:revision>2</cp:revision>
  <dcterms:created xsi:type="dcterms:W3CDTF">2026-06-10T08:25:00Z</dcterms:created>
  <dcterms:modified xsi:type="dcterms:W3CDTF">2026-06-10T08:25:00Z</dcterms:modified>
</cp:coreProperties>
</file>