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56D3ED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气相抽提-电/气路改造技术服务</w:t>
      </w:r>
      <w:r>
        <w:rPr>
          <w:rFonts w:asciiTheme="minorEastAsia" w:hAnsiTheme="minorEastAsia"/>
          <w:sz w:val="24"/>
          <w:szCs w:val="24"/>
        </w:rPr>
        <w:t>内容：</w:t>
      </w:r>
    </w:p>
    <w:p w14:paraId="07B592E6">
      <w:pPr>
        <w:pStyle w:val="9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提供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电/气路改造的优化方案和</w:t>
      </w:r>
      <w:r>
        <w:rPr>
          <w:rFonts w:hint="eastAsia" w:asciiTheme="minorEastAsia" w:hAnsiTheme="minorEastAsia"/>
          <w:sz w:val="24"/>
          <w:szCs w:val="24"/>
        </w:rPr>
        <w:t>硬件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设施</w:t>
      </w:r>
      <w:r>
        <w:rPr>
          <w:rFonts w:hint="eastAsia" w:asciiTheme="minorEastAsia" w:hAnsiTheme="minorEastAsia"/>
          <w:sz w:val="24"/>
          <w:szCs w:val="24"/>
        </w:rPr>
        <w:t>供需方使用，并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包</w:t>
      </w:r>
      <w:r>
        <w:rPr>
          <w:rFonts w:hint="eastAsia" w:asciiTheme="minorEastAsia" w:hAnsiTheme="minorEastAsia"/>
          <w:sz w:val="24"/>
          <w:szCs w:val="24"/>
        </w:rPr>
        <w:t>含硬件部分安装及运输费用</w:t>
      </w:r>
      <w:bookmarkStart w:id="0" w:name="_GoBack"/>
      <w:bookmarkEnd w:id="0"/>
    </w:p>
    <w:p w14:paraId="5D8C7694">
      <w:pPr>
        <w:pStyle w:val="9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提供5年期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的维修保障服务</w:t>
      </w:r>
    </w:p>
    <w:p w14:paraId="7840B0F7">
      <w:pPr>
        <w:pStyle w:val="9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提供的硬件产品须符合下述具体规格要求</w:t>
      </w:r>
    </w:p>
    <w:p w14:paraId="614FAE6D">
      <w:pPr>
        <w:pStyle w:val="9"/>
        <w:numPr>
          <w:ilvl w:val="1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变频控制及配电系统技术规格要求：</w:t>
      </w:r>
    </w:p>
    <w:p w14:paraId="3EF1A311">
      <w:pPr>
        <w:pStyle w:val="9"/>
        <w:spacing w:line="360" w:lineRule="auto"/>
        <w:ind w:firstLine="566" w:firstLineChars="236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变频控制及配电系统应包括</w:t>
      </w:r>
      <w:r>
        <w:rPr>
          <w:rFonts w:hint="eastAsia" w:asciiTheme="minorEastAsia" w:hAnsiTheme="minorEastAsia"/>
          <w:sz w:val="24"/>
          <w:szCs w:val="24"/>
        </w:rPr>
        <w:t>185KW变频器、固定底座、零排、220V配电防护箱、供电线缆等。</w:t>
      </w:r>
    </w:p>
    <w:p w14:paraId="690CA002">
      <w:pPr>
        <w:spacing w:line="360" w:lineRule="auto"/>
        <w:ind w:firstLine="48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变频器技术要求：额定功率185KW，应具有进相检测、缺相保护、缺电保护、过流保护、过热保护等必要的辅助功能，变频器额定工作范围为20HZ-50HZ，可循环显示当前母线电流、电压及输出功率，具备防瞬时上电冲击及软启、软停等基础功能，具备可自定义编程系统，依据需方要求编程控制命令</w:t>
      </w:r>
      <w:r>
        <w:rPr>
          <w:rFonts w:hint="eastAsia" w:ascii="宋体" w:hAnsi="宋体" w:eastAsia="宋体" w:cs="Times New Roman"/>
          <w:sz w:val="24"/>
          <w:szCs w:val="24"/>
        </w:rPr>
        <w:t>。变频器需依据现场实际要求配置固定底座、零排等，便于现场安装及供电接入、输出。</w:t>
      </w:r>
    </w:p>
    <w:p w14:paraId="616B0214">
      <w:pPr>
        <w:spacing w:line="360" w:lineRule="auto"/>
        <w:ind w:firstLine="48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220V供电防护箱内部配置不少于8路的独立空开，总功率不小于5KW的负载功率，同时设置独立的用电保护装置，确保用电安全。</w:t>
      </w:r>
    </w:p>
    <w:p w14:paraId="157761B4">
      <w:pPr>
        <w:pStyle w:val="9"/>
        <w:numPr>
          <w:ilvl w:val="1"/>
          <w:numId w:val="2"/>
        </w:numPr>
        <w:spacing w:line="360" w:lineRule="auto"/>
        <w:ind w:firstLineChars="0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动力供电线缆技术规格要求：</w:t>
      </w:r>
    </w:p>
    <w:p w14:paraId="5C6D0C16">
      <w:pPr>
        <w:spacing w:line="360" w:lineRule="auto"/>
        <w:ind w:firstLine="566" w:firstLineChars="236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提供补充足够现场安装使用的高规国标户外线缆，规格要求为185*3+95*1，用于现场系统供电，适配国网变压器或现场租用的发电车用于现场设备供电运行。</w:t>
      </w:r>
    </w:p>
    <w:p w14:paraId="625236B6">
      <w:pPr>
        <w:pStyle w:val="9"/>
        <w:numPr>
          <w:ilvl w:val="1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其他辅助系统技术规格要求：</w:t>
      </w:r>
    </w:p>
    <w:p w14:paraId="1CDEA1E2">
      <w:pPr>
        <w:spacing w:line="360" w:lineRule="auto"/>
        <w:ind w:firstLine="48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检修取样平台及爬梯技术要求：主梁板厚4mm，材质Q235；花纹防滑踏步板厚度3mm，材质Q235；平台矩形管框架；台面3mm花纹板铺装；防护栏高度＞1.1m；检测平台面积及爬梯高度按照现场高度定制，满足安装使用要求。</w:t>
      </w:r>
    </w:p>
    <w:p w14:paraId="3FE2EC73">
      <w:pPr>
        <w:spacing w:line="360" w:lineRule="auto"/>
        <w:ind w:firstLine="48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汽水分离器与气力抽提系统连接服务技术要求：提供足够的硬件用于连接现场汽水分离系统与气力抽提泵，包含且不限于6mm厚的DN500碳钢管道、6mm厚的DN300碳钢管道、硬件管路软连接系统、DN300-DN500的碳钢变径、配套法兰盘、垫片，含上述需求的下料、运输、安装费用等，满足现场指定需求。</w:t>
      </w:r>
    </w:p>
    <w:p w14:paraId="0D2CA548">
      <w:pPr>
        <w:spacing w:line="360" w:lineRule="auto"/>
        <w:ind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所有管路、电路安装及优化实施工作，管路安装完成后需进行防腐喷漆工作，确保现场可长时间稳定运行。</w:t>
      </w:r>
      <w:r>
        <w:rPr>
          <w:rFonts w:hint="eastAsia" w:asciiTheme="minorEastAsia" w:hAnsiTheme="minorEastAsia"/>
          <w:sz w:val="24"/>
          <w:szCs w:val="24"/>
        </w:rPr>
        <w:t>系统连接所需要的吊机、叉车等大型器械设备均由供货方提供，现场操作人员需具备完善合规的操作资质，持证上岗。</w:t>
      </w:r>
    </w:p>
    <w:p w14:paraId="654DEB1B">
      <w:pPr>
        <w:spacing w:line="360" w:lineRule="auto"/>
        <w:ind w:firstLine="480"/>
        <w:rPr>
          <w:rFonts w:asciiTheme="minorEastAsia" w:hAnsiTheme="minorEastAsia"/>
          <w:sz w:val="24"/>
          <w:szCs w:val="24"/>
        </w:rPr>
      </w:pPr>
    </w:p>
    <w:p w14:paraId="032F4425">
      <w:pPr>
        <w:spacing w:line="360" w:lineRule="auto"/>
        <w:ind w:firstLine="480"/>
        <w:rPr>
          <w:rFonts w:asciiTheme="minorEastAsia" w:hAnsiTheme="minorEastAsia"/>
          <w:sz w:val="24"/>
          <w:szCs w:val="24"/>
        </w:rPr>
      </w:pPr>
    </w:p>
    <w:p w14:paraId="3896C6D8">
      <w:pPr>
        <w:spacing w:line="360" w:lineRule="auto"/>
        <w:ind w:firstLine="480"/>
        <w:rPr>
          <w:rFonts w:ascii="宋体" w:hAnsi="宋体"/>
          <w:sz w:val="24"/>
        </w:rPr>
      </w:pPr>
    </w:p>
    <w:p w14:paraId="38AB0749">
      <w:pPr>
        <w:spacing w:line="360" w:lineRule="auto"/>
        <w:ind w:firstLine="480"/>
        <w:rPr>
          <w:rFonts w:ascii="宋体" w:hAnsi="宋体"/>
          <w:sz w:val="24"/>
        </w:rPr>
      </w:pPr>
    </w:p>
    <w:p w14:paraId="491694BA">
      <w:pPr>
        <w:spacing w:line="360" w:lineRule="auto"/>
        <w:ind w:firstLine="480"/>
        <w:rPr>
          <w:rFonts w:asciiTheme="minorEastAsia" w:hAnsi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E5271E"/>
    <w:multiLevelType w:val="multilevel"/>
    <w:tmpl w:val="11E5271E"/>
    <w:lvl w:ilvl="0" w:tentative="0">
      <w:start w:val="1"/>
      <w:numFmt w:val="decimal"/>
      <w:lvlText w:val="3.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decimal"/>
      <w:lvlText w:val="3.%2.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B054DB4"/>
    <w:multiLevelType w:val="multilevel"/>
    <w:tmpl w:val="7B054DB4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589"/>
    <w:rsid w:val="00037D0F"/>
    <w:rsid w:val="001246FB"/>
    <w:rsid w:val="001A2368"/>
    <w:rsid w:val="001E0D8E"/>
    <w:rsid w:val="001E55E4"/>
    <w:rsid w:val="00237AF8"/>
    <w:rsid w:val="00275AC7"/>
    <w:rsid w:val="00283590"/>
    <w:rsid w:val="002B06A6"/>
    <w:rsid w:val="002B070D"/>
    <w:rsid w:val="00384589"/>
    <w:rsid w:val="003F7F36"/>
    <w:rsid w:val="004023A7"/>
    <w:rsid w:val="00413A5B"/>
    <w:rsid w:val="00415CB3"/>
    <w:rsid w:val="004A3F0A"/>
    <w:rsid w:val="00551DD6"/>
    <w:rsid w:val="00596CC8"/>
    <w:rsid w:val="005C51DB"/>
    <w:rsid w:val="005D73FA"/>
    <w:rsid w:val="00614C5E"/>
    <w:rsid w:val="00662A32"/>
    <w:rsid w:val="007F6113"/>
    <w:rsid w:val="008240A6"/>
    <w:rsid w:val="00847B69"/>
    <w:rsid w:val="00923D51"/>
    <w:rsid w:val="009400C1"/>
    <w:rsid w:val="009E6D14"/>
    <w:rsid w:val="00A83F7C"/>
    <w:rsid w:val="00A9309C"/>
    <w:rsid w:val="00B6238F"/>
    <w:rsid w:val="00B8399B"/>
    <w:rsid w:val="00BB748F"/>
    <w:rsid w:val="00C31E73"/>
    <w:rsid w:val="00C44F78"/>
    <w:rsid w:val="00C922FC"/>
    <w:rsid w:val="00CB21CC"/>
    <w:rsid w:val="00CB5E0E"/>
    <w:rsid w:val="00D24BC7"/>
    <w:rsid w:val="00DE50E9"/>
    <w:rsid w:val="00EE4CBF"/>
    <w:rsid w:val="00F6061C"/>
    <w:rsid w:val="00FE0381"/>
    <w:rsid w:val="575E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after="330" w:line="576" w:lineRule="auto"/>
      <w:jc w:val="center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标题 1 Char"/>
    <w:basedOn w:val="6"/>
    <w:link w:val="2"/>
    <w:qFormat/>
    <w:uiPriority w:val="0"/>
    <w:rPr>
      <w:rFonts w:ascii="Times New Roman" w:hAnsi="Times New Roman" w:eastAsia="宋体" w:cs="Times New Roman"/>
      <w:b/>
      <w:bCs/>
      <w:kern w:val="44"/>
      <w:sz w:val="32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794</Words>
  <Characters>864</Characters>
  <Lines>6</Lines>
  <Paragraphs>1</Paragraphs>
  <TotalTime>1157</TotalTime>
  <ScaleCrop>false</ScaleCrop>
  <LinksUpToDate>false</LinksUpToDate>
  <CharactersWithSpaces>864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2025-01-14T11:24:00Z</dcterms:created>
  <dc:creator>Luios</dc:creator>
  <cp:lastModifiedBy>袁旺(2024316030)</cp:lastModifiedBy>
  <dcterms:modified xsi:type="dcterms:W3CDTF">2025-09-26T08:28:12Z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eyJoZGlkIjoiZTFkNmQyZWU5NjBjMTRjYTUwZTAxMDY4MTJhZDliNzQiLCJ1c2VySWQiOiIxNjQ1ODg1ODU5In0=</vt:lpwstr>
  </property>
  <property fmtid="{D5CDD505-2E9C-101B-9397-08002B2CF9AE}" pid="3" name="KSOProductBuildVer">
    <vt:lpwstr>2052-12.1.0.19302</vt:lpwstr>
  </property>
  <property fmtid="{D5CDD505-2E9C-101B-9397-08002B2CF9AE}" pid="4" name="ICV">
    <vt:lpwstr>6688A7A38824463FB698ECFC800432CD_12</vt:lpwstr>
  </property>
</Properties>
</file>