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5EF84" w14:textId="539B18DB" w:rsidR="009962A0" w:rsidRDefault="009962A0" w:rsidP="009962A0">
      <w:pPr>
        <w:pStyle w:val="AONormal"/>
        <w:spacing w:line="360" w:lineRule="exact"/>
        <w:jc w:val="center"/>
        <w:rPr>
          <w:rFonts w:hint="eastAsia"/>
          <w:bCs/>
          <w:sz w:val="32"/>
          <w:szCs w:val="32"/>
          <w:lang w:val="en-US"/>
        </w:rPr>
      </w:pPr>
      <w:r>
        <w:rPr>
          <w:rFonts w:hint="eastAsia"/>
          <w:bCs/>
          <w:sz w:val="32"/>
          <w:szCs w:val="32"/>
          <w:lang w:val="en-US"/>
        </w:rPr>
        <w:t>技术</w:t>
      </w:r>
      <w:r>
        <w:rPr>
          <w:rFonts w:hint="eastAsia"/>
          <w:bCs/>
          <w:sz w:val="32"/>
          <w:szCs w:val="32"/>
          <w:lang w:val="en-US"/>
        </w:rPr>
        <w:t>要求</w:t>
      </w:r>
    </w:p>
    <w:tbl>
      <w:tblPr>
        <w:tblW w:w="0" w:type="auto"/>
        <w:tblBorders>
          <w:top w:val="single" w:sz="4" w:space="0" w:color="666666"/>
          <w:bottom w:val="single" w:sz="4" w:space="0" w:color="666666"/>
          <w:insideH w:val="single" w:sz="4" w:space="0" w:color="666666"/>
        </w:tblBorders>
        <w:tblLook w:val="04A0" w:firstRow="1" w:lastRow="0" w:firstColumn="1" w:lastColumn="0" w:noHBand="0" w:noVBand="1"/>
      </w:tblPr>
      <w:tblGrid>
        <w:gridCol w:w="1276"/>
        <w:gridCol w:w="7030"/>
      </w:tblGrid>
      <w:tr w:rsidR="009962A0" w14:paraId="66DA058E" w14:textId="77777777" w:rsidTr="00B71EA7">
        <w:tc>
          <w:tcPr>
            <w:tcW w:w="1276" w:type="dxa"/>
            <w:hideMark/>
          </w:tcPr>
          <w:p w14:paraId="61F2941C" w14:textId="77777777" w:rsidR="009962A0" w:rsidRDefault="009962A0" w:rsidP="00B71EA7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项目</w:t>
            </w:r>
          </w:p>
        </w:tc>
        <w:tc>
          <w:tcPr>
            <w:tcW w:w="7030" w:type="dxa"/>
            <w:hideMark/>
          </w:tcPr>
          <w:p w14:paraId="3228EB5C" w14:textId="77777777" w:rsidR="009962A0" w:rsidRDefault="009962A0" w:rsidP="00B71EA7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参数</w:t>
            </w:r>
          </w:p>
        </w:tc>
      </w:tr>
      <w:tr w:rsidR="009962A0" w14:paraId="3C8A67D5" w14:textId="77777777" w:rsidTr="00B71EA7">
        <w:tc>
          <w:tcPr>
            <w:tcW w:w="1276" w:type="dxa"/>
            <w:shd w:val="clear" w:color="auto" w:fill="CCCCCC"/>
            <w:hideMark/>
          </w:tcPr>
          <w:p w14:paraId="55141052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设备类型</w:t>
            </w:r>
          </w:p>
        </w:tc>
        <w:tc>
          <w:tcPr>
            <w:tcW w:w="7030" w:type="dxa"/>
            <w:shd w:val="clear" w:color="auto" w:fill="CCCCCC"/>
            <w:hideMark/>
          </w:tcPr>
          <w:p w14:paraId="7DC2FDAA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主动湍流格栅（Active Turbulence Grid, ATG）</w:t>
            </w:r>
          </w:p>
        </w:tc>
      </w:tr>
      <w:tr w:rsidR="009962A0" w14:paraId="53B6C285" w14:textId="77777777" w:rsidTr="00B71EA7">
        <w:tc>
          <w:tcPr>
            <w:tcW w:w="1276" w:type="dxa"/>
            <w:hideMark/>
          </w:tcPr>
          <w:p w14:paraId="24BE20A3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适用条件</w:t>
            </w:r>
          </w:p>
        </w:tc>
        <w:tc>
          <w:tcPr>
            <w:tcW w:w="7030" w:type="dxa"/>
            <w:hideMark/>
          </w:tcPr>
          <w:p w14:paraId="2CF6C0EB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风洞</w:t>
            </w:r>
            <w:r>
              <w:rPr>
                <w:rFonts w:ascii="宋体" w:hAnsi="宋体" w:cs="宋体"/>
                <w:kern w:val="0"/>
                <w:sz w:val="24"/>
              </w:rPr>
              <w:t>试验段尺寸：0.</w:t>
            </w:r>
            <w:r>
              <w:rPr>
                <w:rFonts w:ascii="宋体" w:hAnsi="宋体" w:cs="宋体" w:hint="eastAsia"/>
                <w:kern w:val="0"/>
                <w:sz w:val="24"/>
              </w:rPr>
              <w:t>8</w:t>
            </w:r>
            <w:r>
              <w:rPr>
                <w:rFonts w:ascii="宋体" w:hAnsi="宋体" w:cs="宋体"/>
                <w:kern w:val="0"/>
                <w:sz w:val="24"/>
              </w:rPr>
              <w:t xml:space="preserve"> m × 0.</w:t>
            </w: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  <w:r>
              <w:rPr>
                <w:rFonts w:ascii="宋体" w:hAnsi="宋体" w:cs="宋体"/>
                <w:kern w:val="0"/>
                <w:sz w:val="24"/>
              </w:rPr>
              <w:t xml:space="preserve"> m；</w:t>
            </w:r>
          </w:p>
          <w:p w14:paraId="1153B796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适用风速范围：</w:t>
            </w: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  <w:r>
              <w:rPr>
                <w:rFonts w:ascii="宋体" w:hAnsi="宋体" w:cs="宋体"/>
                <w:kern w:val="0"/>
                <w:sz w:val="24"/>
              </w:rPr>
              <w:t xml:space="preserve"> ～ </w:t>
            </w:r>
            <w:r>
              <w:rPr>
                <w:rFonts w:ascii="宋体" w:hAnsi="宋体" w:cs="宋体" w:hint="eastAsia"/>
                <w:kern w:val="0"/>
                <w:sz w:val="24"/>
              </w:rPr>
              <w:t>40</w:t>
            </w:r>
            <w:r>
              <w:rPr>
                <w:rFonts w:ascii="宋体" w:hAnsi="宋体" w:cs="宋体"/>
                <w:kern w:val="0"/>
                <w:sz w:val="24"/>
              </w:rPr>
              <w:t xml:space="preserve"> m/s</w:t>
            </w:r>
            <w:r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</w:tc>
      </w:tr>
      <w:tr w:rsidR="009962A0" w14:paraId="1D6EFD23" w14:textId="77777777" w:rsidTr="00B71EA7">
        <w:tc>
          <w:tcPr>
            <w:tcW w:w="1276" w:type="dxa"/>
            <w:shd w:val="clear" w:color="auto" w:fill="CCCCCC"/>
            <w:hideMark/>
          </w:tcPr>
          <w:p w14:paraId="255137AB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主要性能</w:t>
            </w:r>
          </w:p>
        </w:tc>
        <w:tc>
          <w:tcPr>
            <w:tcW w:w="7030" w:type="dxa"/>
            <w:shd w:val="clear" w:color="auto" w:fill="CCCCCC"/>
            <w:hideMark/>
          </w:tcPr>
          <w:p w14:paraId="37D15C4F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湍流场：湍流度 2% ～ 20% 可调；</w:t>
            </w:r>
          </w:p>
          <w:p w14:paraId="75CF1D96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阵风模拟：脉动风速 ±</w:t>
            </w:r>
            <w:r>
              <w:rPr>
                <w:rFonts w:ascii="宋体" w:hAnsi="宋体" w:cs="宋体" w:hint="eastAsia"/>
                <w:kern w:val="0"/>
                <w:sz w:val="24"/>
              </w:rPr>
              <w:t>8</w:t>
            </w:r>
            <w:r>
              <w:rPr>
                <w:rFonts w:ascii="宋体" w:hAnsi="宋体" w:cs="宋体"/>
                <w:kern w:val="0"/>
                <w:sz w:val="24"/>
              </w:rPr>
              <w:t>%～</w:t>
            </w:r>
            <w:r>
              <w:rPr>
                <w:rFonts w:ascii="宋体" w:hAnsi="宋体" w:cs="宋体" w:hint="eastAsia"/>
                <w:kern w:val="0"/>
                <w:sz w:val="24"/>
              </w:rPr>
              <w:t>15</w:t>
            </w:r>
            <w:r>
              <w:rPr>
                <w:rFonts w:ascii="宋体" w:hAnsi="宋体" w:cs="宋体"/>
                <w:kern w:val="0"/>
                <w:sz w:val="24"/>
              </w:rPr>
              <w:t xml:space="preserve">%主流速度，随机频率 </w:t>
            </w:r>
            <w:r>
              <w:rPr>
                <w:rFonts w:ascii="宋体" w:hAnsi="宋体" w:cs="宋体" w:hint="eastAsia"/>
                <w:kern w:val="0"/>
                <w:sz w:val="24"/>
              </w:rPr>
              <w:t>1</w:t>
            </w:r>
            <w:r>
              <w:rPr>
                <w:rFonts w:ascii="宋体" w:hAnsi="宋体" w:cs="宋体"/>
                <w:kern w:val="0"/>
                <w:sz w:val="24"/>
              </w:rPr>
              <w:t>～5 Hz；控制模式：周期性调制 / 单随机 / 双随机；</w:t>
            </w:r>
          </w:p>
          <w:p w14:paraId="25AEE9FF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可调</w:t>
            </w:r>
            <w:r>
              <w:rPr>
                <w:rFonts w:ascii="宋体" w:hAnsi="宋体" w:cs="宋体" w:hint="eastAsia"/>
                <w:kern w:val="0"/>
                <w:sz w:val="24"/>
              </w:rPr>
              <w:t>运动</w:t>
            </w:r>
            <w:r>
              <w:rPr>
                <w:rFonts w:ascii="宋体" w:hAnsi="宋体" w:cs="宋体"/>
                <w:kern w:val="0"/>
                <w:sz w:val="24"/>
              </w:rPr>
              <w:t>参数：翼片转速、转向、角度</w:t>
            </w:r>
            <w:r>
              <w:rPr>
                <w:rFonts w:ascii="宋体" w:hAnsi="宋体" w:cs="宋体" w:hint="eastAsia"/>
                <w:kern w:val="0"/>
                <w:sz w:val="24"/>
              </w:rPr>
              <w:t>；</w:t>
            </w:r>
          </w:p>
          <w:p w14:paraId="4253A1B2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几何参数：堵塞度、翼片夹角。</w:t>
            </w:r>
          </w:p>
        </w:tc>
      </w:tr>
      <w:tr w:rsidR="009962A0" w14:paraId="74FE959D" w14:textId="77777777" w:rsidTr="00B71EA7">
        <w:tc>
          <w:tcPr>
            <w:tcW w:w="1276" w:type="dxa"/>
            <w:hideMark/>
          </w:tcPr>
          <w:p w14:paraId="45F1E887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系统组成</w:t>
            </w:r>
          </w:p>
        </w:tc>
        <w:tc>
          <w:tcPr>
            <w:tcW w:w="7030" w:type="dxa"/>
            <w:hideMark/>
          </w:tcPr>
          <w:p w14:paraId="6C726173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格栅主体：包括电机不低于23个、主动格栅翼片不低于23组、机加工结构件、定位传感器、轴承和联轴器等配件。</w:t>
            </w:r>
          </w:p>
          <w:p w14:paraId="7B1173E2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电机驱动模块：电机驱动器个数不低于23个。</w:t>
            </w:r>
          </w:p>
          <w:p w14:paraId="67978FB9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运动控制器。</w:t>
            </w:r>
          </w:p>
          <w:p w14:paraId="3C719854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工控计算机：上位机，安装有格栅运行控制程序。</w:t>
            </w:r>
          </w:p>
          <w:p w14:paraId="6CEDAC79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模块化结构设计，适配现有风洞接口，支持快速拆装与维护。</w:t>
            </w:r>
          </w:p>
        </w:tc>
      </w:tr>
      <w:tr w:rsidR="009962A0" w14:paraId="4568BF33" w14:textId="77777777" w:rsidTr="00B71EA7">
        <w:tc>
          <w:tcPr>
            <w:tcW w:w="1276" w:type="dxa"/>
            <w:shd w:val="clear" w:color="auto" w:fill="CCCCCC"/>
            <w:hideMark/>
          </w:tcPr>
          <w:p w14:paraId="65BEAB62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交付内容</w:t>
            </w:r>
          </w:p>
        </w:tc>
        <w:tc>
          <w:tcPr>
            <w:tcW w:w="7030" w:type="dxa"/>
            <w:shd w:val="clear" w:color="auto" w:fill="CCCCCC"/>
            <w:hideMark/>
          </w:tcPr>
          <w:p w14:paraId="5EC1B879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设备：格栅主体机械模块、运动控制器、电源与驱动模块、工控计算机；</w:t>
            </w:r>
          </w:p>
          <w:p w14:paraId="48CEED0C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服务：安装调试及性能验证。</w:t>
            </w:r>
          </w:p>
        </w:tc>
      </w:tr>
      <w:tr w:rsidR="009962A0" w14:paraId="01A1CF9A" w14:textId="77777777" w:rsidTr="00B71EA7">
        <w:tc>
          <w:tcPr>
            <w:tcW w:w="1276" w:type="dxa"/>
            <w:hideMark/>
          </w:tcPr>
          <w:p w14:paraId="5E7BD933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交付周期</w:t>
            </w:r>
          </w:p>
        </w:tc>
        <w:tc>
          <w:tcPr>
            <w:tcW w:w="7030" w:type="dxa"/>
            <w:hideMark/>
          </w:tcPr>
          <w:p w14:paraId="504852EB" w14:textId="77777777" w:rsidR="009962A0" w:rsidRDefault="009962A0" w:rsidP="00B71EA7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设计、制造、安装周期</w:t>
            </w:r>
            <w:r>
              <w:rPr>
                <w:rFonts w:ascii="宋体" w:hAnsi="宋体" w:cs="宋体"/>
                <w:kern w:val="0"/>
                <w:sz w:val="24"/>
              </w:rPr>
              <w:t xml:space="preserve"> 3 </w:t>
            </w:r>
            <w:proofErr w:type="gramStart"/>
            <w:r>
              <w:rPr>
                <w:rFonts w:ascii="宋体" w:hAnsi="宋体" w:cs="宋体"/>
                <w:kern w:val="0"/>
                <w:sz w:val="24"/>
              </w:rPr>
              <w:t>个</w:t>
            </w:r>
            <w:proofErr w:type="gramEnd"/>
            <w:r>
              <w:rPr>
                <w:rFonts w:ascii="宋体" w:hAnsi="宋体" w:cs="宋体"/>
                <w:kern w:val="0"/>
                <w:sz w:val="24"/>
              </w:rPr>
              <w:t xml:space="preserve">月；现场调试与性能验证 1 </w:t>
            </w:r>
            <w:proofErr w:type="gramStart"/>
            <w:r>
              <w:rPr>
                <w:rFonts w:ascii="宋体" w:hAnsi="宋体" w:cs="宋体"/>
                <w:kern w:val="0"/>
                <w:sz w:val="24"/>
              </w:rPr>
              <w:t>个</w:t>
            </w:r>
            <w:proofErr w:type="gramEnd"/>
            <w:r>
              <w:rPr>
                <w:rFonts w:ascii="宋体" w:hAnsi="宋体" w:cs="宋体"/>
                <w:kern w:val="0"/>
                <w:sz w:val="24"/>
              </w:rPr>
              <w:t>月</w:t>
            </w:r>
          </w:p>
        </w:tc>
      </w:tr>
    </w:tbl>
    <w:p w14:paraId="37A5EC56" w14:textId="77777777" w:rsidR="009962A0" w:rsidRPr="005067B2" w:rsidRDefault="009962A0" w:rsidP="009962A0">
      <w:pPr>
        <w:pStyle w:val="AONormal"/>
        <w:spacing w:line="360" w:lineRule="exact"/>
        <w:rPr>
          <w:rFonts w:hint="eastAsia"/>
          <w:bCs/>
          <w:sz w:val="21"/>
          <w:szCs w:val="21"/>
          <w:lang w:val="en-US"/>
        </w:rPr>
      </w:pPr>
    </w:p>
    <w:p w14:paraId="79EFF0D0" w14:textId="77777777" w:rsidR="002310D4" w:rsidRPr="009962A0" w:rsidRDefault="002310D4"/>
    <w:sectPr w:rsidR="002310D4" w:rsidRPr="009962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2A0"/>
    <w:rsid w:val="002310D4"/>
    <w:rsid w:val="0099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31250"/>
  <w15:chartTrackingRefBased/>
  <w15:docId w15:val="{464026A0-E4D0-4027-A26D-3B624BA4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2A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ONormal">
    <w:name w:val="AONormal"/>
    <w:qFormat/>
    <w:rsid w:val="009962A0"/>
    <w:pPr>
      <w:autoSpaceDE w:val="0"/>
      <w:autoSpaceDN w:val="0"/>
      <w:adjustRightInd w:val="0"/>
      <w:spacing w:line="260" w:lineRule="atLeast"/>
    </w:pPr>
    <w:rPr>
      <w:rFonts w:ascii="Times New Roman" w:eastAsia="宋体" w:hAnsi="Times New Roman" w:cs="Times New Roman"/>
      <w:kern w:val="0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2025-11-05T09:28:00Z</dcterms:created>
  <dcterms:modified xsi:type="dcterms:W3CDTF">2025-11-05T09:29:00Z</dcterms:modified>
</cp:coreProperties>
</file>