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C8E923">
      <w:pPr>
        <w:widowControl w:val="0"/>
        <w:ind w:firstLine="0" w:firstLineChars="0"/>
        <w:jc w:val="center"/>
        <w:rPr>
          <w:rFonts w:eastAsia="方正小标宋简体"/>
          <w:sz w:val="32"/>
          <w:szCs w:val="32"/>
        </w:rPr>
      </w:pPr>
    </w:p>
    <w:p w14:paraId="73A4C844">
      <w:pPr>
        <w:widowControl w:val="0"/>
        <w:ind w:firstLine="0" w:firstLineChars="0"/>
        <w:jc w:val="center"/>
        <w:rPr>
          <w:rFonts w:eastAsia="方正小标宋简体"/>
          <w:sz w:val="32"/>
          <w:szCs w:val="32"/>
        </w:rPr>
      </w:pPr>
    </w:p>
    <w:p w14:paraId="261DBAD0">
      <w:pPr>
        <w:widowControl w:val="0"/>
        <w:ind w:firstLine="0" w:firstLineChars="0"/>
        <w:jc w:val="center"/>
        <w:rPr>
          <w:rFonts w:eastAsia="方正小标宋简体"/>
          <w:sz w:val="32"/>
          <w:szCs w:val="32"/>
        </w:rPr>
      </w:pPr>
    </w:p>
    <w:p w14:paraId="61CF6E7E">
      <w:pPr>
        <w:widowControl w:val="0"/>
        <w:ind w:firstLine="0" w:firstLineChars="0"/>
        <w:jc w:val="center"/>
        <w:rPr>
          <w:rFonts w:ascii="Times New Roman" w:hAnsi="Times New Roman" w:eastAsia="方正小标宋简体" w:cs="Times New Roman"/>
          <w:sz w:val="52"/>
          <w:szCs w:val="44"/>
        </w:rPr>
      </w:pPr>
      <w:r>
        <w:rPr>
          <w:rFonts w:hint="eastAsia" w:ascii="Times New Roman" w:hAnsi="Times New Roman" w:eastAsia="方正小标宋简体" w:cs="Times New Roman"/>
          <w:sz w:val="52"/>
          <w:szCs w:val="44"/>
        </w:rPr>
        <w:t>红外热像仪</w:t>
      </w:r>
    </w:p>
    <w:p w14:paraId="0AE826A7">
      <w:pPr>
        <w:widowControl w:val="0"/>
        <w:ind w:firstLine="0" w:firstLineChars="0"/>
        <w:jc w:val="center"/>
        <w:rPr>
          <w:rFonts w:ascii="Times New Roman" w:hAnsi="Times New Roman" w:eastAsia="方正小标宋简体" w:cs="Times New Roman"/>
          <w:sz w:val="52"/>
          <w:szCs w:val="44"/>
        </w:rPr>
      </w:pPr>
      <w:r>
        <w:rPr>
          <w:rFonts w:ascii="Times New Roman" w:hAnsi="Times New Roman" w:eastAsia="方正小标宋简体" w:cs="Times New Roman"/>
          <w:sz w:val="52"/>
          <w:szCs w:val="44"/>
        </w:rPr>
        <w:t>技术规格</w:t>
      </w:r>
      <w:r>
        <w:rPr>
          <w:rFonts w:hint="eastAsia" w:ascii="Times New Roman" w:hAnsi="Times New Roman" w:eastAsia="方正小标宋简体" w:cs="Times New Roman"/>
          <w:sz w:val="52"/>
          <w:szCs w:val="44"/>
        </w:rPr>
        <w:t>要求</w:t>
      </w:r>
    </w:p>
    <w:p w14:paraId="7271EFD8">
      <w:pPr>
        <w:widowControl w:val="0"/>
        <w:ind w:firstLine="0" w:firstLineChars="0"/>
        <w:jc w:val="center"/>
        <w:rPr>
          <w:rFonts w:ascii="仿宋_GB2312" w:hAnsi="仿宋_GB2312" w:cs="仿宋_GB2312"/>
          <w:i/>
          <w:iCs/>
          <w:sz w:val="36"/>
          <w:szCs w:val="36"/>
        </w:rPr>
      </w:pPr>
    </w:p>
    <w:p w14:paraId="059EE50C">
      <w:pPr>
        <w:widowControl w:val="0"/>
        <w:ind w:firstLine="0" w:firstLineChars="0"/>
        <w:jc w:val="center"/>
        <w:rPr>
          <w:rFonts w:ascii="Times New Roman" w:hAnsi="Times New Roman" w:eastAsia="宋体" w:cs="Times New Roman"/>
          <w:sz w:val="36"/>
          <w:szCs w:val="36"/>
        </w:rPr>
      </w:pPr>
    </w:p>
    <w:p w14:paraId="73E8178D">
      <w:pPr>
        <w:widowControl w:val="0"/>
        <w:ind w:firstLine="0" w:firstLineChars="0"/>
        <w:jc w:val="center"/>
        <w:rPr>
          <w:rFonts w:ascii="Times New Roman" w:hAnsi="Times New Roman" w:cs="Times New Roman"/>
          <w:sz w:val="36"/>
          <w:szCs w:val="36"/>
        </w:rPr>
      </w:pPr>
    </w:p>
    <w:p w14:paraId="76AE0C8D">
      <w:pPr>
        <w:widowControl w:val="0"/>
        <w:ind w:firstLine="0" w:firstLineChars="0"/>
        <w:jc w:val="center"/>
        <w:rPr>
          <w:rFonts w:ascii="Times New Roman" w:hAnsi="Times New Roman" w:eastAsia="宋体" w:cs="Times New Roman"/>
          <w:sz w:val="36"/>
          <w:szCs w:val="36"/>
        </w:rPr>
      </w:pPr>
    </w:p>
    <w:p w14:paraId="6FAC57B6">
      <w:pPr>
        <w:widowControl w:val="0"/>
        <w:ind w:firstLine="0" w:firstLineChars="0"/>
        <w:jc w:val="center"/>
        <w:rPr>
          <w:rFonts w:ascii="Times New Roman" w:hAnsi="Times New Roman" w:eastAsia="宋体" w:cs="Times New Roman"/>
          <w:sz w:val="36"/>
          <w:szCs w:val="36"/>
        </w:rPr>
      </w:pPr>
    </w:p>
    <w:p w14:paraId="002CE199">
      <w:pPr>
        <w:widowControl w:val="0"/>
        <w:ind w:firstLine="0" w:firstLineChars="0"/>
        <w:jc w:val="center"/>
        <w:rPr>
          <w:rFonts w:ascii="Times New Roman" w:hAnsi="Times New Roman" w:eastAsia="宋体" w:cs="Times New Roman"/>
          <w:sz w:val="36"/>
          <w:szCs w:val="36"/>
        </w:rPr>
      </w:pPr>
    </w:p>
    <w:p w14:paraId="71E187DE">
      <w:pPr>
        <w:widowControl w:val="0"/>
        <w:ind w:firstLine="0" w:firstLineChars="0"/>
        <w:jc w:val="center"/>
        <w:rPr>
          <w:rFonts w:ascii="Times New Roman" w:hAnsi="Times New Roman" w:eastAsia="宋体" w:cs="Times New Roman"/>
          <w:sz w:val="36"/>
          <w:szCs w:val="36"/>
        </w:rPr>
      </w:pPr>
    </w:p>
    <w:p w14:paraId="702C32AB">
      <w:pPr>
        <w:widowControl w:val="0"/>
        <w:ind w:firstLine="0" w:firstLineChars="0"/>
        <w:jc w:val="center"/>
        <w:rPr>
          <w:rFonts w:ascii="Times New Roman" w:hAnsi="Times New Roman" w:eastAsia="宋体" w:cs="Times New Roman"/>
          <w:sz w:val="36"/>
          <w:szCs w:val="36"/>
        </w:rPr>
      </w:pPr>
    </w:p>
    <w:p w14:paraId="7426523F">
      <w:pPr>
        <w:widowControl w:val="0"/>
        <w:ind w:firstLine="0" w:firstLineChars="0"/>
        <w:jc w:val="center"/>
        <w:rPr>
          <w:rFonts w:ascii="Times New Roman" w:hAnsi="Times New Roman" w:eastAsia="宋体" w:cs="Times New Roman"/>
          <w:sz w:val="36"/>
          <w:szCs w:val="36"/>
        </w:rPr>
      </w:pPr>
    </w:p>
    <w:p w14:paraId="7570743F">
      <w:pPr>
        <w:widowControl w:val="0"/>
        <w:ind w:firstLine="0" w:firstLineChars="0"/>
        <w:jc w:val="center"/>
        <w:rPr>
          <w:rFonts w:ascii="Times New Roman" w:hAnsi="Times New Roman" w:eastAsia="宋体" w:cs="Times New Roman"/>
          <w:sz w:val="36"/>
          <w:szCs w:val="36"/>
        </w:rPr>
      </w:pPr>
    </w:p>
    <w:p w14:paraId="2BCD3AAD">
      <w:pPr>
        <w:widowControl w:val="0"/>
        <w:ind w:firstLine="0" w:firstLineChars="0"/>
        <w:jc w:val="center"/>
        <w:rPr>
          <w:rFonts w:ascii="Times New Roman" w:hAnsi="Times New Roman" w:eastAsia="宋体" w:cs="Times New Roman"/>
          <w:b/>
          <w:bCs/>
          <w:sz w:val="32"/>
          <w:szCs w:val="32"/>
        </w:rPr>
        <w:sectPr>
          <w:headerReference r:id="rId7" w:type="first"/>
          <w:footerReference r:id="rId10" w:type="first"/>
          <w:headerReference r:id="rId5" w:type="default"/>
          <w:footerReference r:id="rId8" w:type="default"/>
          <w:headerReference r:id="rId6" w:type="even"/>
          <w:footerReference r:id="rId9" w:type="even"/>
          <w:pgSz w:w="11907" w:h="16840"/>
          <w:pgMar w:top="1440" w:right="1800" w:bottom="1440" w:left="1800" w:header="851" w:footer="992" w:gutter="0"/>
          <w:paperSrc w:first="15" w:other="15"/>
          <w:pgNumType w:fmt="lowerRoman"/>
          <w:cols w:space="720" w:num="1"/>
          <w:docGrid w:type="lines" w:linePitch="381" w:charSpace="0"/>
        </w:sectPr>
      </w:pPr>
      <w:bookmarkStart w:id="0" w:name="封2"/>
      <w:bookmarkEnd w:id="0"/>
      <w:r>
        <w:rPr>
          <w:rFonts w:ascii="Times New Roman" w:hAnsi="Times New Roman" w:eastAsia="宋体" w:cs="Times New Roman"/>
          <w:b/>
          <w:bCs/>
          <w:sz w:val="32"/>
          <w:szCs w:val="42"/>
        </w:rPr>
        <w:t>2026年7</w:t>
      </w:r>
      <w:r>
        <w:rPr>
          <w:rFonts w:hint="eastAsia" w:ascii="Times New Roman" w:hAnsi="Times New Roman" w:eastAsia="宋体" w:cs="Times New Roman"/>
          <w:b/>
          <w:bCs/>
          <w:sz w:val="32"/>
          <w:szCs w:val="42"/>
        </w:rPr>
        <w:t>月</w:t>
      </w:r>
    </w:p>
    <w:p w14:paraId="2D546CD2">
      <w:pPr>
        <w:widowControl w:val="0"/>
        <w:adjustRightInd w:val="0"/>
        <w:snapToGrid w:val="0"/>
        <w:spacing w:before="120" w:after="240"/>
        <w:ind w:firstLine="0" w:firstLineChars="0"/>
        <w:jc w:val="center"/>
        <w:rPr>
          <w:rFonts w:ascii="Times New Roman" w:hAnsi="Times New Roman" w:eastAsia="黑体" w:cs="Times New Roman"/>
          <w:kern w:val="0"/>
          <w:sz w:val="32"/>
          <w:szCs w:val="24"/>
        </w:rPr>
      </w:pPr>
      <w:r>
        <w:rPr>
          <w:rFonts w:ascii="Times New Roman" w:hAnsi="Times New Roman" w:eastAsia="黑体" w:cs="Times New Roman"/>
          <w:kern w:val="0"/>
          <w:sz w:val="32"/>
          <w:szCs w:val="24"/>
        </w:rPr>
        <w:t>目 录</w:t>
      </w:r>
    </w:p>
    <w:p w14:paraId="37F28DBE">
      <w:pPr>
        <w:pStyle w:val="14"/>
        <w:rPr>
          <w:rFonts w:asciiTheme="minorHAnsi" w:hAnsiTheme="minorHAnsi" w:eastAsiaTheme="minorEastAsia" w:cstheme="minorBidi"/>
          <w:sz w:val="21"/>
          <w:szCs w:val="22"/>
        </w:rPr>
      </w:pPr>
      <w:r>
        <w:rPr>
          <w:rFonts w:cs="Times New Roman"/>
          <w:bCs/>
          <w:caps/>
          <w:szCs w:val="24"/>
        </w:rPr>
        <w:fldChar w:fldCharType="begin"/>
      </w:r>
      <w:r>
        <w:rPr>
          <w:rFonts w:cs="Times New Roman"/>
          <w:bCs/>
          <w:caps/>
          <w:szCs w:val="24"/>
        </w:rPr>
        <w:instrText xml:space="preserve"> TOC \o "1-3" \h \z \u </w:instrText>
      </w:r>
      <w:r>
        <w:rPr>
          <w:rFonts w:cs="Times New Roman"/>
          <w:bCs/>
          <w:caps/>
          <w:szCs w:val="24"/>
        </w:rPr>
        <w:fldChar w:fldCharType="separate"/>
      </w:r>
      <w:r>
        <w:fldChar w:fldCharType="begin"/>
      </w:r>
      <w:r>
        <w:instrText xml:space="preserve"> HYPERLINK \l "_Toc234249225" </w:instrText>
      </w:r>
      <w:r>
        <w:fldChar w:fldCharType="separate"/>
      </w:r>
      <w:r>
        <w:rPr>
          <w:rStyle w:val="25"/>
          <w:rFonts w:ascii="Times New Roman" w:hAnsi="Times New Roman" w:eastAsia="宋体" w:cs="Times New Roman"/>
        </w:rPr>
        <w:t>一、</w:t>
      </w:r>
      <w:r>
        <w:rPr>
          <w:rFonts w:asciiTheme="minorHAnsi" w:hAnsiTheme="minorHAnsi" w:eastAsiaTheme="minorEastAsia" w:cstheme="minorBidi"/>
          <w:sz w:val="21"/>
          <w:szCs w:val="22"/>
        </w:rPr>
        <w:tab/>
      </w:r>
      <w:r>
        <w:rPr>
          <w:rStyle w:val="25"/>
          <w:rFonts w:ascii="Times New Roman" w:hAnsi="Times New Roman" w:eastAsia="宋体" w:cs="Times New Roman"/>
        </w:rPr>
        <w:t>概述</w:t>
      </w:r>
      <w:r>
        <w:tab/>
      </w:r>
      <w:r>
        <w:fldChar w:fldCharType="begin"/>
      </w:r>
      <w:r>
        <w:instrText xml:space="preserve"> PAGEREF _Toc234249225 \h </w:instrText>
      </w:r>
      <w:r>
        <w:fldChar w:fldCharType="separate"/>
      </w:r>
      <w:r>
        <w:t>1</w:t>
      </w:r>
      <w:r>
        <w:fldChar w:fldCharType="end"/>
      </w:r>
      <w:r>
        <w:fldChar w:fldCharType="end"/>
      </w:r>
    </w:p>
    <w:p w14:paraId="6F347229">
      <w:pPr>
        <w:pStyle w:val="14"/>
        <w:rPr>
          <w:rFonts w:asciiTheme="minorHAnsi" w:hAnsiTheme="minorHAnsi" w:eastAsiaTheme="minorEastAsia" w:cstheme="minorBidi"/>
          <w:sz w:val="21"/>
          <w:szCs w:val="22"/>
        </w:rPr>
      </w:pPr>
      <w:r>
        <w:fldChar w:fldCharType="begin"/>
      </w:r>
      <w:r>
        <w:instrText xml:space="preserve"> HYPERLINK \l "_Toc234249226" </w:instrText>
      </w:r>
      <w:r>
        <w:fldChar w:fldCharType="separate"/>
      </w:r>
      <w:r>
        <w:rPr>
          <w:rStyle w:val="25"/>
          <w:rFonts w:ascii="Times New Roman" w:hAnsi="Times New Roman" w:eastAsia="宋体" w:cs="Times New Roman"/>
        </w:rPr>
        <w:t>二、</w:t>
      </w:r>
      <w:r>
        <w:rPr>
          <w:rFonts w:asciiTheme="minorHAnsi" w:hAnsiTheme="minorHAnsi" w:eastAsiaTheme="minorEastAsia" w:cstheme="minorBidi"/>
          <w:sz w:val="21"/>
          <w:szCs w:val="22"/>
        </w:rPr>
        <w:tab/>
      </w:r>
      <w:r>
        <w:rPr>
          <w:rStyle w:val="25"/>
          <w:rFonts w:ascii="Times New Roman" w:hAnsi="Times New Roman" w:eastAsia="宋体" w:cs="Times New Roman"/>
        </w:rPr>
        <w:t>货物需求一览表</w:t>
      </w:r>
      <w:r>
        <w:tab/>
      </w:r>
      <w:r>
        <w:fldChar w:fldCharType="begin"/>
      </w:r>
      <w:r>
        <w:instrText xml:space="preserve"> PAGEREF _Toc234249226 \h </w:instrText>
      </w:r>
      <w:r>
        <w:fldChar w:fldCharType="separate"/>
      </w:r>
      <w:r>
        <w:t>1</w:t>
      </w:r>
      <w:r>
        <w:fldChar w:fldCharType="end"/>
      </w:r>
      <w:r>
        <w:fldChar w:fldCharType="end"/>
      </w:r>
    </w:p>
    <w:p w14:paraId="4A0C7B51">
      <w:pPr>
        <w:pStyle w:val="14"/>
        <w:rPr>
          <w:rFonts w:asciiTheme="minorHAnsi" w:hAnsiTheme="minorHAnsi" w:eastAsiaTheme="minorEastAsia" w:cstheme="minorBidi"/>
          <w:sz w:val="21"/>
          <w:szCs w:val="22"/>
        </w:rPr>
      </w:pPr>
      <w:r>
        <w:fldChar w:fldCharType="begin"/>
      </w:r>
      <w:r>
        <w:instrText xml:space="preserve"> HYPERLINK \l "_Toc234249227" </w:instrText>
      </w:r>
      <w:r>
        <w:fldChar w:fldCharType="separate"/>
      </w:r>
      <w:r>
        <w:rPr>
          <w:rStyle w:val="25"/>
          <w:rFonts w:ascii="Times New Roman" w:hAnsi="Times New Roman" w:eastAsia="宋体" w:cs="Times New Roman"/>
        </w:rPr>
        <w:t>三、</w:t>
      </w:r>
      <w:r>
        <w:rPr>
          <w:rFonts w:asciiTheme="minorHAnsi" w:hAnsiTheme="minorHAnsi" w:eastAsiaTheme="minorEastAsia" w:cstheme="minorBidi"/>
          <w:sz w:val="21"/>
          <w:szCs w:val="22"/>
        </w:rPr>
        <w:tab/>
      </w:r>
      <w:r>
        <w:rPr>
          <w:rStyle w:val="25"/>
          <w:rFonts w:ascii="Times New Roman" w:hAnsi="Times New Roman" w:eastAsia="宋体" w:cs="Times New Roman"/>
        </w:rPr>
        <w:t>设备及主要部件构成</w:t>
      </w:r>
      <w:r>
        <w:tab/>
      </w:r>
      <w:r>
        <w:fldChar w:fldCharType="begin"/>
      </w:r>
      <w:r>
        <w:instrText xml:space="preserve"> PAGEREF _Toc234249227 \h </w:instrText>
      </w:r>
      <w:r>
        <w:fldChar w:fldCharType="separate"/>
      </w:r>
      <w:r>
        <w:t>1</w:t>
      </w:r>
      <w:r>
        <w:fldChar w:fldCharType="end"/>
      </w:r>
      <w:r>
        <w:fldChar w:fldCharType="end"/>
      </w:r>
    </w:p>
    <w:p w14:paraId="5BE3A5F8">
      <w:pPr>
        <w:pStyle w:val="14"/>
        <w:rPr>
          <w:rFonts w:asciiTheme="minorHAnsi" w:hAnsiTheme="minorHAnsi" w:eastAsiaTheme="minorEastAsia" w:cstheme="minorBidi"/>
          <w:sz w:val="21"/>
          <w:szCs w:val="22"/>
        </w:rPr>
      </w:pPr>
      <w:r>
        <w:fldChar w:fldCharType="begin"/>
      </w:r>
      <w:r>
        <w:instrText xml:space="preserve"> HYPERLINK \l "_Toc234249228" </w:instrText>
      </w:r>
      <w:r>
        <w:fldChar w:fldCharType="separate"/>
      </w:r>
      <w:r>
        <w:rPr>
          <w:rStyle w:val="25"/>
          <w:rFonts w:ascii="Times New Roman" w:hAnsi="Times New Roman" w:eastAsia="宋体" w:cs="Times New Roman"/>
        </w:rPr>
        <w:t>四、</w:t>
      </w:r>
      <w:r>
        <w:rPr>
          <w:rFonts w:asciiTheme="minorHAnsi" w:hAnsiTheme="minorHAnsi" w:eastAsiaTheme="minorEastAsia" w:cstheme="minorBidi"/>
          <w:sz w:val="21"/>
          <w:szCs w:val="22"/>
        </w:rPr>
        <w:tab/>
      </w:r>
      <w:r>
        <w:rPr>
          <w:rStyle w:val="25"/>
          <w:rFonts w:ascii="Times New Roman" w:hAnsi="Times New Roman" w:eastAsia="宋体" w:cs="Times New Roman"/>
        </w:rPr>
        <w:t>系统核心指标</w:t>
      </w:r>
      <w:r>
        <w:tab/>
      </w:r>
      <w:r>
        <w:fldChar w:fldCharType="begin"/>
      </w:r>
      <w:r>
        <w:instrText xml:space="preserve"> PAGEREF _Toc234249228 \h </w:instrText>
      </w:r>
      <w:r>
        <w:fldChar w:fldCharType="separate"/>
      </w:r>
      <w:r>
        <w:t>1</w:t>
      </w:r>
      <w:r>
        <w:fldChar w:fldCharType="end"/>
      </w:r>
      <w:r>
        <w:fldChar w:fldCharType="end"/>
      </w:r>
    </w:p>
    <w:p w14:paraId="4763093D">
      <w:pPr>
        <w:pStyle w:val="14"/>
        <w:rPr>
          <w:rFonts w:asciiTheme="minorHAnsi" w:hAnsiTheme="minorHAnsi" w:eastAsiaTheme="minorEastAsia" w:cstheme="minorBidi"/>
          <w:sz w:val="21"/>
          <w:szCs w:val="22"/>
        </w:rPr>
      </w:pPr>
      <w:r>
        <w:fldChar w:fldCharType="begin"/>
      </w:r>
      <w:r>
        <w:instrText xml:space="preserve"> HYPERLINK \l "_Toc234249229" </w:instrText>
      </w:r>
      <w:r>
        <w:fldChar w:fldCharType="separate"/>
      </w:r>
      <w:r>
        <w:rPr>
          <w:rStyle w:val="25"/>
          <w:rFonts w:ascii="Times New Roman" w:hAnsi="Times New Roman" w:eastAsia="宋体" w:cs="Times New Roman"/>
        </w:rPr>
        <w:t>五、</w:t>
      </w:r>
      <w:r>
        <w:rPr>
          <w:rFonts w:asciiTheme="minorHAnsi" w:hAnsiTheme="minorHAnsi" w:eastAsiaTheme="minorEastAsia" w:cstheme="minorBidi"/>
          <w:sz w:val="21"/>
          <w:szCs w:val="22"/>
        </w:rPr>
        <w:tab/>
      </w:r>
      <w:r>
        <w:rPr>
          <w:rStyle w:val="25"/>
          <w:rFonts w:ascii="Times New Roman" w:hAnsi="Times New Roman" w:eastAsia="宋体" w:cs="Times New Roman"/>
        </w:rPr>
        <w:t>设计和制造依据的标准和技术文件</w:t>
      </w:r>
      <w:r>
        <w:tab/>
      </w:r>
      <w:r>
        <w:fldChar w:fldCharType="begin"/>
      </w:r>
      <w:r>
        <w:instrText xml:space="preserve"> PAGEREF _Toc234249229 \h </w:instrText>
      </w:r>
      <w:r>
        <w:fldChar w:fldCharType="separate"/>
      </w:r>
      <w:r>
        <w:t>2</w:t>
      </w:r>
      <w:r>
        <w:fldChar w:fldCharType="end"/>
      </w:r>
      <w:r>
        <w:fldChar w:fldCharType="end"/>
      </w:r>
    </w:p>
    <w:p w14:paraId="3D664373">
      <w:pPr>
        <w:pStyle w:val="14"/>
        <w:rPr>
          <w:rFonts w:asciiTheme="minorHAnsi" w:hAnsiTheme="minorHAnsi" w:eastAsiaTheme="minorEastAsia" w:cstheme="minorBidi"/>
          <w:sz w:val="21"/>
          <w:szCs w:val="22"/>
        </w:rPr>
      </w:pPr>
      <w:r>
        <w:fldChar w:fldCharType="begin"/>
      </w:r>
      <w:r>
        <w:instrText xml:space="preserve"> HYPERLINK \l "_Toc234249230" </w:instrText>
      </w:r>
      <w:r>
        <w:fldChar w:fldCharType="separate"/>
      </w:r>
      <w:r>
        <w:rPr>
          <w:rStyle w:val="25"/>
          <w:rFonts w:ascii="Times New Roman" w:hAnsi="Times New Roman" w:eastAsia="宋体" w:cs="Times New Roman"/>
        </w:rPr>
        <w:t>六、</w:t>
      </w:r>
      <w:r>
        <w:rPr>
          <w:rFonts w:asciiTheme="minorHAnsi" w:hAnsiTheme="minorHAnsi" w:eastAsiaTheme="minorEastAsia" w:cstheme="minorBidi"/>
          <w:sz w:val="21"/>
          <w:szCs w:val="22"/>
        </w:rPr>
        <w:tab/>
      </w:r>
      <w:r>
        <w:rPr>
          <w:rStyle w:val="25"/>
          <w:rFonts w:ascii="Times New Roman" w:hAnsi="Times New Roman" w:eastAsia="宋体" w:cs="Times New Roman"/>
        </w:rPr>
        <w:t>详细技术规格要求</w:t>
      </w:r>
      <w:r>
        <w:tab/>
      </w:r>
      <w:r>
        <w:fldChar w:fldCharType="begin"/>
      </w:r>
      <w:r>
        <w:instrText xml:space="preserve"> PAGEREF _Toc234249230 \h </w:instrText>
      </w:r>
      <w:r>
        <w:fldChar w:fldCharType="separate"/>
      </w:r>
      <w:r>
        <w:t>2</w:t>
      </w:r>
      <w:r>
        <w:fldChar w:fldCharType="end"/>
      </w:r>
      <w:r>
        <w:fldChar w:fldCharType="end"/>
      </w:r>
    </w:p>
    <w:p w14:paraId="173667E6">
      <w:pPr>
        <w:pStyle w:val="14"/>
        <w:rPr>
          <w:rFonts w:asciiTheme="minorHAnsi" w:hAnsiTheme="minorHAnsi" w:eastAsiaTheme="minorEastAsia" w:cstheme="minorBidi"/>
          <w:sz w:val="21"/>
          <w:szCs w:val="22"/>
        </w:rPr>
      </w:pPr>
      <w:r>
        <w:fldChar w:fldCharType="begin"/>
      </w:r>
      <w:r>
        <w:instrText xml:space="preserve"> HYPERLINK \l "_Toc234249231" </w:instrText>
      </w:r>
      <w:r>
        <w:fldChar w:fldCharType="separate"/>
      </w:r>
      <w:r>
        <w:rPr>
          <w:rStyle w:val="25"/>
          <w:rFonts w:ascii="Times New Roman" w:hAnsi="Times New Roman" w:eastAsia="宋体" w:cs="Times New Roman"/>
        </w:rPr>
        <w:t>七、</w:t>
      </w:r>
      <w:r>
        <w:rPr>
          <w:rFonts w:asciiTheme="minorHAnsi" w:hAnsiTheme="minorHAnsi" w:eastAsiaTheme="minorEastAsia" w:cstheme="minorBidi"/>
          <w:sz w:val="21"/>
          <w:szCs w:val="22"/>
        </w:rPr>
        <w:tab/>
      </w:r>
      <w:r>
        <w:rPr>
          <w:rStyle w:val="25"/>
          <w:rFonts w:ascii="Times New Roman" w:hAnsi="Times New Roman" w:eastAsia="宋体" w:cs="Times New Roman"/>
        </w:rPr>
        <w:t>安装技术条件</w:t>
      </w:r>
      <w:r>
        <w:tab/>
      </w:r>
      <w:r>
        <w:fldChar w:fldCharType="begin"/>
      </w:r>
      <w:r>
        <w:instrText xml:space="preserve"> PAGEREF _Toc234249231 \h </w:instrText>
      </w:r>
      <w:r>
        <w:fldChar w:fldCharType="separate"/>
      </w:r>
      <w:r>
        <w:t>4</w:t>
      </w:r>
      <w:r>
        <w:fldChar w:fldCharType="end"/>
      </w:r>
      <w:r>
        <w:fldChar w:fldCharType="end"/>
      </w:r>
    </w:p>
    <w:p w14:paraId="1D3CA338">
      <w:pPr>
        <w:pStyle w:val="15"/>
        <w:rPr>
          <w:rFonts w:asciiTheme="minorHAnsi" w:hAnsiTheme="minorHAnsi" w:eastAsiaTheme="minorEastAsia" w:cstheme="minorBidi"/>
          <w:sz w:val="21"/>
          <w:szCs w:val="22"/>
        </w:rPr>
      </w:pPr>
      <w:r>
        <w:fldChar w:fldCharType="begin"/>
      </w:r>
      <w:r>
        <w:instrText xml:space="preserve"> HYPERLINK \l "_Toc234249232" </w:instrText>
      </w:r>
      <w:r>
        <w:fldChar w:fldCharType="separate"/>
      </w:r>
      <w:r>
        <w:rPr>
          <w:rStyle w:val="25"/>
          <w:rFonts w:ascii="Times New Roman" w:hAnsi="Times New Roman" w:eastAsia="黑体" w:cs="Times New Roman"/>
          <w:b/>
        </w:rPr>
        <w:t xml:space="preserve">7.1 </w:t>
      </w:r>
      <w:r>
        <w:rPr>
          <w:rStyle w:val="25"/>
          <w:rFonts w:ascii="宋体" w:hAnsi="宋体" w:eastAsia="宋体" w:cs="Times New Roman"/>
          <w:b/>
        </w:rPr>
        <w:t>安装地点</w:t>
      </w:r>
      <w:r>
        <w:tab/>
      </w:r>
      <w:r>
        <w:fldChar w:fldCharType="begin"/>
      </w:r>
      <w:r>
        <w:instrText xml:space="preserve"> PAGEREF _Toc234249232 \h </w:instrText>
      </w:r>
      <w:r>
        <w:fldChar w:fldCharType="separate"/>
      </w:r>
      <w:r>
        <w:t>4</w:t>
      </w:r>
      <w:r>
        <w:fldChar w:fldCharType="end"/>
      </w:r>
      <w:r>
        <w:fldChar w:fldCharType="end"/>
      </w:r>
    </w:p>
    <w:p w14:paraId="3A4E6BD1">
      <w:pPr>
        <w:pStyle w:val="15"/>
        <w:rPr>
          <w:rFonts w:asciiTheme="minorHAnsi" w:hAnsiTheme="minorHAnsi" w:eastAsiaTheme="minorEastAsia" w:cstheme="minorBidi"/>
          <w:sz w:val="21"/>
          <w:szCs w:val="22"/>
        </w:rPr>
      </w:pPr>
      <w:r>
        <w:fldChar w:fldCharType="begin"/>
      </w:r>
      <w:r>
        <w:instrText xml:space="preserve"> HYPERLINK \l "_Toc234249233" </w:instrText>
      </w:r>
      <w:r>
        <w:fldChar w:fldCharType="separate"/>
      </w:r>
      <w:r>
        <w:rPr>
          <w:rStyle w:val="25"/>
          <w:rFonts w:ascii="Times New Roman" w:hAnsi="Times New Roman" w:eastAsia="黑体" w:cs="Times New Roman"/>
          <w:b/>
        </w:rPr>
        <w:t xml:space="preserve">7.2 </w:t>
      </w:r>
      <w:r>
        <w:rPr>
          <w:rStyle w:val="25"/>
          <w:rFonts w:ascii="宋体" w:hAnsi="宋体" w:eastAsia="宋体" w:cs="Times New Roman"/>
          <w:b/>
        </w:rPr>
        <w:t>运输条件</w:t>
      </w:r>
      <w:r>
        <w:tab/>
      </w:r>
      <w:r>
        <w:fldChar w:fldCharType="begin"/>
      </w:r>
      <w:r>
        <w:instrText xml:space="preserve"> PAGEREF _Toc234249233 \h </w:instrText>
      </w:r>
      <w:r>
        <w:fldChar w:fldCharType="separate"/>
      </w:r>
      <w:r>
        <w:t>4</w:t>
      </w:r>
      <w:r>
        <w:fldChar w:fldCharType="end"/>
      </w:r>
      <w:r>
        <w:fldChar w:fldCharType="end"/>
      </w:r>
    </w:p>
    <w:p w14:paraId="6D8B0DE9">
      <w:pPr>
        <w:pStyle w:val="15"/>
        <w:rPr>
          <w:rFonts w:asciiTheme="minorHAnsi" w:hAnsiTheme="minorHAnsi" w:eastAsiaTheme="minorEastAsia" w:cstheme="minorBidi"/>
          <w:sz w:val="21"/>
          <w:szCs w:val="22"/>
        </w:rPr>
      </w:pPr>
      <w:r>
        <w:fldChar w:fldCharType="begin"/>
      </w:r>
      <w:r>
        <w:instrText xml:space="preserve"> HYPERLINK \l "_Toc234249234" </w:instrText>
      </w:r>
      <w:r>
        <w:fldChar w:fldCharType="separate"/>
      </w:r>
      <w:r>
        <w:rPr>
          <w:rStyle w:val="25"/>
          <w:rFonts w:ascii="Times New Roman" w:hAnsi="Times New Roman" w:eastAsia="黑体" w:cs="Times New Roman"/>
          <w:b/>
        </w:rPr>
        <w:t>7.3</w:t>
      </w:r>
      <w:r>
        <w:rPr>
          <w:rStyle w:val="25"/>
          <w:rFonts w:ascii="宋体" w:hAnsi="宋体" w:eastAsia="宋体" w:cs="Times New Roman"/>
          <w:b/>
        </w:rPr>
        <w:t>安装技术条件</w:t>
      </w:r>
      <w:r>
        <w:tab/>
      </w:r>
      <w:r>
        <w:fldChar w:fldCharType="begin"/>
      </w:r>
      <w:r>
        <w:instrText xml:space="preserve"> PAGEREF _Toc234249234 \h </w:instrText>
      </w:r>
      <w:r>
        <w:fldChar w:fldCharType="separate"/>
      </w:r>
      <w:r>
        <w:t>4</w:t>
      </w:r>
      <w:r>
        <w:fldChar w:fldCharType="end"/>
      </w:r>
      <w:r>
        <w:fldChar w:fldCharType="end"/>
      </w:r>
    </w:p>
    <w:p w14:paraId="0AA18D72">
      <w:pPr>
        <w:pStyle w:val="14"/>
        <w:rPr>
          <w:rFonts w:asciiTheme="minorHAnsi" w:hAnsiTheme="minorHAnsi" w:eastAsiaTheme="minorEastAsia" w:cstheme="minorBidi"/>
          <w:sz w:val="21"/>
          <w:szCs w:val="22"/>
        </w:rPr>
      </w:pPr>
      <w:r>
        <w:fldChar w:fldCharType="begin"/>
      </w:r>
      <w:r>
        <w:instrText xml:space="preserve"> HYPERLINK \l "_Toc234249235" </w:instrText>
      </w:r>
      <w:r>
        <w:fldChar w:fldCharType="separate"/>
      </w:r>
      <w:r>
        <w:rPr>
          <w:rStyle w:val="25"/>
          <w:rFonts w:ascii="Times New Roman" w:hAnsi="Times New Roman" w:eastAsia="宋体" w:cs="Times New Roman"/>
        </w:rPr>
        <w:t>八、</w:t>
      </w:r>
      <w:r>
        <w:rPr>
          <w:rFonts w:asciiTheme="minorHAnsi" w:hAnsiTheme="minorHAnsi" w:eastAsiaTheme="minorEastAsia" w:cstheme="minorBidi"/>
          <w:sz w:val="21"/>
          <w:szCs w:val="22"/>
        </w:rPr>
        <w:tab/>
      </w:r>
      <w:r>
        <w:rPr>
          <w:rStyle w:val="25"/>
          <w:rFonts w:ascii="Times New Roman" w:hAnsi="Times New Roman" w:eastAsia="宋体" w:cs="Times New Roman"/>
        </w:rPr>
        <w:t>备品备件、专用工具和仪器仪表清单</w:t>
      </w:r>
      <w:r>
        <w:tab/>
      </w:r>
      <w:r>
        <w:fldChar w:fldCharType="begin"/>
      </w:r>
      <w:r>
        <w:instrText xml:space="preserve"> PAGEREF _Toc234249235 \h </w:instrText>
      </w:r>
      <w:r>
        <w:fldChar w:fldCharType="separate"/>
      </w:r>
      <w:r>
        <w:t>5</w:t>
      </w:r>
      <w:r>
        <w:fldChar w:fldCharType="end"/>
      </w:r>
      <w:r>
        <w:fldChar w:fldCharType="end"/>
      </w:r>
    </w:p>
    <w:p w14:paraId="72BC142B">
      <w:pPr>
        <w:pStyle w:val="14"/>
        <w:rPr>
          <w:rFonts w:asciiTheme="minorHAnsi" w:hAnsiTheme="minorHAnsi" w:eastAsiaTheme="minorEastAsia" w:cstheme="minorBidi"/>
          <w:sz w:val="21"/>
          <w:szCs w:val="22"/>
        </w:rPr>
      </w:pPr>
      <w:r>
        <w:fldChar w:fldCharType="begin"/>
      </w:r>
      <w:r>
        <w:instrText xml:space="preserve"> HYPERLINK \l "_Toc234249236" </w:instrText>
      </w:r>
      <w:r>
        <w:fldChar w:fldCharType="separate"/>
      </w:r>
      <w:r>
        <w:rPr>
          <w:rStyle w:val="25"/>
          <w:rFonts w:ascii="Times New Roman" w:hAnsi="Times New Roman" w:eastAsia="宋体" w:cs="Times New Roman"/>
        </w:rPr>
        <w:t>九、</w:t>
      </w:r>
      <w:r>
        <w:rPr>
          <w:rFonts w:asciiTheme="minorHAnsi" w:hAnsiTheme="minorHAnsi" w:eastAsiaTheme="minorEastAsia" w:cstheme="minorBidi"/>
          <w:sz w:val="21"/>
          <w:szCs w:val="22"/>
        </w:rPr>
        <w:tab/>
      </w:r>
      <w:r>
        <w:rPr>
          <w:rStyle w:val="25"/>
          <w:rFonts w:ascii="Times New Roman" w:hAnsi="Times New Roman" w:eastAsia="宋体" w:cs="Times New Roman"/>
        </w:rPr>
        <w:t>有关耗材的说明</w:t>
      </w:r>
      <w:r>
        <w:tab/>
      </w:r>
      <w:r>
        <w:fldChar w:fldCharType="begin"/>
      </w:r>
      <w:r>
        <w:instrText xml:space="preserve"> PAGEREF _Toc234249236 \h </w:instrText>
      </w:r>
      <w:r>
        <w:fldChar w:fldCharType="separate"/>
      </w:r>
      <w:r>
        <w:t>5</w:t>
      </w:r>
      <w:r>
        <w:fldChar w:fldCharType="end"/>
      </w:r>
      <w:r>
        <w:fldChar w:fldCharType="end"/>
      </w:r>
    </w:p>
    <w:p w14:paraId="345EB9F2">
      <w:pPr>
        <w:pStyle w:val="14"/>
        <w:rPr>
          <w:rFonts w:asciiTheme="minorHAnsi" w:hAnsiTheme="minorHAnsi" w:eastAsiaTheme="minorEastAsia" w:cstheme="minorBidi"/>
          <w:sz w:val="21"/>
          <w:szCs w:val="22"/>
        </w:rPr>
      </w:pPr>
      <w:r>
        <w:fldChar w:fldCharType="begin"/>
      </w:r>
      <w:r>
        <w:instrText xml:space="preserve"> HYPERLINK \l "_Toc234249237" </w:instrText>
      </w:r>
      <w:r>
        <w:fldChar w:fldCharType="separate"/>
      </w:r>
      <w:r>
        <w:rPr>
          <w:rStyle w:val="25"/>
          <w:rFonts w:ascii="Times New Roman" w:hAnsi="Times New Roman" w:eastAsia="宋体"/>
        </w:rPr>
        <w:t>十、</w:t>
      </w:r>
      <w:r>
        <w:rPr>
          <w:rFonts w:asciiTheme="minorHAnsi" w:hAnsiTheme="minorHAnsi" w:eastAsiaTheme="minorEastAsia" w:cstheme="minorBidi"/>
          <w:sz w:val="21"/>
          <w:szCs w:val="22"/>
        </w:rPr>
        <w:tab/>
      </w:r>
      <w:r>
        <w:rPr>
          <w:rStyle w:val="25"/>
          <w:rFonts w:ascii="Times New Roman" w:hAnsi="Times New Roman" w:eastAsia="宋体"/>
        </w:rPr>
        <w:t>有关安全、质量、环境保护的说明</w:t>
      </w:r>
      <w:r>
        <w:tab/>
      </w:r>
      <w:r>
        <w:fldChar w:fldCharType="begin"/>
      </w:r>
      <w:r>
        <w:instrText xml:space="preserve"> PAGEREF _Toc234249237 \h </w:instrText>
      </w:r>
      <w:r>
        <w:fldChar w:fldCharType="separate"/>
      </w:r>
      <w:r>
        <w:t>5</w:t>
      </w:r>
      <w:r>
        <w:fldChar w:fldCharType="end"/>
      </w:r>
      <w:r>
        <w:fldChar w:fldCharType="end"/>
      </w:r>
    </w:p>
    <w:p w14:paraId="31104A5D">
      <w:pPr>
        <w:pStyle w:val="15"/>
        <w:rPr>
          <w:rFonts w:asciiTheme="minorHAnsi" w:hAnsiTheme="minorHAnsi" w:eastAsiaTheme="minorEastAsia" w:cstheme="minorBidi"/>
          <w:sz w:val="21"/>
          <w:szCs w:val="22"/>
        </w:rPr>
      </w:pPr>
      <w:r>
        <w:fldChar w:fldCharType="begin"/>
      </w:r>
      <w:r>
        <w:instrText xml:space="preserve"> HYPERLINK \l "_Toc234249238" </w:instrText>
      </w:r>
      <w:r>
        <w:fldChar w:fldCharType="separate"/>
      </w:r>
      <w:r>
        <w:rPr>
          <w:rStyle w:val="25"/>
          <w:rFonts w:ascii="Times New Roman" w:hAnsi="Times New Roman" w:eastAsia="宋体" w:cs="Times New Roman"/>
          <w:b/>
        </w:rPr>
        <w:t>11.1 使用的危化材料</w:t>
      </w:r>
      <w:r>
        <w:tab/>
      </w:r>
      <w:r>
        <w:fldChar w:fldCharType="begin"/>
      </w:r>
      <w:r>
        <w:instrText xml:space="preserve"> PAGEREF _Toc234249238 \h </w:instrText>
      </w:r>
      <w:r>
        <w:fldChar w:fldCharType="separate"/>
      </w:r>
      <w:r>
        <w:t>5</w:t>
      </w:r>
      <w:r>
        <w:fldChar w:fldCharType="end"/>
      </w:r>
      <w:r>
        <w:fldChar w:fldCharType="end"/>
      </w:r>
    </w:p>
    <w:p w14:paraId="59019645">
      <w:pPr>
        <w:pStyle w:val="15"/>
        <w:rPr>
          <w:rFonts w:asciiTheme="minorHAnsi" w:hAnsiTheme="minorHAnsi" w:eastAsiaTheme="minorEastAsia" w:cstheme="minorBidi"/>
          <w:sz w:val="21"/>
          <w:szCs w:val="22"/>
        </w:rPr>
      </w:pPr>
      <w:r>
        <w:fldChar w:fldCharType="begin"/>
      </w:r>
      <w:r>
        <w:instrText xml:space="preserve"> HYPERLINK \l "_Toc234249239" </w:instrText>
      </w:r>
      <w:r>
        <w:fldChar w:fldCharType="separate"/>
      </w:r>
      <w:r>
        <w:rPr>
          <w:rStyle w:val="25"/>
          <w:rFonts w:ascii="Times New Roman" w:hAnsi="Times New Roman" w:eastAsia="宋体" w:cs="Times New Roman"/>
          <w:b/>
        </w:rPr>
        <w:t>11.2 加工过程中的危化排放</w:t>
      </w:r>
      <w:r>
        <w:tab/>
      </w:r>
      <w:r>
        <w:fldChar w:fldCharType="begin"/>
      </w:r>
      <w:r>
        <w:instrText xml:space="preserve"> PAGEREF _Toc234249239 \h </w:instrText>
      </w:r>
      <w:r>
        <w:fldChar w:fldCharType="separate"/>
      </w:r>
      <w:r>
        <w:t>5</w:t>
      </w:r>
      <w:r>
        <w:fldChar w:fldCharType="end"/>
      </w:r>
      <w:r>
        <w:fldChar w:fldCharType="end"/>
      </w:r>
    </w:p>
    <w:p w14:paraId="2CEEAFA8">
      <w:pPr>
        <w:pStyle w:val="14"/>
        <w:rPr>
          <w:rFonts w:asciiTheme="minorHAnsi" w:hAnsiTheme="minorHAnsi" w:eastAsiaTheme="minorEastAsia" w:cstheme="minorBidi"/>
          <w:sz w:val="21"/>
          <w:szCs w:val="22"/>
        </w:rPr>
      </w:pPr>
      <w:r>
        <w:fldChar w:fldCharType="begin"/>
      </w:r>
      <w:r>
        <w:instrText xml:space="preserve"> HYPERLINK \l "_Toc234249240" </w:instrText>
      </w:r>
      <w:r>
        <w:fldChar w:fldCharType="separate"/>
      </w:r>
      <w:r>
        <w:rPr>
          <w:rStyle w:val="25"/>
          <w:rFonts w:ascii="Times New Roman" w:hAnsi="Times New Roman" w:eastAsia="宋体" w:cs="Times New Roman"/>
        </w:rPr>
        <w:t>十一、</w:t>
      </w:r>
      <w:r>
        <w:rPr>
          <w:rFonts w:asciiTheme="minorHAnsi" w:hAnsiTheme="minorHAnsi" w:eastAsiaTheme="minorEastAsia" w:cstheme="minorBidi"/>
          <w:sz w:val="21"/>
          <w:szCs w:val="22"/>
        </w:rPr>
        <w:tab/>
      </w:r>
      <w:r>
        <w:rPr>
          <w:rStyle w:val="25"/>
          <w:rFonts w:ascii="Times New Roman" w:hAnsi="Times New Roman" w:eastAsia="宋体" w:cs="Times New Roman"/>
        </w:rPr>
        <w:t>检验、试验和验收</w:t>
      </w:r>
      <w:r>
        <w:tab/>
      </w:r>
      <w:r>
        <w:fldChar w:fldCharType="begin"/>
      </w:r>
      <w:r>
        <w:instrText xml:space="preserve"> PAGEREF _Toc234249240 \h </w:instrText>
      </w:r>
      <w:r>
        <w:fldChar w:fldCharType="separate"/>
      </w:r>
      <w:r>
        <w:t>5</w:t>
      </w:r>
      <w:r>
        <w:fldChar w:fldCharType="end"/>
      </w:r>
      <w:r>
        <w:fldChar w:fldCharType="end"/>
      </w:r>
    </w:p>
    <w:p w14:paraId="5BD58AA9">
      <w:pPr>
        <w:pStyle w:val="14"/>
        <w:rPr>
          <w:rFonts w:asciiTheme="minorHAnsi" w:hAnsiTheme="minorHAnsi" w:eastAsiaTheme="minorEastAsia" w:cstheme="minorBidi"/>
          <w:sz w:val="21"/>
          <w:szCs w:val="22"/>
        </w:rPr>
      </w:pPr>
      <w:r>
        <w:fldChar w:fldCharType="begin"/>
      </w:r>
      <w:r>
        <w:instrText xml:space="preserve"> HYPERLINK \l "_Toc234249241" </w:instrText>
      </w:r>
      <w:r>
        <w:fldChar w:fldCharType="separate"/>
      </w:r>
      <w:r>
        <w:rPr>
          <w:rStyle w:val="25"/>
          <w:rFonts w:ascii="Times New Roman" w:hAnsi="Times New Roman" w:eastAsia="宋体" w:cs="Times New Roman"/>
        </w:rPr>
        <w:t>十二、</w:t>
      </w:r>
      <w:r>
        <w:rPr>
          <w:rFonts w:asciiTheme="minorHAnsi" w:hAnsiTheme="minorHAnsi" w:eastAsiaTheme="minorEastAsia" w:cstheme="minorBidi"/>
          <w:sz w:val="21"/>
          <w:szCs w:val="22"/>
        </w:rPr>
        <w:tab/>
      </w:r>
      <w:r>
        <w:rPr>
          <w:rStyle w:val="25"/>
          <w:rFonts w:ascii="Times New Roman" w:hAnsi="Times New Roman" w:eastAsia="宋体" w:cs="Times New Roman"/>
        </w:rPr>
        <w:t>产品交付技术文件清单（合格证、检测报告等）</w:t>
      </w:r>
      <w:r>
        <w:tab/>
      </w:r>
      <w:r>
        <w:fldChar w:fldCharType="begin"/>
      </w:r>
      <w:r>
        <w:instrText xml:space="preserve"> PAGEREF _Toc234249241 \h </w:instrText>
      </w:r>
      <w:r>
        <w:fldChar w:fldCharType="separate"/>
      </w:r>
      <w:r>
        <w:t>6</w:t>
      </w:r>
      <w:r>
        <w:fldChar w:fldCharType="end"/>
      </w:r>
      <w:r>
        <w:fldChar w:fldCharType="end"/>
      </w:r>
    </w:p>
    <w:p w14:paraId="2A354BF0">
      <w:pPr>
        <w:pStyle w:val="14"/>
        <w:rPr>
          <w:rFonts w:asciiTheme="minorHAnsi" w:hAnsiTheme="minorHAnsi" w:eastAsiaTheme="minorEastAsia" w:cstheme="minorBidi"/>
          <w:sz w:val="21"/>
          <w:szCs w:val="22"/>
        </w:rPr>
      </w:pPr>
      <w:r>
        <w:fldChar w:fldCharType="begin"/>
      </w:r>
      <w:r>
        <w:instrText xml:space="preserve"> HYPERLINK \l "_Toc234249242" </w:instrText>
      </w:r>
      <w:r>
        <w:fldChar w:fldCharType="separate"/>
      </w:r>
      <w:r>
        <w:rPr>
          <w:rStyle w:val="25"/>
          <w:rFonts w:ascii="Times New Roman" w:hAnsi="Times New Roman" w:eastAsia="宋体" w:cs="Times New Roman"/>
        </w:rPr>
        <w:t>十三、</w:t>
      </w:r>
      <w:r>
        <w:rPr>
          <w:rFonts w:asciiTheme="minorHAnsi" w:hAnsiTheme="minorHAnsi" w:eastAsiaTheme="minorEastAsia" w:cstheme="minorBidi"/>
          <w:sz w:val="21"/>
          <w:szCs w:val="22"/>
        </w:rPr>
        <w:tab/>
      </w:r>
      <w:r>
        <w:rPr>
          <w:rStyle w:val="25"/>
          <w:rFonts w:ascii="Times New Roman" w:hAnsi="Times New Roman" w:eastAsia="宋体" w:cs="Times New Roman"/>
        </w:rPr>
        <w:t>厂家提供的服务</w:t>
      </w:r>
      <w:r>
        <w:tab/>
      </w:r>
      <w:r>
        <w:fldChar w:fldCharType="begin"/>
      </w:r>
      <w:r>
        <w:instrText xml:space="preserve"> PAGEREF _Toc234249242 \h </w:instrText>
      </w:r>
      <w:r>
        <w:fldChar w:fldCharType="separate"/>
      </w:r>
      <w:r>
        <w:t>7</w:t>
      </w:r>
      <w:r>
        <w:fldChar w:fldCharType="end"/>
      </w:r>
      <w:r>
        <w:fldChar w:fldCharType="end"/>
      </w:r>
    </w:p>
    <w:p w14:paraId="59AF0828">
      <w:pPr>
        <w:pStyle w:val="15"/>
        <w:rPr>
          <w:rFonts w:asciiTheme="minorHAnsi" w:hAnsiTheme="minorHAnsi" w:eastAsiaTheme="minorEastAsia" w:cstheme="minorBidi"/>
          <w:sz w:val="21"/>
          <w:szCs w:val="22"/>
        </w:rPr>
      </w:pPr>
      <w:r>
        <w:fldChar w:fldCharType="begin"/>
      </w:r>
      <w:r>
        <w:instrText xml:space="preserve"> HYPERLINK \l "_Toc234249243" </w:instrText>
      </w:r>
      <w:r>
        <w:fldChar w:fldCharType="separate"/>
      </w:r>
      <w:r>
        <w:rPr>
          <w:rStyle w:val="25"/>
          <w:rFonts w:ascii="Times New Roman" w:hAnsi="Times New Roman" w:eastAsia="宋体" w:cs="Times New Roman"/>
          <w:b/>
        </w:rPr>
        <w:t>13.1 售后服务</w:t>
      </w:r>
      <w:r>
        <w:tab/>
      </w:r>
      <w:r>
        <w:fldChar w:fldCharType="begin"/>
      </w:r>
      <w:r>
        <w:instrText xml:space="preserve"> PAGEREF _Toc234249243 \h </w:instrText>
      </w:r>
      <w:r>
        <w:fldChar w:fldCharType="separate"/>
      </w:r>
      <w:r>
        <w:t>7</w:t>
      </w:r>
      <w:r>
        <w:fldChar w:fldCharType="end"/>
      </w:r>
      <w:r>
        <w:fldChar w:fldCharType="end"/>
      </w:r>
    </w:p>
    <w:p w14:paraId="2AD8DBCC">
      <w:pPr>
        <w:pStyle w:val="15"/>
        <w:rPr>
          <w:rFonts w:asciiTheme="minorHAnsi" w:hAnsiTheme="minorHAnsi" w:eastAsiaTheme="minorEastAsia" w:cstheme="minorBidi"/>
          <w:sz w:val="21"/>
          <w:szCs w:val="22"/>
        </w:rPr>
      </w:pPr>
      <w:r>
        <w:fldChar w:fldCharType="begin"/>
      </w:r>
      <w:r>
        <w:instrText xml:space="preserve"> HYPERLINK \l "_Toc234249244" </w:instrText>
      </w:r>
      <w:r>
        <w:fldChar w:fldCharType="separate"/>
      </w:r>
      <w:r>
        <w:rPr>
          <w:rStyle w:val="25"/>
          <w:rFonts w:ascii="Times New Roman" w:hAnsi="Times New Roman" w:eastAsia="宋体" w:cs="Times New Roman"/>
          <w:b/>
        </w:rPr>
        <w:t>13.2 驻场服务</w:t>
      </w:r>
      <w:r>
        <w:tab/>
      </w:r>
      <w:r>
        <w:fldChar w:fldCharType="begin"/>
      </w:r>
      <w:r>
        <w:instrText xml:space="preserve"> PAGEREF _Toc234249244 \h </w:instrText>
      </w:r>
      <w:r>
        <w:fldChar w:fldCharType="separate"/>
      </w:r>
      <w:r>
        <w:t>9</w:t>
      </w:r>
      <w:r>
        <w:fldChar w:fldCharType="end"/>
      </w:r>
      <w:r>
        <w:fldChar w:fldCharType="end"/>
      </w:r>
    </w:p>
    <w:p w14:paraId="5C74DED9">
      <w:pPr>
        <w:pStyle w:val="15"/>
        <w:rPr>
          <w:rFonts w:asciiTheme="minorHAnsi" w:hAnsiTheme="minorHAnsi" w:eastAsiaTheme="minorEastAsia" w:cstheme="minorBidi"/>
          <w:sz w:val="21"/>
          <w:szCs w:val="22"/>
        </w:rPr>
      </w:pPr>
      <w:r>
        <w:fldChar w:fldCharType="begin"/>
      </w:r>
      <w:r>
        <w:instrText xml:space="preserve"> HYPERLINK \l "_Toc234249245" </w:instrText>
      </w:r>
      <w:r>
        <w:fldChar w:fldCharType="separate"/>
      </w:r>
      <w:r>
        <w:rPr>
          <w:rStyle w:val="25"/>
          <w:rFonts w:ascii="Times New Roman" w:hAnsi="Times New Roman" w:eastAsia="宋体" w:cs="Times New Roman"/>
          <w:b/>
        </w:rPr>
        <w:t>13.3 培训</w:t>
      </w:r>
      <w:r>
        <w:tab/>
      </w:r>
      <w:r>
        <w:fldChar w:fldCharType="begin"/>
      </w:r>
      <w:r>
        <w:instrText xml:space="preserve"> PAGEREF _Toc234249245 \h </w:instrText>
      </w:r>
      <w:r>
        <w:fldChar w:fldCharType="separate"/>
      </w:r>
      <w:r>
        <w:t>9</w:t>
      </w:r>
      <w:r>
        <w:fldChar w:fldCharType="end"/>
      </w:r>
      <w:r>
        <w:fldChar w:fldCharType="end"/>
      </w:r>
    </w:p>
    <w:p w14:paraId="0A961E73">
      <w:pPr>
        <w:pStyle w:val="15"/>
        <w:rPr>
          <w:rFonts w:asciiTheme="minorHAnsi" w:hAnsiTheme="minorHAnsi" w:eastAsiaTheme="minorEastAsia" w:cstheme="minorBidi"/>
          <w:sz w:val="21"/>
          <w:szCs w:val="22"/>
        </w:rPr>
      </w:pPr>
      <w:r>
        <w:fldChar w:fldCharType="begin"/>
      </w:r>
      <w:r>
        <w:instrText xml:space="preserve"> HYPERLINK \l "_Toc234249246" </w:instrText>
      </w:r>
      <w:r>
        <w:fldChar w:fldCharType="separate"/>
      </w:r>
      <w:r>
        <w:rPr>
          <w:rStyle w:val="25"/>
          <w:rFonts w:ascii="Times New Roman" w:hAnsi="Times New Roman" w:eastAsia="宋体" w:cs="Times New Roman"/>
          <w:b/>
        </w:rPr>
        <w:t>13.4 软、硬件升级</w:t>
      </w:r>
      <w:r>
        <w:tab/>
      </w:r>
      <w:r>
        <w:fldChar w:fldCharType="begin"/>
      </w:r>
      <w:r>
        <w:instrText xml:space="preserve"> PAGEREF _Toc234249246 \h </w:instrText>
      </w:r>
      <w:r>
        <w:fldChar w:fldCharType="separate"/>
      </w:r>
      <w:r>
        <w:t>9</w:t>
      </w:r>
      <w:r>
        <w:fldChar w:fldCharType="end"/>
      </w:r>
      <w:r>
        <w:fldChar w:fldCharType="end"/>
      </w:r>
    </w:p>
    <w:p w14:paraId="3C1ADFAB">
      <w:pPr>
        <w:pStyle w:val="14"/>
        <w:rPr>
          <w:rFonts w:asciiTheme="minorHAnsi" w:hAnsiTheme="minorHAnsi" w:eastAsiaTheme="minorEastAsia" w:cstheme="minorBidi"/>
          <w:sz w:val="21"/>
          <w:szCs w:val="22"/>
        </w:rPr>
      </w:pPr>
      <w:r>
        <w:fldChar w:fldCharType="begin"/>
      </w:r>
      <w:r>
        <w:instrText xml:space="preserve"> HYPERLINK \l "_Toc234249247" </w:instrText>
      </w:r>
      <w:r>
        <w:fldChar w:fldCharType="separate"/>
      </w:r>
      <w:r>
        <w:rPr>
          <w:rStyle w:val="25"/>
          <w:rFonts w:ascii="Times New Roman" w:hAnsi="Times New Roman" w:eastAsia="宋体" w:cs="Times New Roman"/>
        </w:rPr>
        <w:t>十四、</w:t>
      </w:r>
      <w:r>
        <w:rPr>
          <w:rFonts w:asciiTheme="minorHAnsi" w:hAnsiTheme="minorHAnsi" w:eastAsiaTheme="minorEastAsia" w:cstheme="minorBidi"/>
          <w:sz w:val="21"/>
          <w:szCs w:val="22"/>
        </w:rPr>
        <w:tab/>
      </w:r>
      <w:r>
        <w:rPr>
          <w:rStyle w:val="25"/>
          <w:rFonts w:ascii="Times New Roman" w:hAnsi="Times New Roman" w:eastAsia="宋体" w:cs="Times New Roman"/>
        </w:rPr>
        <w:t>维护保养说明</w:t>
      </w:r>
      <w:r>
        <w:tab/>
      </w:r>
      <w:r>
        <w:fldChar w:fldCharType="begin"/>
      </w:r>
      <w:r>
        <w:instrText xml:space="preserve"> PAGEREF _Toc234249247 \h </w:instrText>
      </w:r>
      <w:r>
        <w:fldChar w:fldCharType="separate"/>
      </w:r>
      <w:r>
        <w:t>10</w:t>
      </w:r>
      <w:r>
        <w:fldChar w:fldCharType="end"/>
      </w:r>
      <w:r>
        <w:fldChar w:fldCharType="end"/>
      </w:r>
    </w:p>
    <w:p w14:paraId="6E037E4E">
      <w:pPr>
        <w:pStyle w:val="14"/>
        <w:rPr>
          <w:rFonts w:asciiTheme="minorHAnsi" w:hAnsiTheme="minorHAnsi" w:eastAsiaTheme="minorEastAsia" w:cstheme="minorBidi"/>
          <w:sz w:val="21"/>
          <w:szCs w:val="22"/>
        </w:rPr>
      </w:pPr>
      <w:r>
        <w:fldChar w:fldCharType="begin"/>
      </w:r>
      <w:r>
        <w:instrText xml:space="preserve"> HYPERLINK \l "_Toc234249248" </w:instrText>
      </w:r>
      <w:r>
        <w:fldChar w:fldCharType="separate"/>
      </w:r>
      <w:r>
        <w:rPr>
          <w:rStyle w:val="25"/>
          <w:rFonts w:ascii="Times New Roman" w:hAnsi="Times New Roman" w:eastAsia="宋体" w:cs="Times New Roman"/>
        </w:rPr>
        <w:t>十五、</w:t>
      </w:r>
      <w:r>
        <w:rPr>
          <w:rFonts w:asciiTheme="minorHAnsi" w:hAnsiTheme="minorHAnsi" w:eastAsiaTheme="minorEastAsia" w:cstheme="minorBidi"/>
          <w:sz w:val="21"/>
          <w:szCs w:val="22"/>
        </w:rPr>
        <w:tab/>
      </w:r>
      <w:r>
        <w:rPr>
          <w:rStyle w:val="25"/>
          <w:rFonts w:ascii="Times New Roman" w:hAnsi="Times New Roman" w:eastAsia="宋体" w:cs="Times New Roman"/>
        </w:rPr>
        <w:t>其他</w:t>
      </w:r>
      <w:r>
        <w:tab/>
      </w:r>
      <w:r>
        <w:fldChar w:fldCharType="begin"/>
      </w:r>
      <w:r>
        <w:instrText xml:space="preserve"> PAGEREF _Toc234249248 \h </w:instrText>
      </w:r>
      <w:r>
        <w:fldChar w:fldCharType="separate"/>
      </w:r>
      <w:r>
        <w:t>10</w:t>
      </w:r>
      <w:r>
        <w:fldChar w:fldCharType="end"/>
      </w:r>
      <w:r>
        <w:fldChar w:fldCharType="end"/>
      </w:r>
    </w:p>
    <w:p w14:paraId="04F73C1C">
      <w:pPr>
        <w:tabs>
          <w:tab w:val="left" w:pos="567"/>
        </w:tabs>
        <w:spacing w:line="520" w:lineRule="exact"/>
        <w:ind w:firstLine="0" w:firstLineChars="0"/>
        <w:rPr>
          <w:rFonts w:ascii="Times New Roman" w:hAnsi="Times New Roman" w:eastAsia="宋体" w:cs="Times New Roman"/>
          <w:bCs/>
        </w:rPr>
      </w:pPr>
      <w:r>
        <w:rPr>
          <w:rFonts w:ascii="Times New Roman" w:hAnsi="Times New Roman" w:eastAsia="宋体" w:cs="Times New Roman"/>
          <w:bCs/>
          <w:szCs w:val="24"/>
        </w:rPr>
        <w:fldChar w:fldCharType="end"/>
      </w:r>
    </w:p>
    <w:p w14:paraId="73E7611E">
      <w:pPr>
        <w:ind w:firstLine="0" w:firstLineChars="0"/>
        <w:jc w:val="both"/>
        <w:rPr>
          <w:rFonts w:ascii="Times New Roman" w:hAnsi="Times New Roman" w:eastAsia="宋体" w:cs="Times New Roman"/>
          <w:sz w:val="32"/>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686" w:gutter="0"/>
          <w:paperSrc w:first="7" w:other="7"/>
          <w:cols w:space="425" w:num="1"/>
          <w:docGrid w:type="lines" w:linePitch="312" w:charSpace="0"/>
        </w:sectPr>
      </w:pPr>
    </w:p>
    <w:p w14:paraId="4713E5D9">
      <w:pPr>
        <w:pStyle w:val="2"/>
        <w:numPr>
          <w:ilvl w:val="0"/>
          <w:numId w:val="2"/>
        </w:numPr>
        <w:jc w:val="both"/>
        <w:rPr>
          <w:rFonts w:ascii="Times New Roman" w:hAnsi="Times New Roman" w:eastAsia="宋体" w:cs="Times New Roman"/>
        </w:rPr>
      </w:pPr>
      <w:bookmarkStart w:id="1" w:name="_Toc234249225"/>
      <w:r>
        <w:rPr>
          <w:rFonts w:ascii="Times New Roman" w:hAnsi="Times New Roman" w:eastAsia="宋体" w:cs="Times New Roman"/>
        </w:rPr>
        <w:t>概述</w:t>
      </w:r>
      <w:bookmarkEnd w:id="1"/>
    </w:p>
    <w:p w14:paraId="22D9CD4B">
      <w:pPr>
        <w:spacing w:line="560" w:lineRule="exact"/>
        <w:ind w:firstLine="560"/>
        <w:jc w:val="both"/>
        <w:rPr>
          <w:rFonts w:ascii="Times New Roman" w:hAnsi="Times New Roman"/>
        </w:rPr>
      </w:pPr>
      <w:bookmarkStart w:id="2" w:name="OLE_LINK1"/>
      <w:r>
        <w:rPr>
          <w:rFonts w:hint="eastAsia" w:ascii="Times New Roman" w:hAnsi="Times New Roman"/>
        </w:rPr>
        <w:t>红外热像仪</w:t>
      </w:r>
      <w:bookmarkEnd w:id="2"/>
      <w:r>
        <w:rPr>
          <w:rFonts w:hint="eastAsia" w:ascii="Times New Roman" w:hAnsi="Times New Roman"/>
        </w:rPr>
        <w:t>在不破坏现有温度场的前提下，采用红外非接触的方式，针对目标物进行温度场分布检测，并可输出温度数值进行数据分析。</w:t>
      </w:r>
    </w:p>
    <w:p w14:paraId="2F7B62DB">
      <w:pPr>
        <w:spacing w:line="560" w:lineRule="exact"/>
        <w:ind w:firstLine="560"/>
        <w:jc w:val="both"/>
        <w:rPr>
          <w:rFonts w:ascii="Times New Roman" w:hAnsi="Times New Roman" w:cs="Times New Roman"/>
        </w:rPr>
      </w:pPr>
      <w:r>
        <w:rPr>
          <w:rFonts w:hint="eastAsia" w:ascii="Times New Roman" w:hAnsi="Times New Roman"/>
        </w:rPr>
        <w:t>用于电容、电感、铁氧体磁珠、电阻、晶体</w:t>
      </w:r>
      <w:r>
        <w:rPr>
          <w:rFonts w:ascii="Times New Roman" w:hAnsi="Times New Roman"/>
        </w:rPr>
        <w:t>/陶瓷谐振器等芯片元器件的阻抗测量；变容二极管的C-V特征分析和等效串行电阻测量；塑料、陶瓷和印刷电路板的介电常数和损耗因数测试以及铁氧体、非晶体和其他磁性材料的导磁率和损耗因数测试。</w:t>
      </w:r>
    </w:p>
    <w:p w14:paraId="61658448">
      <w:pPr>
        <w:pStyle w:val="2"/>
        <w:numPr>
          <w:ilvl w:val="0"/>
          <w:numId w:val="2"/>
        </w:numPr>
        <w:jc w:val="both"/>
        <w:rPr>
          <w:rFonts w:ascii="Times New Roman" w:hAnsi="Times New Roman" w:eastAsia="宋体" w:cs="Times New Roman"/>
        </w:rPr>
      </w:pPr>
      <w:bookmarkStart w:id="3" w:name="_Toc234249226"/>
      <w:bookmarkStart w:id="4" w:name="_Hlk81206805"/>
      <w:r>
        <w:rPr>
          <w:rFonts w:hint="eastAsia" w:ascii="Times New Roman" w:hAnsi="Times New Roman" w:eastAsia="宋体" w:cs="Times New Roman"/>
        </w:rPr>
        <w:t>货物需求一览表</w:t>
      </w:r>
      <w:bookmarkEnd w:id="3"/>
    </w:p>
    <w:bookmarkEnd w:id="4"/>
    <w:p w14:paraId="03B5D52B">
      <w:pPr>
        <w:spacing w:after="156" w:afterLines="50"/>
        <w:ind w:firstLine="0" w:firstLineChars="0"/>
        <w:jc w:val="center"/>
        <w:rPr>
          <w:rFonts w:ascii="Times New Roman" w:hAnsi="Times New Roman"/>
          <w:sz w:val="24"/>
          <w:szCs w:val="32"/>
        </w:rPr>
      </w:pPr>
      <w:r>
        <w:rPr>
          <w:rFonts w:hint="eastAsia" w:ascii="Times New Roman" w:hAnsi="Times New Roman"/>
          <w:sz w:val="24"/>
          <w:szCs w:val="32"/>
        </w:rPr>
        <w:t>表</w:t>
      </w:r>
      <w:r>
        <w:rPr>
          <w:rFonts w:ascii="Times New Roman" w:hAnsi="Times New Roman"/>
          <w:sz w:val="24"/>
          <w:szCs w:val="32"/>
        </w:rPr>
        <w:t xml:space="preserve">1  </w:t>
      </w:r>
      <w:r>
        <w:rPr>
          <w:rFonts w:hint="eastAsia" w:ascii="Times New Roman" w:hAnsi="Times New Roman"/>
          <w:sz w:val="24"/>
          <w:szCs w:val="32"/>
        </w:rPr>
        <w:t>货物需求表表</w:t>
      </w:r>
    </w:p>
    <w:tbl>
      <w:tblPr>
        <w:tblStyle w:val="21"/>
        <w:tblW w:w="33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294"/>
        <w:gridCol w:w="1088"/>
        <w:gridCol w:w="1170"/>
      </w:tblGrid>
      <w:tr w14:paraId="7AF26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966"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40677C68">
            <w:pPr>
              <w:spacing w:line="120" w:lineRule="auto"/>
              <w:ind w:firstLine="0" w:firstLineChars="0"/>
              <w:jc w:val="center"/>
              <w:rPr>
                <w:rFonts w:ascii="Times New Roman" w:hAnsi="Times New Roman" w:cs="宋体"/>
                <w:bCs/>
                <w:kern w:val="0"/>
                <w:sz w:val="22"/>
                <w:szCs w:val="21"/>
              </w:rPr>
            </w:pPr>
            <w:r>
              <w:rPr>
                <w:rFonts w:hint="eastAsia" w:ascii="Times New Roman" w:hAnsi="Times New Roman" w:cs="宋体"/>
                <w:bCs/>
                <w:kern w:val="0"/>
                <w:sz w:val="22"/>
                <w:szCs w:val="21"/>
              </w:rPr>
              <w:t>设备名称</w:t>
            </w:r>
          </w:p>
        </w:tc>
        <w:tc>
          <w:tcPr>
            <w:tcW w:w="980"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042C126F">
            <w:pPr>
              <w:spacing w:line="120" w:lineRule="auto"/>
              <w:ind w:firstLine="0" w:firstLineChars="0"/>
              <w:jc w:val="center"/>
              <w:rPr>
                <w:rFonts w:ascii="Times New Roman" w:hAnsi="Times New Roman" w:cs="宋体"/>
                <w:bCs/>
                <w:kern w:val="0"/>
                <w:sz w:val="22"/>
                <w:szCs w:val="21"/>
              </w:rPr>
            </w:pPr>
            <w:r>
              <w:rPr>
                <w:rFonts w:hint="eastAsia" w:ascii="Times New Roman" w:hAnsi="Times New Roman" w:cs="宋体"/>
                <w:bCs/>
                <w:kern w:val="0"/>
                <w:sz w:val="22"/>
                <w:szCs w:val="21"/>
              </w:rPr>
              <w:t>数量</w:t>
            </w:r>
          </w:p>
          <w:p w14:paraId="7D4B61F7">
            <w:pPr>
              <w:spacing w:line="120" w:lineRule="auto"/>
              <w:ind w:firstLine="0" w:firstLineChars="0"/>
              <w:jc w:val="center"/>
              <w:rPr>
                <w:rFonts w:ascii="Times New Roman" w:hAnsi="Times New Roman" w:cs="宋体"/>
                <w:bCs/>
                <w:kern w:val="0"/>
                <w:sz w:val="22"/>
                <w:szCs w:val="21"/>
              </w:rPr>
            </w:pPr>
            <w:r>
              <w:rPr>
                <w:rFonts w:hint="eastAsia" w:ascii="Times New Roman" w:hAnsi="Times New Roman" w:cs="宋体"/>
                <w:bCs/>
                <w:kern w:val="0"/>
                <w:sz w:val="22"/>
                <w:szCs w:val="21"/>
              </w:rPr>
              <w:t>（台</w:t>
            </w:r>
            <w:r>
              <w:rPr>
                <w:rFonts w:ascii="Times New Roman" w:hAnsi="Times New Roman" w:cs="宋体"/>
                <w:bCs/>
                <w:kern w:val="0"/>
                <w:sz w:val="22"/>
                <w:szCs w:val="21"/>
              </w:rPr>
              <w:t>/</w:t>
            </w:r>
            <w:r>
              <w:rPr>
                <w:rFonts w:hint="eastAsia" w:ascii="Times New Roman" w:hAnsi="Times New Roman" w:cs="宋体"/>
                <w:bCs/>
                <w:kern w:val="0"/>
                <w:sz w:val="22"/>
                <w:szCs w:val="21"/>
              </w:rPr>
              <w:t>套）</w:t>
            </w:r>
          </w:p>
        </w:tc>
        <w:tc>
          <w:tcPr>
            <w:tcW w:w="1053" w:type="pct"/>
            <w:tcBorders>
              <w:top w:val="single" w:color="000000" w:sz="4" w:space="0"/>
              <w:left w:val="single" w:color="000000" w:sz="4" w:space="0"/>
              <w:bottom w:val="single" w:color="000000" w:sz="4" w:space="0"/>
              <w:right w:val="single" w:color="000000" w:sz="4" w:space="0"/>
            </w:tcBorders>
          </w:tcPr>
          <w:p w14:paraId="581B8CE7">
            <w:pPr>
              <w:spacing w:line="120" w:lineRule="auto"/>
              <w:ind w:firstLine="0" w:firstLineChars="0"/>
              <w:jc w:val="center"/>
              <w:rPr>
                <w:rFonts w:hint="default" w:ascii="Times New Roman" w:hAnsi="Times New Roman" w:eastAsia="仿宋_GB2312" w:cs="宋体"/>
                <w:bCs/>
                <w:kern w:val="0"/>
                <w:sz w:val="22"/>
                <w:szCs w:val="21"/>
                <w:lang w:val="en-US" w:eastAsia="zh-CN"/>
              </w:rPr>
            </w:pPr>
            <w:r>
              <w:rPr>
                <w:rFonts w:hint="eastAsia" w:ascii="Times New Roman" w:hAnsi="Times New Roman" w:cs="宋体"/>
                <w:bCs/>
                <w:kern w:val="0"/>
                <w:sz w:val="22"/>
                <w:szCs w:val="21"/>
                <w:lang w:val="en-US" w:eastAsia="zh-CN"/>
              </w:rPr>
              <w:t>最高限价</w:t>
            </w:r>
          </w:p>
          <w:p w14:paraId="3B11F63B">
            <w:pPr>
              <w:spacing w:line="120" w:lineRule="auto"/>
              <w:ind w:firstLine="0" w:firstLineChars="0"/>
              <w:jc w:val="center"/>
              <w:rPr>
                <w:rFonts w:ascii="Times New Roman" w:hAnsi="Times New Roman" w:cs="宋体"/>
                <w:bCs/>
                <w:kern w:val="0"/>
                <w:sz w:val="22"/>
                <w:szCs w:val="21"/>
              </w:rPr>
            </w:pPr>
            <w:r>
              <w:rPr>
                <w:rFonts w:hint="eastAsia" w:ascii="Times New Roman" w:hAnsi="Times New Roman" w:cs="宋体"/>
                <w:bCs/>
                <w:kern w:val="0"/>
                <w:sz w:val="22"/>
                <w:szCs w:val="21"/>
              </w:rPr>
              <w:t>（万元）</w:t>
            </w:r>
          </w:p>
        </w:tc>
      </w:tr>
      <w:tr w14:paraId="512FA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966"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3E0AD0AD">
            <w:pPr>
              <w:spacing w:line="120" w:lineRule="auto"/>
              <w:ind w:firstLine="0" w:firstLineChars="0"/>
              <w:jc w:val="center"/>
              <w:rPr>
                <w:rFonts w:ascii="Times New Roman" w:hAnsi="Times New Roman" w:cs="宋体"/>
                <w:kern w:val="0"/>
                <w:sz w:val="22"/>
                <w:szCs w:val="21"/>
              </w:rPr>
            </w:pPr>
            <w:bookmarkStart w:id="5" w:name="_Hlk227825414"/>
            <w:r>
              <w:rPr>
                <w:rFonts w:hint="eastAsia" w:ascii="Times New Roman" w:hAnsi="Times New Roman" w:cs="宋体"/>
                <w:kern w:val="0"/>
                <w:sz w:val="22"/>
                <w:szCs w:val="21"/>
              </w:rPr>
              <w:t>红外热像仪</w:t>
            </w:r>
            <w:bookmarkEnd w:id="5"/>
          </w:p>
        </w:tc>
        <w:tc>
          <w:tcPr>
            <w:tcW w:w="980"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1AA03BC5">
            <w:pPr>
              <w:spacing w:line="120" w:lineRule="auto"/>
              <w:ind w:firstLine="0" w:firstLineChars="0"/>
              <w:jc w:val="center"/>
              <w:rPr>
                <w:rFonts w:ascii="Times New Roman" w:hAnsi="Times New Roman" w:cs="宋体"/>
                <w:kern w:val="0"/>
                <w:sz w:val="22"/>
                <w:szCs w:val="21"/>
              </w:rPr>
            </w:pPr>
            <w:r>
              <w:rPr>
                <w:rFonts w:hint="eastAsia" w:ascii="Times New Roman" w:hAnsi="Times New Roman" w:cs="宋体"/>
                <w:kern w:val="0"/>
                <w:sz w:val="22"/>
                <w:szCs w:val="21"/>
              </w:rPr>
              <w:t>1</w:t>
            </w:r>
          </w:p>
        </w:tc>
        <w:tc>
          <w:tcPr>
            <w:tcW w:w="1053" w:type="pct"/>
            <w:tcBorders>
              <w:top w:val="single" w:color="000000" w:sz="4" w:space="0"/>
              <w:left w:val="single" w:color="000000" w:sz="4" w:space="0"/>
              <w:bottom w:val="single" w:color="000000" w:sz="4" w:space="0"/>
              <w:right w:val="single" w:color="000000" w:sz="4" w:space="0"/>
            </w:tcBorders>
            <w:vAlign w:val="center"/>
          </w:tcPr>
          <w:p w14:paraId="0D678386">
            <w:pPr>
              <w:spacing w:line="120" w:lineRule="auto"/>
              <w:ind w:firstLine="0" w:firstLineChars="0"/>
              <w:jc w:val="center"/>
              <w:rPr>
                <w:rFonts w:ascii="Times New Roman" w:hAnsi="Times New Roman" w:cs="宋体"/>
                <w:kern w:val="0"/>
                <w:sz w:val="22"/>
                <w:szCs w:val="21"/>
              </w:rPr>
            </w:pPr>
            <w:r>
              <w:rPr>
                <w:rFonts w:ascii="Times New Roman" w:hAnsi="Times New Roman" w:cs="宋体"/>
                <w:kern w:val="0"/>
                <w:sz w:val="22"/>
                <w:szCs w:val="21"/>
              </w:rPr>
              <w:t>38</w:t>
            </w:r>
          </w:p>
        </w:tc>
      </w:tr>
    </w:tbl>
    <w:p w14:paraId="0C59D7B5">
      <w:pPr>
        <w:ind w:firstLine="440"/>
        <w:jc w:val="both"/>
        <w:rPr>
          <w:rFonts w:ascii="Times New Roman" w:hAnsi="Times New Roman" w:cs="Times New Roman"/>
          <w:sz w:val="22"/>
        </w:rPr>
      </w:pPr>
    </w:p>
    <w:p w14:paraId="0D822929">
      <w:pPr>
        <w:pStyle w:val="2"/>
        <w:numPr>
          <w:ilvl w:val="0"/>
          <w:numId w:val="2"/>
        </w:numPr>
        <w:jc w:val="both"/>
        <w:rPr>
          <w:rFonts w:ascii="Times New Roman" w:hAnsi="Times New Roman" w:eastAsia="宋体" w:cs="Times New Roman"/>
        </w:rPr>
      </w:pPr>
      <w:bookmarkStart w:id="6" w:name="_Toc234249227"/>
      <w:r>
        <w:rPr>
          <w:rFonts w:hint="eastAsia" w:ascii="Times New Roman" w:hAnsi="Times New Roman" w:eastAsia="宋体" w:cs="Times New Roman"/>
        </w:rPr>
        <w:t>设备及主要部件构成</w:t>
      </w:r>
      <w:bookmarkEnd w:id="6"/>
    </w:p>
    <w:p w14:paraId="78932BBB">
      <w:pPr>
        <w:ind w:firstLine="560"/>
        <w:rPr>
          <w:rFonts w:ascii="Times New Roman" w:hAnsi="Times New Roman"/>
          <w:sz w:val="21"/>
          <w:szCs w:val="21"/>
        </w:rPr>
      </w:pPr>
      <w:r>
        <w:rPr>
          <w:rFonts w:hint="eastAsia" w:ascii="Times New Roman" w:hAnsi="Times New Roman"/>
        </w:rPr>
        <w:t>红外热像仪应为全新设备，不接受翻新设备。</w:t>
      </w:r>
    </w:p>
    <w:p w14:paraId="04D3079F">
      <w:pPr>
        <w:spacing w:after="156" w:afterLines="50"/>
        <w:ind w:firstLine="0" w:firstLineChars="0"/>
        <w:jc w:val="center"/>
        <w:rPr>
          <w:rFonts w:ascii="Times New Roman" w:hAnsi="Times New Roman" w:cs="Times New Roman"/>
          <w:sz w:val="24"/>
        </w:rPr>
      </w:pPr>
      <w:r>
        <w:rPr>
          <w:rFonts w:hint="eastAsia" w:ascii="Times New Roman" w:hAnsi="Times New Roman"/>
          <w:sz w:val="24"/>
          <w:szCs w:val="32"/>
        </w:rPr>
        <w:t>表</w:t>
      </w:r>
      <w:r>
        <w:rPr>
          <w:rFonts w:ascii="Times New Roman" w:hAnsi="Times New Roman"/>
          <w:sz w:val="24"/>
          <w:szCs w:val="32"/>
        </w:rPr>
        <w:t xml:space="preserve">2  </w:t>
      </w:r>
      <w:r>
        <w:rPr>
          <w:rFonts w:hint="eastAsia" w:ascii="Times New Roman" w:hAnsi="Times New Roman"/>
          <w:sz w:val="24"/>
          <w:szCs w:val="32"/>
        </w:rPr>
        <w:t>设备及主要部件构成表</w:t>
      </w:r>
    </w:p>
    <w:tbl>
      <w:tblPr>
        <w:tblStyle w:val="21"/>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5262"/>
        <w:gridCol w:w="2078"/>
      </w:tblGrid>
      <w:tr w14:paraId="30B3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93" w:type="pct"/>
            <w:tcBorders>
              <w:top w:val="single" w:color="auto" w:sz="4" w:space="0"/>
              <w:left w:val="single" w:color="auto" w:sz="4" w:space="0"/>
              <w:bottom w:val="single" w:color="auto" w:sz="4" w:space="0"/>
              <w:right w:val="single" w:color="auto" w:sz="4" w:space="0"/>
            </w:tcBorders>
            <w:vAlign w:val="center"/>
          </w:tcPr>
          <w:p w14:paraId="1E10980D">
            <w:pPr>
              <w:spacing w:line="120" w:lineRule="auto"/>
              <w:ind w:firstLine="0" w:firstLineChars="0"/>
              <w:jc w:val="center"/>
              <w:rPr>
                <w:rFonts w:ascii="Times New Roman" w:hAnsi="Times New Roman" w:cs="宋体"/>
                <w:kern w:val="0"/>
                <w:sz w:val="22"/>
                <w:szCs w:val="24"/>
              </w:rPr>
            </w:pPr>
            <w:r>
              <w:rPr>
                <w:rFonts w:ascii="Times New Roman" w:hAnsi="Times New Roman" w:cs="宋体"/>
                <w:kern w:val="0"/>
                <w:sz w:val="22"/>
                <w:szCs w:val="24"/>
              </w:rPr>
              <w:t>序号</w:t>
            </w:r>
          </w:p>
        </w:tc>
        <w:tc>
          <w:tcPr>
            <w:tcW w:w="3016" w:type="pct"/>
            <w:tcBorders>
              <w:top w:val="single" w:color="auto" w:sz="4" w:space="0"/>
              <w:left w:val="single" w:color="auto" w:sz="4" w:space="0"/>
              <w:bottom w:val="single" w:color="auto" w:sz="4" w:space="0"/>
              <w:right w:val="single" w:color="auto" w:sz="4" w:space="0"/>
            </w:tcBorders>
            <w:vAlign w:val="center"/>
          </w:tcPr>
          <w:p w14:paraId="7DA5F57F">
            <w:pPr>
              <w:spacing w:line="120" w:lineRule="auto"/>
              <w:ind w:firstLine="0" w:firstLineChars="0"/>
              <w:jc w:val="center"/>
              <w:rPr>
                <w:rFonts w:ascii="Times New Roman" w:hAnsi="Times New Roman" w:cs="宋体"/>
                <w:kern w:val="0"/>
                <w:sz w:val="22"/>
                <w:szCs w:val="24"/>
              </w:rPr>
            </w:pPr>
            <w:r>
              <w:rPr>
                <w:rFonts w:ascii="Times New Roman" w:hAnsi="Times New Roman" w:cs="宋体"/>
                <w:kern w:val="0"/>
                <w:sz w:val="22"/>
                <w:szCs w:val="24"/>
              </w:rPr>
              <w:t>设备名称</w:t>
            </w:r>
          </w:p>
        </w:tc>
        <w:tc>
          <w:tcPr>
            <w:tcW w:w="1191" w:type="pct"/>
            <w:tcBorders>
              <w:top w:val="single" w:color="auto" w:sz="4" w:space="0"/>
              <w:left w:val="single" w:color="auto" w:sz="4" w:space="0"/>
              <w:bottom w:val="single" w:color="auto" w:sz="4" w:space="0"/>
              <w:right w:val="single" w:color="auto" w:sz="4" w:space="0"/>
            </w:tcBorders>
            <w:vAlign w:val="center"/>
          </w:tcPr>
          <w:p w14:paraId="62C813FA">
            <w:pPr>
              <w:spacing w:line="120" w:lineRule="auto"/>
              <w:ind w:firstLine="0" w:firstLineChars="0"/>
              <w:jc w:val="center"/>
              <w:rPr>
                <w:rFonts w:ascii="Times New Roman" w:hAnsi="Times New Roman" w:cs="宋体"/>
                <w:kern w:val="0"/>
                <w:sz w:val="22"/>
                <w:szCs w:val="24"/>
              </w:rPr>
            </w:pPr>
            <w:r>
              <w:rPr>
                <w:rFonts w:hint="eastAsia" w:ascii="Times New Roman" w:hAnsi="Times New Roman" w:cs="宋体"/>
                <w:kern w:val="0"/>
                <w:sz w:val="22"/>
                <w:szCs w:val="24"/>
              </w:rPr>
              <w:t>单位</w:t>
            </w:r>
          </w:p>
        </w:tc>
      </w:tr>
      <w:tr w14:paraId="56E4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93" w:type="pct"/>
            <w:tcBorders>
              <w:top w:val="single" w:color="auto" w:sz="4" w:space="0"/>
              <w:left w:val="single" w:color="auto" w:sz="4" w:space="0"/>
              <w:bottom w:val="single" w:color="auto" w:sz="4" w:space="0"/>
              <w:right w:val="single" w:color="auto" w:sz="4" w:space="0"/>
            </w:tcBorders>
            <w:vAlign w:val="center"/>
          </w:tcPr>
          <w:p w14:paraId="69C3B986">
            <w:pPr>
              <w:spacing w:line="120" w:lineRule="auto"/>
              <w:ind w:firstLine="0" w:firstLineChars="0"/>
              <w:jc w:val="center"/>
              <w:rPr>
                <w:rFonts w:ascii="Times New Roman" w:hAnsi="Times New Roman" w:cs="宋体"/>
                <w:kern w:val="0"/>
                <w:sz w:val="22"/>
                <w:szCs w:val="24"/>
              </w:rPr>
            </w:pPr>
            <w:r>
              <w:rPr>
                <w:rFonts w:hint="eastAsia" w:ascii="Times New Roman" w:hAnsi="Times New Roman" w:cs="宋体"/>
                <w:kern w:val="0"/>
                <w:sz w:val="22"/>
                <w:szCs w:val="24"/>
              </w:rPr>
              <w:t>1</w:t>
            </w:r>
          </w:p>
        </w:tc>
        <w:tc>
          <w:tcPr>
            <w:tcW w:w="3016" w:type="pct"/>
            <w:tcBorders>
              <w:top w:val="single" w:color="auto" w:sz="4" w:space="0"/>
              <w:left w:val="single" w:color="auto" w:sz="4" w:space="0"/>
              <w:bottom w:val="single" w:color="auto" w:sz="4" w:space="0"/>
              <w:right w:val="single" w:color="auto" w:sz="4" w:space="0"/>
            </w:tcBorders>
            <w:vAlign w:val="center"/>
          </w:tcPr>
          <w:p w14:paraId="14B148FC">
            <w:pPr>
              <w:spacing w:line="120" w:lineRule="auto"/>
              <w:ind w:firstLine="0" w:firstLineChars="0"/>
              <w:jc w:val="center"/>
              <w:rPr>
                <w:rFonts w:ascii="Times New Roman" w:hAnsi="Times New Roman" w:cs="宋体"/>
                <w:kern w:val="0"/>
                <w:sz w:val="22"/>
                <w:szCs w:val="24"/>
              </w:rPr>
            </w:pPr>
            <w:r>
              <w:rPr>
                <w:rFonts w:hint="eastAsia" w:ascii="Times New Roman" w:hAnsi="Times New Roman" w:cs="宋体"/>
                <w:kern w:val="0"/>
                <w:sz w:val="22"/>
                <w:szCs w:val="21"/>
              </w:rPr>
              <w:t>红外热像仪</w:t>
            </w:r>
          </w:p>
        </w:tc>
        <w:tc>
          <w:tcPr>
            <w:tcW w:w="1191" w:type="pct"/>
            <w:tcBorders>
              <w:top w:val="single" w:color="auto" w:sz="4" w:space="0"/>
              <w:left w:val="single" w:color="auto" w:sz="4" w:space="0"/>
              <w:bottom w:val="single" w:color="auto" w:sz="4" w:space="0"/>
              <w:right w:val="single" w:color="auto" w:sz="4" w:space="0"/>
            </w:tcBorders>
          </w:tcPr>
          <w:p w14:paraId="7049B653">
            <w:pPr>
              <w:spacing w:line="120" w:lineRule="auto"/>
              <w:ind w:firstLine="0" w:firstLineChars="0"/>
              <w:jc w:val="center"/>
              <w:rPr>
                <w:rFonts w:ascii="Times New Roman" w:hAnsi="Times New Roman" w:cs="宋体"/>
                <w:kern w:val="0"/>
                <w:sz w:val="22"/>
                <w:szCs w:val="24"/>
              </w:rPr>
            </w:pPr>
            <w:r>
              <w:rPr>
                <w:rFonts w:hint="eastAsia" w:ascii="仿宋_GB2312" w:hAnsi="Times New Roman" w:cs="宋体"/>
                <w:kern w:val="0"/>
                <w:sz w:val="24"/>
                <w:szCs w:val="24"/>
              </w:rPr>
              <w:t>1套</w:t>
            </w:r>
          </w:p>
        </w:tc>
      </w:tr>
      <w:tr w14:paraId="079B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93" w:type="pct"/>
            <w:tcBorders>
              <w:top w:val="single" w:color="auto" w:sz="4" w:space="0"/>
              <w:left w:val="single" w:color="auto" w:sz="4" w:space="0"/>
              <w:bottom w:val="single" w:color="auto" w:sz="4" w:space="0"/>
              <w:right w:val="single" w:color="auto" w:sz="4" w:space="0"/>
            </w:tcBorders>
            <w:vAlign w:val="center"/>
          </w:tcPr>
          <w:p w14:paraId="60252D44">
            <w:pPr>
              <w:spacing w:line="120" w:lineRule="auto"/>
              <w:ind w:firstLine="0" w:firstLineChars="0"/>
              <w:jc w:val="center"/>
              <w:rPr>
                <w:rFonts w:ascii="Times New Roman" w:hAnsi="Times New Roman" w:cs="宋体"/>
                <w:kern w:val="0"/>
                <w:sz w:val="22"/>
                <w:szCs w:val="24"/>
              </w:rPr>
            </w:pPr>
            <w:r>
              <w:rPr>
                <w:rFonts w:ascii="Times New Roman" w:hAnsi="Times New Roman" w:cs="宋体"/>
                <w:kern w:val="0"/>
                <w:sz w:val="22"/>
                <w:szCs w:val="24"/>
              </w:rPr>
              <w:t>2</w:t>
            </w:r>
          </w:p>
        </w:tc>
        <w:tc>
          <w:tcPr>
            <w:tcW w:w="3016" w:type="pct"/>
            <w:tcBorders>
              <w:top w:val="single" w:color="auto" w:sz="4" w:space="0"/>
              <w:left w:val="single" w:color="auto" w:sz="4" w:space="0"/>
              <w:bottom w:val="single" w:color="auto" w:sz="4" w:space="0"/>
              <w:right w:val="single" w:color="auto" w:sz="4" w:space="0"/>
            </w:tcBorders>
            <w:vAlign w:val="center"/>
          </w:tcPr>
          <w:p w14:paraId="0D46736E">
            <w:pPr>
              <w:spacing w:line="120" w:lineRule="auto"/>
              <w:ind w:firstLine="0" w:firstLineChars="0"/>
              <w:jc w:val="center"/>
              <w:rPr>
                <w:rFonts w:ascii="Times New Roman" w:hAnsi="Times New Roman" w:cs="宋体"/>
                <w:kern w:val="0"/>
                <w:sz w:val="22"/>
                <w:szCs w:val="24"/>
              </w:rPr>
            </w:pPr>
            <w:r>
              <w:rPr>
                <w:rFonts w:hint="eastAsia" w:ascii="仿宋_GB2312" w:hAnsi="Times New Roman" w:cs="宋体"/>
                <w:kern w:val="0"/>
                <w:sz w:val="24"/>
                <w:szCs w:val="24"/>
              </w:rPr>
              <w:t>线缆与备品备件</w:t>
            </w:r>
          </w:p>
        </w:tc>
        <w:tc>
          <w:tcPr>
            <w:tcW w:w="1191" w:type="pct"/>
            <w:tcBorders>
              <w:top w:val="single" w:color="auto" w:sz="4" w:space="0"/>
              <w:left w:val="single" w:color="auto" w:sz="4" w:space="0"/>
              <w:bottom w:val="single" w:color="auto" w:sz="4" w:space="0"/>
              <w:right w:val="single" w:color="auto" w:sz="4" w:space="0"/>
            </w:tcBorders>
          </w:tcPr>
          <w:p w14:paraId="62C701C0">
            <w:pPr>
              <w:spacing w:line="120" w:lineRule="auto"/>
              <w:ind w:firstLine="0" w:firstLineChars="0"/>
              <w:jc w:val="center"/>
              <w:rPr>
                <w:rFonts w:ascii="Times New Roman" w:hAnsi="Times New Roman" w:cs="宋体"/>
                <w:kern w:val="0"/>
                <w:sz w:val="22"/>
                <w:szCs w:val="24"/>
              </w:rPr>
            </w:pPr>
            <w:r>
              <w:rPr>
                <w:rFonts w:hint="eastAsia" w:ascii="仿宋_GB2312" w:hAnsi="Times New Roman" w:cs="宋体"/>
                <w:kern w:val="0"/>
                <w:sz w:val="24"/>
                <w:szCs w:val="24"/>
              </w:rPr>
              <w:t>1套</w:t>
            </w:r>
          </w:p>
        </w:tc>
      </w:tr>
      <w:tr w14:paraId="155C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93" w:type="pct"/>
            <w:tcBorders>
              <w:top w:val="single" w:color="auto" w:sz="4" w:space="0"/>
              <w:left w:val="single" w:color="auto" w:sz="4" w:space="0"/>
              <w:bottom w:val="single" w:color="auto" w:sz="4" w:space="0"/>
              <w:right w:val="single" w:color="auto" w:sz="4" w:space="0"/>
            </w:tcBorders>
            <w:vAlign w:val="center"/>
          </w:tcPr>
          <w:p w14:paraId="270257C1">
            <w:pPr>
              <w:spacing w:line="120" w:lineRule="auto"/>
              <w:ind w:firstLine="0" w:firstLineChars="0"/>
              <w:jc w:val="center"/>
              <w:rPr>
                <w:rFonts w:ascii="Times New Roman" w:hAnsi="Times New Roman" w:cs="宋体"/>
                <w:kern w:val="0"/>
                <w:sz w:val="22"/>
                <w:szCs w:val="24"/>
              </w:rPr>
            </w:pPr>
            <w:r>
              <w:rPr>
                <w:rFonts w:hint="eastAsia" w:ascii="Times New Roman" w:hAnsi="Times New Roman" w:cs="宋体"/>
                <w:kern w:val="0"/>
                <w:sz w:val="22"/>
                <w:szCs w:val="24"/>
              </w:rPr>
              <w:t>3</w:t>
            </w:r>
          </w:p>
        </w:tc>
        <w:tc>
          <w:tcPr>
            <w:tcW w:w="3016" w:type="pct"/>
            <w:tcBorders>
              <w:top w:val="single" w:color="auto" w:sz="4" w:space="0"/>
              <w:left w:val="single" w:color="auto" w:sz="4" w:space="0"/>
              <w:bottom w:val="single" w:color="auto" w:sz="4" w:space="0"/>
              <w:right w:val="single" w:color="auto" w:sz="4" w:space="0"/>
            </w:tcBorders>
            <w:vAlign w:val="center"/>
          </w:tcPr>
          <w:p w14:paraId="1FED4023">
            <w:pPr>
              <w:spacing w:line="120" w:lineRule="auto"/>
              <w:ind w:firstLine="0" w:firstLineChars="0"/>
              <w:jc w:val="center"/>
              <w:rPr>
                <w:rFonts w:ascii="Times New Roman" w:hAnsi="Times New Roman" w:cs="宋体"/>
                <w:kern w:val="0"/>
                <w:sz w:val="22"/>
                <w:szCs w:val="21"/>
              </w:rPr>
            </w:pPr>
            <w:r>
              <w:rPr>
                <w:rFonts w:hint="eastAsia" w:ascii="仿宋_GB2312" w:hAnsi="Times New Roman" w:cs="宋体"/>
                <w:kern w:val="0"/>
                <w:sz w:val="24"/>
                <w:szCs w:val="24"/>
              </w:rPr>
              <w:t>维护维修专用工具</w:t>
            </w:r>
          </w:p>
        </w:tc>
        <w:tc>
          <w:tcPr>
            <w:tcW w:w="1191" w:type="pct"/>
            <w:tcBorders>
              <w:top w:val="single" w:color="auto" w:sz="4" w:space="0"/>
              <w:left w:val="single" w:color="auto" w:sz="4" w:space="0"/>
              <w:bottom w:val="single" w:color="auto" w:sz="4" w:space="0"/>
              <w:right w:val="single" w:color="auto" w:sz="4" w:space="0"/>
            </w:tcBorders>
          </w:tcPr>
          <w:p w14:paraId="6BC23AF4">
            <w:pPr>
              <w:spacing w:line="120" w:lineRule="auto"/>
              <w:ind w:firstLine="0" w:firstLineChars="0"/>
              <w:jc w:val="center"/>
              <w:rPr>
                <w:rFonts w:ascii="Times New Roman" w:hAnsi="Times New Roman" w:cs="宋体"/>
                <w:kern w:val="0"/>
                <w:sz w:val="22"/>
                <w:szCs w:val="24"/>
              </w:rPr>
            </w:pPr>
            <w:r>
              <w:rPr>
                <w:rFonts w:hint="eastAsia" w:ascii="仿宋_GB2312" w:hAnsi="Times New Roman" w:cs="宋体"/>
                <w:kern w:val="0"/>
                <w:sz w:val="24"/>
                <w:szCs w:val="24"/>
              </w:rPr>
              <w:t>1套</w:t>
            </w:r>
          </w:p>
        </w:tc>
      </w:tr>
      <w:tr w14:paraId="0D18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93" w:type="pct"/>
            <w:tcBorders>
              <w:top w:val="single" w:color="auto" w:sz="4" w:space="0"/>
              <w:left w:val="single" w:color="auto" w:sz="4" w:space="0"/>
              <w:bottom w:val="single" w:color="auto" w:sz="4" w:space="0"/>
              <w:right w:val="single" w:color="auto" w:sz="4" w:space="0"/>
            </w:tcBorders>
            <w:vAlign w:val="center"/>
          </w:tcPr>
          <w:p w14:paraId="65574C9F">
            <w:pPr>
              <w:spacing w:line="120" w:lineRule="auto"/>
              <w:ind w:firstLine="0" w:firstLineChars="0"/>
              <w:jc w:val="center"/>
              <w:rPr>
                <w:rFonts w:ascii="Times New Roman" w:hAnsi="Times New Roman" w:cs="宋体"/>
                <w:kern w:val="0"/>
                <w:sz w:val="22"/>
                <w:szCs w:val="24"/>
              </w:rPr>
            </w:pPr>
            <w:r>
              <w:rPr>
                <w:rFonts w:hint="eastAsia" w:ascii="Times New Roman" w:hAnsi="Times New Roman" w:cs="宋体"/>
                <w:kern w:val="0"/>
                <w:sz w:val="22"/>
                <w:szCs w:val="24"/>
              </w:rPr>
              <w:t>4</w:t>
            </w:r>
          </w:p>
        </w:tc>
        <w:tc>
          <w:tcPr>
            <w:tcW w:w="3016" w:type="pct"/>
            <w:tcBorders>
              <w:top w:val="single" w:color="auto" w:sz="4" w:space="0"/>
              <w:left w:val="single" w:color="auto" w:sz="4" w:space="0"/>
              <w:bottom w:val="single" w:color="auto" w:sz="4" w:space="0"/>
              <w:right w:val="single" w:color="auto" w:sz="4" w:space="0"/>
            </w:tcBorders>
            <w:vAlign w:val="center"/>
          </w:tcPr>
          <w:p w14:paraId="61236878">
            <w:pPr>
              <w:spacing w:line="120" w:lineRule="auto"/>
              <w:ind w:firstLine="0" w:firstLineChars="0"/>
              <w:jc w:val="center"/>
              <w:rPr>
                <w:rFonts w:ascii="Times New Roman" w:hAnsi="Times New Roman" w:cs="宋体"/>
                <w:kern w:val="0"/>
                <w:sz w:val="22"/>
                <w:szCs w:val="21"/>
              </w:rPr>
            </w:pPr>
            <w:bookmarkStart w:id="7" w:name="OLE_LINK16"/>
            <w:r>
              <w:rPr>
                <w:rFonts w:ascii="Times New Roman" w:hAnsi="Times New Roman" w:cs="Times New Roman"/>
                <w:sz w:val="24"/>
                <w:szCs w:val="24"/>
              </w:rPr>
              <w:t>六个月内PM需要更换的耗材</w:t>
            </w:r>
            <w:bookmarkEnd w:id="7"/>
          </w:p>
        </w:tc>
        <w:tc>
          <w:tcPr>
            <w:tcW w:w="1191" w:type="pct"/>
            <w:tcBorders>
              <w:top w:val="single" w:color="auto" w:sz="4" w:space="0"/>
              <w:left w:val="single" w:color="auto" w:sz="4" w:space="0"/>
              <w:bottom w:val="single" w:color="auto" w:sz="4" w:space="0"/>
              <w:right w:val="single" w:color="auto" w:sz="4" w:space="0"/>
            </w:tcBorders>
          </w:tcPr>
          <w:p w14:paraId="266BB556">
            <w:pPr>
              <w:spacing w:line="120" w:lineRule="auto"/>
              <w:ind w:firstLine="0" w:firstLineChars="0"/>
              <w:jc w:val="center"/>
              <w:rPr>
                <w:rFonts w:ascii="Times New Roman" w:hAnsi="Times New Roman" w:cs="宋体"/>
                <w:kern w:val="0"/>
                <w:sz w:val="22"/>
                <w:szCs w:val="24"/>
              </w:rPr>
            </w:pPr>
            <w:r>
              <w:rPr>
                <w:rFonts w:hint="eastAsia" w:ascii="仿宋_GB2312" w:hAnsi="Times New Roman" w:cs="宋体"/>
                <w:kern w:val="0"/>
                <w:sz w:val="24"/>
                <w:szCs w:val="24"/>
              </w:rPr>
              <w:t>1套</w:t>
            </w:r>
          </w:p>
        </w:tc>
      </w:tr>
    </w:tbl>
    <w:p w14:paraId="28183803">
      <w:pPr>
        <w:ind w:firstLine="198" w:firstLineChars="0"/>
        <w:jc w:val="both"/>
        <w:rPr>
          <w:rFonts w:ascii="Times New Roman" w:hAnsi="Times New Roman" w:cs="Times New Roman"/>
          <w:sz w:val="24"/>
        </w:rPr>
      </w:pPr>
    </w:p>
    <w:p w14:paraId="34DBFE04">
      <w:pPr>
        <w:ind w:firstLine="198" w:firstLineChars="0"/>
        <w:jc w:val="both"/>
        <w:rPr>
          <w:rFonts w:ascii="Times New Roman" w:hAnsi="Times New Roman" w:cs="Times New Roman"/>
          <w:sz w:val="24"/>
        </w:rPr>
      </w:pPr>
    </w:p>
    <w:p w14:paraId="6A50D10A">
      <w:pPr>
        <w:pStyle w:val="2"/>
        <w:numPr>
          <w:ilvl w:val="0"/>
          <w:numId w:val="2"/>
        </w:numPr>
        <w:jc w:val="both"/>
        <w:rPr>
          <w:rFonts w:ascii="Times New Roman" w:hAnsi="Times New Roman" w:eastAsia="宋体" w:cs="Times New Roman"/>
        </w:rPr>
      </w:pPr>
      <w:bookmarkStart w:id="8" w:name="_Toc234249228"/>
      <w:r>
        <w:rPr>
          <w:rFonts w:ascii="Times New Roman" w:hAnsi="Times New Roman" w:eastAsia="宋体" w:cs="Times New Roman"/>
        </w:rPr>
        <w:t>系统核心指标</w:t>
      </w:r>
      <w:bookmarkEnd w:id="8"/>
    </w:p>
    <w:tbl>
      <w:tblPr>
        <w:tblStyle w:val="21"/>
        <w:tblW w:w="857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988"/>
        <w:gridCol w:w="7588"/>
      </w:tblGrid>
      <w:tr w14:paraId="65C29B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278B7E2">
            <w:pPr>
              <w:widowControl w:val="0"/>
              <w:adjustRightInd w:val="0"/>
              <w:snapToGrid w:val="0"/>
              <w:spacing w:line="400" w:lineRule="exact"/>
              <w:ind w:firstLine="0" w:firstLineChars="0"/>
              <w:jc w:val="both"/>
              <w:rPr>
                <w:rFonts w:ascii="Times New Roman" w:hAnsi="Times New Roman" w:cs="Times New Roman"/>
                <w:bCs/>
                <w:sz w:val="24"/>
                <w:szCs w:val="21"/>
              </w:rPr>
            </w:pPr>
            <w:bookmarkStart w:id="9" w:name="_Toc92277193"/>
            <w:r>
              <w:rPr>
                <w:rFonts w:ascii="Times New Roman" w:hAnsi="Times New Roman" w:cs="Times New Roman"/>
                <w:bCs/>
                <w:sz w:val="24"/>
                <w:szCs w:val="21"/>
              </w:rPr>
              <w:t>1</w:t>
            </w:r>
          </w:p>
        </w:tc>
        <w:tc>
          <w:tcPr>
            <w:tcW w:w="7588" w:type="dxa"/>
            <w:vAlign w:val="center"/>
          </w:tcPr>
          <w:p w14:paraId="4C3343F3">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红外热像仪</w:t>
            </w:r>
          </w:p>
        </w:tc>
      </w:tr>
      <w:tr w14:paraId="3EDED5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75E25E46">
            <w:pPr>
              <w:widowControl w:val="0"/>
              <w:adjustRightInd w:val="0"/>
              <w:snapToGrid w:val="0"/>
              <w:spacing w:line="400" w:lineRule="exact"/>
              <w:ind w:firstLine="0" w:firstLineChars="0"/>
              <w:jc w:val="both"/>
              <w:rPr>
                <w:rFonts w:ascii="Times New Roman" w:hAnsi="Times New Roman" w:cs="Times New Roman"/>
                <w:bCs/>
                <w:sz w:val="24"/>
                <w:szCs w:val="21"/>
              </w:rPr>
            </w:pPr>
            <w:r>
              <w:rPr>
                <w:rFonts w:hint="eastAsia" w:ascii="仿宋_GB2312" w:hAnsi="仿宋_GB2312" w:cs="仿宋_GB2312"/>
                <w:kern w:val="0"/>
                <w:sz w:val="24"/>
                <w:szCs w:val="32"/>
              </w:rPr>
              <w:t>★</w:t>
            </w:r>
            <w:r>
              <w:rPr>
                <w:rFonts w:ascii="Times New Roman" w:hAnsi="Times New Roman" w:cs="Times New Roman"/>
                <w:bCs/>
                <w:sz w:val="24"/>
                <w:szCs w:val="21"/>
              </w:rPr>
              <w:t>1.1</w:t>
            </w:r>
          </w:p>
        </w:tc>
        <w:tc>
          <w:tcPr>
            <w:tcW w:w="7588" w:type="dxa"/>
            <w:vAlign w:val="center"/>
          </w:tcPr>
          <w:p w14:paraId="0847A057">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图像分辨率（像素）：1024×768（786,432像素，标准像素），2048×1536（3,145,728像素，超分辨率（Super Resolution）打开精密位移成像）</w:t>
            </w:r>
          </w:p>
        </w:tc>
      </w:tr>
      <w:tr w14:paraId="0A8E5F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05A94DC1">
            <w:pPr>
              <w:widowControl w:val="0"/>
              <w:adjustRightInd w:val="0"/>
              <w:snapToGrid w:val="0"/>
              <w:spacing w:line="400" w:lineRule="exact"/>
              <w:ind w:firstLine="0" w:firstLineChars="0"/>
              <w:jc w:val="both"/>
              <w:rPr>
                <w:rFonts w:ascii="Times New Roman" w:hAnsi="Times New Roman" w:cs="Times New Roman"/>
                <w:sz w:val="24"/>
                <w:szCs w:val="21"/>
              </w:rPr>
            </w:pPr>
            <w:r>
              <w:rPr>
                <w:rFonts w:hint="eastAsia" w:ascii="仿宋_GB2312" w:hAnsi="仿宋_GB2312" w:cs="仿宋_GB2312"/>
                <w:kern w:val="0"/>
                <w:sz w:val="24"/>
                <w:szCs w:val="32"/>
              </w:rPr>
              <w:t>★</w:t>
            </w:r>
            <w:r>
              <w:rPr>
                <w:rFonts w:ascii="Times New Roman" w:hAnsi="Times New Roman" w:cs="Times New Roman"/>
                <w:sz w:val="24"/>
                <w:szCs w:val="21"/>
              </w:rPr>
              <w:t>1.2</w:t>
            </w:r>
          </w:p>
        </w:tc>
        <w:tc>
          <w:tcPr>
            <w:tcW w:w="7588" w:type="dxa"/>
            <w:vAlign w:val="center"/>
          </w:tcPr>
          <w:p w14:paraId="4B189EBC">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帧速率（最大图像分辨率下）：9Hz</w:t>
            </w:r>
          </w:p>
        </w:tc>
      </w:tr>
      <w:tr w14:paraId="7AB29F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1302C178">
            <w:pPr>
              <w:widowControl w:val="0"/>
              <w:adjustRightInd w:val="0"/>
              <w:snapToGrid w:val="0"/>
              <w:spacing w:line="400" w:lineRule="exact"/>
              <w:ind w:firstLine="0" w:firstLineChars="0"/>
              <w:jc w:val="both"/>
              <w:rPr>
                <w:rFonts w:ascii="Times New Roman" w:hAnsi="Times New Roman" w:cs="Times New Roman"/>
                <w:sz w:val="24"/>
                <w:szCs w:val="21"/>
              </w:rPr>
            </w:pPr>
            <w:r>
              <w:rPr>
                <w:rFonts w:hint="eastAsia" w:ascii="仿宋_GB2312" w:hAnsi="仿宋_GB2312" w:cs="仿宋_GB2312"/>
                <w:kern w:val="0"/>
                <w:sz w:val="24"/>
                <w:szCs w:val="32"/>
              </w:rPr>
              <w:t>★</w:t>
            </w:r>
            <w:r>
              <w:rPr>
                <w:rFonts w:ascii="Times New Roman" w:hAnsi="Times New Roman" w:cs="Times New Roman"/>
                <w:sz w:val="24"/>
                <w:szCs w:val="21"/>
              </w:rPr>
              <w:t>1.3</w:t>
            </w:r>
          </w:p>
        </w:tc>
        <w:tc>
          <w:tcPr>
            <w:tcW w:w="7588" w:type="dxa"/>
            <w:vAlign w:val="center"/>
          </w:tcPr>
          <w:p w14:paraId="6BC4DF2D">
            <w:pPr>
              <w:widowControl w:val="0"/>
              <w:adjustRightInd w:val="0"/>
              <w:snapToGrid w:val="0"/>
              <w:spacing w:line="400" w:lineRule="exact"/>
              <w:ind w:firstLine="0" w:firstLineChars="0"/>
              <w:jc w:val="both"/>
              <w:rPr>
                <w:rFonts w:ascii="仿宋_GB2312" w:hAnsi="Times New Roman" w:cs="Times New Roman"/>
                <w:sz w:val="24"/>
                <w:szCs w:val="21"/>
              </w:rPr>
            </w:pPr>
            <w:r>
              <w:rPr>
                <w:rFonts w:ascii="仿宋_GB2312" w:hAnsi="Times New Roman" w:cs="Times New Roman"/>
                <w:sz w:val="24"/>
                <w:szCs w:val="21"/>
              </w:rPr>
              <w:t>热灵敏度(NETD)：在30℃目标温度、图像分辨率：1024×768时，≤0.05</w:t>
            </w:r>
            <w:r>
              <w:rPr>
                <w:rFonts w:hint="eastAsia" w:ascii="仿宋_GB2312" w:hAnsi="Times New Roman" w:cs="Times New Roman"/>
                <w:sz w:val="24"/>
                <w:szCs w:val="21"/>
              </w:rPr>
              <w:t>K</w:t>
            </w:r>
          </w:p>
        </w:tc>
      </w:tr>
      <w:tr w14:paraId="0DD9F8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31938B34">
            <w:pPr>
              <w:widowControl w:val="0"/>
              <w:adjustRightInd w:val="0"/>
              <w:snapToGrid w:val="0"/>
              <w:spacing w:line="400" w:lineRule="exact"/>
              <w:ind w:firstLine="0" w:firstLineChars="0"/>
              <w:jc w:val="both"/>
              <w:rPr>
                <w:rFonts w:ascii="Times New Roman" w:hAnsi="Times New Roman" w:cs="Times New Roman"/>
                <w:sz w:val="24"/>
                <w:szCs w:val="21"/>
              </w:rPr>
            </w:pPr>
            <w:r>
              <w:rPr>
                <w:rFonts w:hint="eastAsia" w:ascii="仿宋_GB2312" w:hAnsi="仿宋_GB2312" w:cs="仿宋_GB2312"/>
                <w:kern w:val="0"/>
                <w:sz w:val="24"/>
                <w:szCs w:val="32"/>
              </w:rPr>
              <w:t>★</w:t>
            </w:r>
            <w:r>
              <w:rPr>
                <w:rFonts w:ascii="Times New Roman" w:hAnsi="Times New Roman" w:cs="Times New Roman"/>
                <w:sz w:val="24"/>
                <w:szCs w:val="21"/>
              </w:rPr>
              <w:t xml:space="preserve">1.4 </w:t>
            </w:r>
          </w:p>
        </w:tc>
        <w:tc>
          <w:tcPr>
            <w:tcW w:w="7588" w:type="dxa"/>
          </w:tcPr>
          <w:p w14:paraId="04500B9B">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空间分辨率(IFOV)：0.6mRad</w:t>
            </w:r>
          </w:p>
        </w:tc>
      </w:tr>
      <w:tr w14:paraId="6AB2D2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7E1578E7">
            <w:pPr>
              <w:widowControl w:val="0"/>
              <w:adjustRightInd w:val="0"/>
              <w:snapToGrid w:val="0"/>
              <w:spacing w:line="400" w:lineRule="exact"/>
              <w:ind w:firstLine="0" w:firstLineChars="0"/>
              <w:jc w:val="both"/>
              <w:rPr>
                <w:rFonts w:ascii="Segoe UI Symbol" w:hAnsi="Segoe UI Symbol" w:cs="Segoe UI Symbol"/>
                <w:color w:val="FF0000"/>
                <w:kern w:val="0"/>
                <w:sz w:val="24"/>
                <w:szCs w:val="21"/>
              </w:rPr>
            </w:pPr>
            <w:r>
              <w:rPr>
                <w:rFonts w:hint="eastAsia" w:ascii="仿宋_GB2312" w:hAnsi="仿宋_GB2312" w:cs="仿宋_GB2312"/>
                <w:kern w:val="0"/>
                <w:sz w:val="24"/>
                <w:szCs w:val="32"/>
              </w:rPr>
              <w:t>★</w:t>
            </w:r>
            <w:r>
              <w:rPr>
                <w:rFonts w:ascii="Times New Roman" w:hAnsi="Times New Roman" w:cs="Times New Roman"/>
                <w:sz w:val="24"/>
                <w:szCs w:val="21"/>
              </w:rPr>
              <w:t>1.5</w:t>
            </w:r>
          </w:p>
        </w:tc>
        <w:tc>
          <w:tcPr>
            <w:tcW w:w="7588" w:type="dxa"/>
          </w:tcPr>
          <w:p w14:paraId="18CC24F7">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光谱范围：7.5µm</w:t>
            </w:r>
            <w:r>
              <w:rPr>
                <w:rFonts w:ascii="仿宋_GB2312" w:hAnsi="Times New Roman" w:cs="Times New Roman"/>
                <w:bCs/>
                <w:sz w:val="24"/>
                <w:szCs w:val="21"/>
              </w:rPr>
              <w:t>～</w:t>
            </w:r>
            <w:r>
              <w:rPr>
                <w:rFonts w:hint="eastAsia" w:ascii="仿宋_GB2312" w:hAnsi="Times New Roman" w:cs="Times New Roman"/>
                <w:sz w:val="24"/>
                <w:szCs w:val="21"/>
              </w:rPr>
              <w:t>14µm</w:t>
            </w:r>
          </w:p>
        </w:tc>
      </w:tr>
      <w:tr w14:paraId="5CEAEF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949F4FE">
            <w:pPr>
              <w:widowControl w:val="0"/>
              <w:adjustRightInd w:val="0"/>
              <w:snapToGrid w:val="0"/>
              <w:spacing w:line="400" w:lineRule="exact"/>
              <w:ind w:firstLine="0" w:firstLineChars="0"/>
              <w:jc w:val="both"/>
              <w:rPr>
                <w:rFonts w:ascii="Times New Roman" w:hAnsi="Times New Roman" w:cs="Times New Roman"/>
                <w:bCs/>
                <w:sz w:val="24"/>
                <w:szCs w:val="21"/>
              </w:rPr>
            </w:pPr>
            <w:r>
              <w:rPr>
                <w:rFonts w:hint="eastAsia" w:ascii="仿宋_GB2312" w:hAnsi="仿宋_GB2312" w:cs="仿宋_GB2312"/>
                <w:kern w:val="0"/>
                <w:sz w:val="24"/>
                <w:szCs w:val="32"/>
              </w:rPr>
              <w:t>★</w:t>
            </w:r>
            <w:r>
              <w:rPr>
                <w:rFonts w:ascii="Times New Roman" w:hAnsi="Times New Roman" w:cs="Times New Roman"/>
                <w:bCs/>
                <w:sz w:val="24"/>
                <w:szCs w:val="21"/>
              </w:rPr>
              <w:t>1.6</w:t>
            </w:r>
          </w:p>
        </w:tc>
        <w:tc>
          <w:tcPr>
            <w:tcW w:w="7588" w:type="dxa"/>
            <w:vAlign w:val="center"/>
          </w:tcPr>
          <w:p w14:paraId="5548978D">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量程-40</w:t>
            </w:r>
            <w:r>
              <w:rPr>
                <w:rFonts w:ascii="仿宋_GB2312" w:hAnsi="Times New Roman" w:cs="Times New Roman"/>
                <w:sz w:val="24"/>
                <w:szCs w:val="21"/>
              </w:rPr>
              <w:t>℃</w:t>
            </w:r>
            <w:r>
              <w:rPr>
                <w:rFonts w:ascii="仿宋_GB2312" w:hAnsi="Times New Roman" w:cs="Times New Roman"/>
                <w:bCs/>
                <w:sz w:val="24"/>
                <w:szCs w:val="21"/>
              </w:rPr>
              <w:t>～</w:t>
            </w:r>
            <w:r>
              <w:rPr>
                <w:rFonts w:hint="eastAsia" w:ascii="仿宋_GB2312" w:hAnsi="Times New Roman" w:cs="Times New Roman"/>
                <w:bCs/>
                <w:sz w:val="24"/>
                <w:szCs w:val="21"/>
              </w:rPr>
              <w:t>+1200</w:t>
            </w:r>
            <w:r>
              <w:rPr>
                <w:rFonts w:ascii="仿宋_GB2312" w:hAnsi="Times New Roman" w:cs="Times New Roman"/>
                <w:sz w:val="24"/>
                <w:szCs w:val="21"/>
              </w:rPr>
              <w:t>℃</w:t>
            </w:r>
            <w:r>
              <w:rPr>
                <w:rFonts w:hint="eastAsia" w:ascii="仿宋_GB2312" w:hAnsi="Times New Roman" w:cs="Times New Roman"/>
                <w:bCs/>
                <w:sz w:val="24"/>
                <w:szCs w:val="21"/>
              </w:rPr>
              <w:t>(-40</w:t>
            </w:r>
            <w:r>
              <w:rPr>
                <w:rFonts w:ascii="仿宋_GB2312" w:hAnsi="Times New Roman" w:cs="Times New Roman"/>
                <w:bCs/>
                <w:sz w:val="24"/>
                <w:szCs w:val="21"/>
              </w:rPr>
              <w:t>℉～</w:t>
            </w:r>
            <w:r>
              <w:rPr>
                <w:rFonts w:hint="eastAsia" w:ascii="仿宋_GB2312" w:hAnsi="Times New Roman" w:cs="Times New Roman"/>
                <w:bCs/>
                <w:sz w:val="24"/>
                <w:szCs w:val="21"/>
              </w:rPr>
              <w:t>2192</w:t>
            </w:r>
            <w:r>
              <w:rPr>
                <w:rFonts w:ascii="仿宋_GB2312" w:hAnsi="Times New Roman" w:cs="Times New Roman"/>
                <w:bCs/>
                <w:sz w:val="24"/>
                <w:szCs w:val="21"/>
              </w:rPr>
              <w:t>℉</w:t>
            </w:r>
            <w:r>
              <w:rPr>
                <w:rFonts w:hint="eastAsia" w:ascii="仿宋_GB2312" w:hAnsi="Times New Roman" w:cs="Times New Roman"/>
                <w:bCs/>
                <w:sz w:val="24"/>
                <w:szCs w:val="21"/>
              </w:rPr>
              <w:t>)，高温选项-可在订购时要求：最高2000</w:t>
            </w:r>
            <w:r>
              <w:rPr>
                <w:rFonts w:ascii="仿宋_GB2312" w:hAnsi="Times New Roman" w:cs="Times New Roman"/>
                <w:sz w:val="24"/>
                <w:szCs w:val="21"/>
              </w:rPr>
              <w:t>℃</w:t>
            </w:r>
            <w:r>
              <w:rPr>
                <w:rFonts w:hint="eastAsia" w:ascii="仿宋_GB2312" w:hAnsi="Times New Roman" w:cs="Times New Roman"/>
                <w:bCs/>
                <w:sz w:val="24"/>
                <w:szCs w:val="21"/>
              </w:rPr>
              <w:t>(3632</w:t>
            </w:r>
            <w:r>
              <w:rPr>
                <w:rFonts w:ascii="仿宋_GB2312" w:hAnsi="Times New Roman" w:cs="Times New Roman"/>
                <w:bCs/>
                <w:sz w:val="24"/>
                <w:szCs w:val="21"/>
              </w:rPr>
              <w:t>℉</w:t>
            </w:r>
            <w:r>
              <w:rPr>
                <w:rFonts w:hint="eastAsia" w:ascii="仿宋_GB2312" w:hAnsi="Times New Roman" w:cs="Times New Roman"/>
                <w:bCs/>
                <w:sz w:val="24"/>
                <w:szCs w:val="21"/>
              </w:rPr>
              <w:t>)</w:t>
            </w:r>
          </w:p>
        </w:tc>
      </w:tr>
      <w:tr w14:paraId="3F07FF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3C02A8DE">
            <w:pPr>
              <w:widowControl w:val="0"/>
              <w:adjustRightInd w:val="0"/>
              <w:snapToGrid w:val="0"/>
              <w:spacing w:line="400" w:lineRule="exact"/>
              <w:ind w:firstLine="0" w:firstLineChars="0"/>
              <w:jc w:val="both"/>
              <w:rPr>
                <w:rFonts w:ascii="Times New Roman" w:hAnsi="Times New Roman" w:cs="Times New Roman"/>
                <w:bCs/>
                <w:sz w:val="24"/>
                <w:szCs w:val="21"/>
              </w:rPr>
            </w:pPr>
            <w:r>
              <w:rPr>
                <w:rFonts w:hint="eastAsia" w:ascii="仿宋_GB2312" w:hAnsi="仿宋_GB2312" w:cs="仿宋_GB2312"/>
                <w:kern w:val="0"/>
                <w:sz w:val="24"/>
                <w:szCs w:val="32"/>
              </w:rPr>
              <w:t>★</w:t>
            </w:r>
            <w:r>
              <w:rPr>
                <w:rFonts w:ascii="Times New Roman" w:hAnsi="Times New Roman" w:cs="Times New Roman"/>
                <w:bCs/>
                <w:sz w:val="24"/>
                <w:szCs w:val="21"/>
              </w:rPr>
              <w:t>1.7</w:t>
            </w:r>
          </w:p>
        </w:tc>
        <w:tc>
          <w:tcPr>
            <w:tcW w:w="7588" w:type="dxa"/>
            <w:vAlign w:val="center"/>
          </w:tcPr>
          <w:p w14:paraId="4D1523B7">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Times New Roman" w:hAnsi="Times New Roman" w:cs="Times New Roman"/>
                <w:bCs/>
                <w:sz w:val="24"/>
                <w:szCs w:val="21"/>
              </w:rPr>
              <w:t>精度：</w:t>
            </w:r>
            <w:r>
              <w:rPr>
                <w:rFonts w:ascii="Times New Roman" w:hAnsi="Times New Roman" w:cs="Times New Roman"/>
                <w:bCs/>
                <w:sz w:val="24"/>
                <w:szCs w:val="21"/>
              </w:rPr>
              <w:t>±1°C</w:t>
            </w:r>
            <w:r>
              <w:rPr>
                <w:rFonts w:hint="eastAsia" w:ascii="Times New Roman" w:hAnsi="Times New Roman" w:cs="Times New Roman"/>
                <w:bCs/>
                <w:sz w:val="24"/>
                <w:szCs w:val="21"/>
              </w:rPr>
              <w:t>或</w:t>
            </w:r>
            <w:r>
              <w:rPr>
                <w:rFonts w:ascii="Times New Roman" w:hAnsi="Times New Roman" w:cs="Times New Roman"/>
                <w:bCs/>
                <w:sz w:val="24"/>
                <w:szCs w:val="21"/>
              </w:rPr>
              <w:t>±1%</w:t>
            </w:r>
            <w:r>
              <w:rPr>
                <w:rFonts w:hint="eastAsia" w:ascii="Times New Roman" w:hAnsi="Times New Roman" w:cs="Times New Roman"/>
                <w:bCs/>
                <w:sz w:val="24"/>
                <w:szCs w:val="21"/>
              </w:rPr>
              <w:t>（</w:t>
            </w:r>
            <w:r>
              <w:rPr>
                <w:rFonts w:ascii="Times New Roman" w:hAnsi="Times New Roman" w:cs="Times New Roman"/>
                <w:bCs/>
                <w:sz w:val="24"/>
                <w:szCs w:val="21"/>
              </w:rPr>
              <w:t>0°C ~100°C</w:t>
            </w:r>
            <w:r>
              <w:rPr>
                <w:rFonts w:hint="eastAsia" w:ascii="Times New Roman" w:hAnsi="Times New Roman" w:cs="Times New Roman"/>
                <w:bCs/>
                <w:sz w:val="24"/>
                <w:szCs w:val="21"/>
              </w:rPr>
              <w:t>），±</w:t>
            </w:r>
            <w:r>
              <w:rPr>
                <w:rFonts w:ascii="Times New Roman" w:hAnsi="Times New Roman" w:cs="Times New Roman"/>
                <w:bCs/>
                <w:sz w:val="24"/>
                <w:szCs w:val="21"/>
              </w:rPr>
              <w:t>1.5°C</w:t>
            </w:r>
            <w:r>
              <w:rPr>
                <w:rFonts w:hint="eastAsia" w:ascii="Times New Roman" w:hAnsi="Times New Roman" w:cs="Times New Roman"/>
                <w:bCs/>
                <w:sz w:val="24"/>
                <w:szCs w:val="21"/>
              </w:rPr>
              <w:t>或</w:t>
            </w:r>
            <w:r>
              <w:rPr>
                <w:rFonts w:ascii="Times New Roman" w:hAnsi="Times New Roman" w:cs="Times New Roman"/>
                <w:bCs/>
                <w:sz w:val="24"/>
                <w:szCs w:val="21"/>
              </w:rPr>
              <w:t>±1.5%</w:t>
            </w:r>
            <w:r>
              <w:rPr>
                <w:rFonts w:hint="eastAsia" w:ascii="Times New Roman" w:hAnsi="Times New Roman" w:cs="Times New Roman"/>
                <w:bCs/>
                <w:sz w:val="24"/>
                <w:szCs w:val="21"/>
              </w:rPr>
              <w:t>（其他量程）</w:t>
            </w:r>
          </w:p>
        </w:tc>
      </w:tr>
      <w:tr w14:paraId="61F5E5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30EFC011">
            <w:pPr>
              <w:widowControl w:val="0"/>
              <w:adjustRightInd w:val="0"/>
              <w:snapToGrid w:val="0"/>
              <w:spacing w:line="400" w:lineRule="exact"/>
              <w:ind w:firstLine="0" w:firstLineChars="0"/>
              <w:jc w:val="both"/>
              <w:rPr>
                <w:rFonts w:ascii="Times New Roman" w:hAnsi="Times New Roman" w:cs="Times New Roman"/>
                <w:bCs/>
                <w:sz w:val="24"/>
                <w:szCs w:val="21"/>
              </w:rPr>
            </w:pPr>
            <w:r>
              <w:rPr>
                <w:rFonts w:hint="eastAsia" w:ascii="仿宋_GB2312" w:hAnsi="仿宋_GB2312" w:cs="仿宋_GB2312"/>
                <w:kern w:val="0"/>
                <w:sz w:val="24"/>
                <w:szCs w:val="32"/>
              </w:rPr>
              <w:t>★</w:t>
            </w:r>
            <w:r>
              <w:rPr>
                <w:rFonts w:ascii="Times New Roman" w:hAnsi="Times New Roman" w:cs="Times New Roman"/>
                <w:bCs/>
                <w:sz w:val="24"/>
                <w:szCs w:val="21"/>
              </w:rPr>
              <w:t>1.8</w:t>
            </w:r>
          </w:p>
        </w:tc>
        <w:tc>
          <w:tcPr>
            <w:tcW w:w="7588" w:type="dxa"/>
            <w:vAlign w:val="center"/>
          </w:tcPr>
          <w:p w14:paraId="78A80C89">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视场(FOV)，配有标准30mm红外光学镜头：32.4°×24.7°</w:t>
            </w:r>
          </w:p>
        </w:tc>
      </w:tr>
      <w:bookmarkEnd w:id="9"/>
    </w:tbl>
    <w:p w14:paraId="16B1E87B">
      <w:pPr>
        <w:ind w:firstLine="0" w:firstLineChars="0"/>
        <w:rPr>
          <w:rFonts w:ascii="Times New Roman" w:hAnsi="Times New Roman"/>
          <w:sz w:val="22"/>
        </w:rPr>
      </w:pPr>
    </w:p>
    <w:p w14:paraId="52732AA8">
      <w:pPr>
        <w:pStyle w:val="2"/>
        <w:numPr>
          <w:ilvl w:val="0"/>
          <w:numId w:val="2"/>
        </w:numPr>
        <w:jc w:val="both"/>
        <w:rPr>
          <w:rFonts w:ascii="Times New Roman" w:hAnsi="Times New Roman" w:eastAsia="宋体" w:cs="Times New Roman"/>
        </w:rPr>
      </w:pPr>
      <w:bookmarkStart w:id="10" w:name="_Toc234249229"/>
      <w:r>
        <w:rPr>
          <w:rFonts w:ascii="Times New Roman" w:hAnsi="Times New Roman" w:eastAsia="宋体" w:cs="Times New Roman"/>
        </w:rPr>
        <w:t>设计和制造依据的标准和技术文件</w:t>
      </w:r>
      <w:bookmarkEnd w:id="10"/>
    </w:p>
    <w:p w14:paraId="323CC199">
      <w:pPr>
        <w:tabs>
          <w:tab w:val="left" w:pos="420"/>
        </w:tabs>
        <w:spacing w:line="560" w:lineRule="exact"/>
        <w:ind w:left="420" w:firstLine="0" w:firstLineChars="0"/>
        <w:jc w:val="both"/>
        <w:rPr>
          <w:rFonts w:ascii="仿宋_GB2312" w:hAnsi="Times New Roman"/>
        </w:rPr>
      </w:pPr>
      <w:bookmarkStart w:id="11" w:name="_Hlk151389435"/>
      <w:r>
        <w:rPr>
          <w:rFonts w:hint="eastAsia" w:ascii="仿宋_GB2312" w:hAnsi="Times New Roman"/>
        </w:rPr>
        <w:t>本项目设计遵照主要技术规范及标准包括但不限于以下：</w:t>
      </w:r>
      <w:bookmarkEnd w:id="11"/>
    </w:p>
    <w:p w14:paraId="49076D45">
      <w:pPr>
        <w:numPr>
          <w:ilvl w:val="0"/>
          <w:numId w:val="3"/>
        </w:numPr>
        <w:spacing w:line="560" w:lineRule="exact"/>
        <w:ind w:firstLineChars="0"/>
        <w:rPr>
          <w:rFonts w:ascii="Times New Roman" w:hAnsi="Times New Roman" w:cs="Times New Roman"/>
        </w:rPr>
      </w:pPr>
      <w:r>
        <w:rPr>
          <w:rFonts w:ascii="Times New Roman" w:hAnsi="Times New Roman" w:cs="Times New Roman"/>
        </w:rPr>
        <w:t>SEMI</w:t>
      </w:r>
      <w:r>
        <w:rPr>
          <w:rFonts w:hint="eastAsia" w:ascii="Times New Roman" w:hAnsi="Times New Roman" w:cs="Times New Roman"/>
        </w:rPr>
        <w:t xml:space="preserve"> </w:t>
      </w:r>
      <w:r>
        <w:rPr>
          <w:rFonts w:ascii="Times New Roman" w:hAnsi="Times New Roman" w:cs="Times New Roman"/>
        </w:rPr>
        <w:t xml:space="preserve">S1 -Safety Guideline for Equipment Safety Labels </w:t>
      </w:r>
    </w:p>
    <w:p w14:paraId="6574B317">
      <w:pPr>
        <w:numPr>
          <w:ilvl w:val="0"/>
          <w:numId w:val="3"/>
        </w:numPr>
        <w:spacing w:line="560" w:lineRule="exact"/>
        <w:ind w:firstLineChars="0"/>
        <w:rPr>
          <w:rFonts w:ascii="Times New Roman" w:hAnsi="Times New Roman" w:cs="Times New Roman"/>
        </w:rPr>
      </w:pPr>
      <w:r>
        <w:rPr>
          <w:rFonts w:ascii="Times New Roman" w:hAnsi="Times New Roman" w:cs="Times New Roman"/>
        </w:rPr>
        <w:t>SEMI</w:t>
      </w:r>
      <w:r>
        <w:rPr>
          <w:rFonts w:hint="eastAsia" w:ascii="Times New Roman" w:hAnsi="Times New Roman" w:cs="Times New Roman"/>
        </w:rPr>
        <w:t xml:space="preserve"> </w:t>
      </w:r>
      <w:r>
        <w:rPr>
          <w:rFonts w:ascii="Times New Roman" w:hAnsi="Times New Roman" w:cs="Times New Roman"/>
        </w:rPr>
        <w:t>S2</w:t>
      </w:r>
      <w:r>
        <w:rPr>
          <w:rFonts w:hint="eastAsia" w:ascii="Times New Roman" w:hAnsi="Times New Roman" w:cs="Times New Roman"/>
        </w:rPr>
        <w:t xml:space="preserve"> </w:t>
      </w:r>
      <w:r>
        <w:rPr>
          <w:rFonts w:ascii="Times New Roman" w:hAnsi="Times New Roman" w:cs="Times New Roman"/>
        </w:rPr>
        <w:t>-Environmental, Health, and Safety Guideline for Semiconductor Manufacturing Equipment</w:t>
      </w:r>
    </w:p>
    <w:p w14:paraId="53536493">
      <w:pPr>
        <w:tabs>
          <w:tab w:val="left" w:pos="420"/>
        </w:tabs>
        <w:spacing w:line="560" w:lineRule="exact"/>
        <w:ind w:firstLine="0" w:firstLineChars="0"/>
        <w:jc w:val="both"/>
        <w:rPr>
          <w:rFonts w:ascii="仿宋_GB2312" w:hAnsi="Times New Roman" w:cs="Times New Roman"/>
        </w:rPr>
      </w:pPr>
      <w:r>
        <w:rPr>
          <w:rFonts w:ascii="Times New Roman" w:hAnsi="Times New Roman" w:cs="Times New Roman"/>
        </w:rPr>
        <w:tab/>
      </w:r>
      <w:r>
        <w:rPr>
          <w:rFonts w:hint="eastAsia" w:ascii="仿宋_GB2312" w:hAnsi="Times New Roman" w:cs="Times New Roman"/>
        </w:rPr>
        <w:t>供应商提供的设备和附件应符合标准的最新版本，未予规定部分需符合国家有关标准、规定，有矛盾时，按照较高标准执行。</w:t>
      </w:r>
    </w:p>
    <w:p w14:paraId="39FFDF50">
      <w:pPr>
        <w:pStyle w:val="2"/>
        <w:numPr>
          <w:ilvl w:val="0"/>
          <w:numId w:val="2"/>
        </w:numPr>
        <w:jc w:val="both"/>
        <w:rPr>
          <w:rFonts w:ascii="Times New Roman" w:hAnsi="Times New Roman" w:eastAsia="宋体" w:cs="Times New Roman"/>
        </w:rPr>
      </w:pPr>
      <w:bookmarkStart w:id="12" w:name="_Toc83147055"/>
      <w:bookmarkEnd w:id="12"/>
      <w:bookmarkStart w:id="13" w:name="_Toc83147056"/>
      <w:bookmarkEnd w:id="13"/>
      <w:bookmarkStart w:id="14" w:name="_详细技术规格（含设备指标等）"/>
      <w:bookmarkEnd w:id="14"/>
      <w:bookmarkStart w:id="15" w:name="_Toc234249230"/>
      <w:r>
        <w:rPr>
          <w:rFonts w:ascii="Times New Roman" w:hAnsi="Times New Roman" w:eastAsia="宋体" w:cs="Times New Roman"/>
        </w:rPr>
        <w:t>详细技术规格</w:t>
      </w:r>
      <w:r>
        <w:rPr>
          <w:rFonts w:hint="eastAsia" w:ascii="Times New Roman" w:hAnsi="Times New Roman" w:eastAsia="宋体" w:cs="Times New Roman"/>
        </w:rPr>
        <w:t>要求</w:t>
      </w:r>
      <w:bookmarkEnd w:id="15"/>
    </w:p>
    <w:tbl>
      <w:tblPr>
        <w:tblStyle w:val="21"/>
        <w:tblW w:w="857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988"/>
        <w:gridCol w:w="7588"/>
      </w:tblGrid>
      <w:tr w14:paraId="526B7B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18F03F45">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w:t>
            </w:r>
          </w:p>
        </w:tc>
        <w:tc>
          <w:tcPr>
            <w:tcW w:w="7588" w:type="dxa"/>
            <w:vAlign w:val="center"/>
          </w:tcPr>
          <w:p w14:paraId="53B7EF7D">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红外热像仪</w:t>
            </w:r>
          </w:p>
        </w:tc>
      </w:tr>
      <w:tr w14:paraId="0A8168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0AF1C9B9">
            <w:pPr>
              <w:widowControl w:val="0"/>
              <w:adjustRightInd w:val="0"/>
              <w:snapToGrid w:val="0"/>
              <w:spacing w:line="400" w:lineRule="exact"/>
              <w:ind w:firstLine="0" w:firstLineChars="0"/>
              <w:jc w:val="both"/>
              <w:rPr>
                <w:rFonts w:ascii="仿宋_GB2312" w:hAnsi="Times New Roman" w:cs="Times New Roman"/>
                <w:bCs/>
                <w:sz w:val="24"/>
                <w:szCs w:val="21"/>
              </w:rPr>
            </w:pPr>
            <w:bookmarkStart w:id="16" w:name="_Hlk227785992"/>
            <w:r>
              <w:rPr>
                <w:rFonts w:hint="eastAsia" w:ascii="仿宋_GB2312" w:hAnsi="仿宋_GB2312" w:cs="仿宋_GB2312"/>
                <w:kern w:val="0"/>
                <w:sz w:val="24"/>
                <w:szCs w:val="32"/>
              </w:rPr>
              <w:t>★</w:t>
            </w:r>
            <w:r>
              <w:rPr>
                <w:rFonts w:hint="eastAsia" w:ascii="仿宋_GB2312" w:hAnsi="Times New Roman" w:cs="Times New Roman"/>
                <w:bCs/>
                <w:sz w:val="24"/>
                <w:szCs w:val="21"/>
              </w:rPr>
              <w:t>1.1</w:t>
            </w:r>
          </w:p>
        </w:tc>
        <w:tc>
          <w:tcPr>
            <w:tcW w:w="7588" w:type="dxa"/>
            <w:vAlign w:val="center"/>
          </w:tcPr>
          <w:p w14:paraId="4B383767">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图像分辨率（像素）：1024×768（786,432像素，标准像素），2048×1536（3,145,728像素，超分辨率（Super Resolution）打开精密位移成像）</w:t>
            </w:r>
          </w:p>
        </w:tc>
      </w:tr>
      <w:bookmarkEnd w:id="16"/>
      <w:tr w14:paraId="5FB21A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2182B6B0">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仿宋_GB2312" w:cs="仿宋_GB2312"/>
                <w:kern w:val="0"/>
                <w:sz w:val="24"/>
                <w:szCs w:val="32"/>
              </w:rPr>
              <w:t>★</w:t>
            </w:r>
            <w:r>
              <w:rPr>
                <w:rFonts w:hint="eastAsia" w:ascii="仿宋_GB2312" w:hAnsi="Times New Roman" w:cs="Times New Roman"/>
                <w:sz w:val="24"/>
                <w:szCs w:val="21"/>
              </w:rPr>
              <w:t>1.2</w:t>
            </w:r>
          </w:p>
        </w:tc>
        <w:tc>
          <w:tcPr>
            <w:tcW w:w="7588" w:type="dxa"/>
            <w:vAlign w:val="center"/>
          </w:tcPr>
          <w:p w14:paraId="2EA7353C">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帧速率（最大图像分辨率下）：9Hz</w:t>
            </w:r>
          </w:p>
        </w:tc>
      </w:tr>
      <w:tr w14:paraId="200034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4EB2B386">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仿宋_GB2312" w:cs="仿宋_GB2312"/>
                <w:kern w:val="0"/>
                <w:sz w:val="24"/>
                <w:szCs w:val="32"/>
              </w:rPr>
              <w:t>★</w:t>
            </w:r>
            <w:r>
              <w:rPr>
                <w:rFonts w:hint="eastAsia" w:ascii="仿宋_GB2312" w:hAnsi="Times New Roman" w:cs="Times New Roman"/>
                <w:sz w:val="24"/>
                <w:szCs w:val="21"/>
              </w:rPr>
              <w:t>1.3</w:t>
            </w:r>
          </w:p>
        </w:tc>
        <w:tc>
          <w:tcPr>
            <w:tcW w:w="7588" w:type="dxa"/>
            <w:vAlign w:val="center"/>
          </w:tcPr>
          <w:p w14:paraId="389DFD03">
            <w:pPr>
              <w:widowControl w:val="0"/>
              <w:adjustRightInd w:val="0"/>
              <w:snapToGrid w:val="0"/>
              <w:spacing w:line="400" w:lineRule="exact"/>
              <w:ind w:firstLine="0" w:firstLineChars="0"/>
              <w:jc w:val="both"/>
              <w:rPr>
                <w:rFonts w:ascii="仿宋_GB2312" w:hAnsi="Times New Roman" w:cs="Times New Roman"/>
                <w:sz w:val="24"/>
                <w:szCs w:val="21"/>
              </w:rPr>
            </w:pPr>
            <w:r>
              <w:rPr>
                <w:rFonts w:ascii="仿宋_GB2312" w:hAnsi="Times New Roman" w:cs="Times New Roman"/>
                <w:sz w:val="24"/>
                <w:szCs w:val="21"/>
              </w:rPr>
              <w:t>热灵敏度(NETD)：在30℃目标温度、图像分辨率：1024×768时，≤0.05</w:t>
            </w:r>
            <w:r>
              <w:rPr>
                <w:rFonts w:hint="eastAsia" w:ascii="仿宋_GB2312" w:hAnsi="Times New Roman" w:cs="Times New Roman"/>
                <w:sz w:val="24"/>
                <w:szCs w:val="21"/>
              </w:rPr>
              <w:t>K</w:t>
            </w:r>
          </w:p>
        </w:tc>
      </w:tr>
      <w:tr w14:paraId="300AF5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0FAC1752">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仿宋_GB2312" w:cs="仿宋_GB2312"/>
                <w:kern w:val="0"/>
                <w:sz w:val="24"/>
                <w:szCs w:val="32"/>
              </w:rPr>
              <w:t>★</w:t>
            </w:r>
            <w:r>
              <w:rPr>
                <w:rFonts w:hint="eastAsia" w:ascii="仿宋_GB2312" w:hAnsi="Times New Roman" w:cs="Times New Roman"/>
                <w:sz w:val="24"/>
                <w:szCs w:val="21"/>
              </w:rPr>
              <w:t xml:space="preserve">1.4 </w:t>
            </w:r>
          </w:p>
        </w:tc>
        <w:tc>
          <w:tcPr>
            <w:tcW w:w="7588" w:type="dxa"/>
          </w:tcPr>
          <w:p w14:paraId="58076DC5">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空间分辨率(IFOV)：0.6mRad</w:t>
            </w:r>
          </w:p>
        </w:tc>
      </w:tr>
      <w:tr w14:paraId="536786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D28EA18">
            <w:pPr>
              <w:widowControl w:val="0"/>
              <w:adjustRightInd w:val="0"/>
              <w:snapToGrid w:val="0"/>
              <w:spacing w:line="400" w:lineRule="exact"/>
              <w:ind w:firstLine="0" w:firstLineChars="0"/>
              <w:jc w:val="both"/>
              <w:rPr>
                <w:rFonts w:ascii="仿宋_GB2312" w:hAnsi="Segoe UI Symbol" w:cs="Segoe UI Symbol"/>
                <w:color w:val="FF0000"/>
                <w:kern w:val="0"/>
                <w:sz w:val="24"/>
                <w:szCs w:val="21"/>
              </w:rPr>
            </w:pPr>
            <w:r>
              <w:rPr>
                <w:rFonts w:hint="eastAsia" w:ascii="仿宋_GB2312" w:hAnsi="仿宋_GB2312" w:cs="仿宋_GB2312"/>
                <w:kern w:val="0"/>
                <w:sz w:val="24"/>
                <w:szCs w:val="32"/>
              </w:rPr>
              <w:t>★</w:t>
            </w:r>
            <w:r>
              <w:rPr>
                <w:rFonts w:hint="eastAsia" w:ascii="仿宋_GB2312" w:hAnsi="Times New Roman" w:cs="Times New Roman"/>
                <w:sz w:val="24"/>
                <w:szCs w:val="21"/>
              </w:rPr>
              <w:t>1.5</w:t>
            </w:r>
          </w:p>
        </w:tc>
        <w:tc>
          <w:tcPr>
            <w:tcW w:w="7588" w:type="dxa"/>
          </w:tcPr>
          <w:p w14:paraId="05A98532">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光谱范围：7.5µm</w:t>
            </w:r>
            <w:r>
              <w:rPr>
                <w:rFonts w:ascii="仿宋_GB2312" w:hAnsi="Times New Roman" w:cs="Times New Roman"/>
                <w:bCs/>
                <w:sz w:val="24"/>
                <w:szCs w:val="21"/>
              </w:rPr>
              <w:t>～</w:t>
            </w:r>
            <w:r>
              <w:rPr>
                <w:rFonts w:hint="eastAsia" w:ascii="仿宋_GB2312" w:hAnsi="Times New Roman" w:cs="Times New Roman"/>
                <w:sz w:val="24"/>
                <w:szCs w:val="21"/>
              </w:rPr>
              <w:t>14µm</w:t>
            </w:r>
          </w:p>
        </w:tc>
      </w:tr>
      <w:tr w14:paraId="18EB2A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7D72138">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仿宋_GB2312" w:cs="仿宋_GB2312"/>
                <w:kern w:val="0"/>
                <w:sz w:val="24"/>
                <w:szCs w:val="32"/>
              </w:rPr>
              <w:t>★</w:t>
            </w:r>
            <w:r>
              <w:rPr>
                <w:rFonts w:hint="eastAsia" w:ascii="仿宋_GB2312" w:hAnsi="Times New Roman" w:cs="Times New Roman"/>
                <w:bCs/>
                <w:sz w:val="24"/>
                <w:szCs w:val="21"/>
              </w:rPr>
              <w:t>1.6</w:t>
            </w:r>
          </w:p>
        </w:tc>
        <w:tc>
          <w:tcPr>
            <w:tcW w:w="7588" w:type="dxa"/>
            <w:vAlign w:val="center"/>
          </w:tcPr>
          <w:p w14:paraId="7E97AA72">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量程-40</w:t>
            </w:r>
            <w:r>
              <w:rPr>
                <w:rFonts w:ascii="仿宋_GB2312" w:hAnsi="Times New Roman" w:cs="Times New Roman"/>
                <w:sz w:val="24"/>
                <w:szCs w:val="21"/>
              </w:rPr>
              <w:t>℃</w:t>
            </w:r>
            <w:r>
              <w:rPr>
                <w:rFonts w:ascii="仿宋_GB2312" w:hAnsi="Times New Roman" w:cs="Times New Roman"/>
                <w:bCs/>
                <w:sz w:val="24"/>
                <w:szCs w:val="21"/>
              </w:rPr>
              <w:t>～</w:t>
            </w:r>
            <w:r>
              <w:rPr>
                <w:rFonts w:hint="eastAsia" w:ascii="仿宋_GB2312" w:hAnsi="Times New Roman" w:cs="Times New Roman"/>
                <w:bCs/>
                <w:sz w:val="24"/>
                <w:szCs w:val="21"/>
              </w:rPr>
              <w:t>+1200</w:t>
            </w:r>
            <w:r>
              <w:rPr>
                <w:rFonts w:ascii="仿宋_GB2312" w:hAnsi="Times New Roman" w:cs="Times New Roman"/>
                <w:sz w:val="24"/>
                <w:szCs w:val="21"/>
              </w:rPr>
              <w:t>℃</w:t>
            </w:r>
            <w:r>
              <w:rPr>
                <w:rFonts w:hint="eastAsia" w:ascii="仿宋_GB2312" w:hAnsi="Times New Roman" w:cs="Times New Roman"/>
                <w:bCs/>
                <w:sz w:val="24"/>
                <w:szCs w:val="21"/>
              </w:rPr>
              <w:t>(-40</w:t>
            </w:r>
            <w:r>
              <w:rPr>
                <w:rFonts w:ascii="仿宋_GB2312" w:hAnsi="Times New Roman" w:cs="Times New Roman"/>
                <w:bCs/>
                <w:sz w:val="24"/>
                <w:szCs w:val="21"/>
              </w:rPr>
              <w:t>℉～</w:t>
            </w:r>
            <w:r>
              <w:rPr>
                <w:rFonts w:hint="eastAsia" w:ascii="仿宋_GB2312" w:hAnsi="Times New Roman" w:cs="Times New Roman"/>
                <w:bCs/>
                <w:sz w:val="24"/>
                <w:szCs w:val="21"/>
              </w:rPr>
              <w:t>2192</w:t>
            </w:r>
            <w:r>
              <w:rPr>
                <w:rFonts w:ascii="仿宋_GB2312" w:hAnsi="Times New Roman" w:cs="Times New Roman"/>
                <w:bCs/>
                <w:sz w:val="24"/>
                <w:szCs w:val="21"/>
              </w:rPr>
              <w:t>℉</w:t>
            </w:r>
            <w:r>
              <w:rPr>
                <w:rFonts w:hint="eastAsia" w:ascii="仿宋_GB2312" w:hAnsi="Times New Roman" w:cs="Times New Roman"/>
                <w:bCs/>
                <w:sz w:val="24"/>
                <w:szCs w:val="21"/>
              </w:rPr>
              <w:t>)，高温选项-可在订购时要求：最高2000</w:t>
            </w:r>
            <w:r>
              <w:rPr>
                <w:rFonts w:ascii="仿宋_GB2312" w:hAnsi="Times New Roman" w:cs="Times New Roman"/>
                <w:sz w:val="24"/>
                <w:szCs w:val="21"/>
              </w:rPr>
              <w:t>℃</w:t>
            </w:r>
            <w:r>
              <w:rPr>
                <w:rFonts w:hint="eastAsia" w:ascii="仿宋_GB2312" w:hAnsi="Times New Roman" w:cs="Times New Roman"/>
                <w:bCs/>
                <w:sz w:val="24"/>
                <w:szCs w:val="21"/>
              </w:rPr>
              <w:t>(3632</w:t>
            </w:r>
            <w:r>
              <w:rPr>
                <w:rFonts w:ascii="仿宋_GB2312" w:hAnsi="Times New Roman" w:cs="Times New Roman"/>
                <w:bCs/>
                <w:sz w:val="24"/>
                <w:szCs w:val="21"/>
              </w:rPr>
              <w:t>℉</w:t>
            </w:r>
            <w:r>
              <w:rPr>
                <w:rFonts w:hint="eastAsia" w:ascii="仿宋_GB2312" w:hAnsi="Times New Roman" w:cs="Times New Roman"/>
                <w:bCs/>
                <w:sz w:val="24"/>
                <w:szCs w:val="21"/>
              </w:rPr>
              <w:t>)</w:t>
            </w:r>
          </w:p>
        </w:tc>
      </w:tr>
      <w:tr w14:paraId="253136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99933BC">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仿宋_GB2312" w:cs="仿宋_GB2312"/>
                <w:kern w:val="0"/>
                <w:sz w:val="24"/>
                <w:szCs w:val="32"/>
              </w:rPr>
              <w:t>★</w:t>
            </w:r>
            <w:r>
              <w:rPr>
                <w:rFonts w:hint="eastAsia" w:ascii="仿宋_GB2312" w:hAnsi="Times New Roman" w:cs="Times New Roman"/>
                <w:bCs/>
                <w:sz w:val="24"/>
                <w:szCs w:val="21"/>
              </w:rPr>
              <w:t>1.7</w:t>
            </w:r>
          </w:p>
        </w:tc>
        <w:tc>
          <w:tcPr>
            <w:tcW w:w="7588" w:type="dxa"/>
            <w:vAlign w:val="center"/>
          </w:tcPr>
          <w:p w14:paraId="58552397">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Times New Roman" w:hAnsi="Times New Roman" w:cs="Times New Roman"/>
                <w:bCs/>
                <w:sz w:val="24"/>
                <w:szCs w:val="21"/>
              </w:rPr>
              <w:t>精度：</w:t>
            </w:r>
            <w:r>
              <w:rPr>
                <w:rFonts w:ascii="Times New Roman" w:hAnsi="Times New Roman" w:cs="Times New Roman"/>
                <w:bCs/>
                <w:sz w:val="24"/>
                <w:szCs w:val="21"/>
              </w:rPr>
              <w:t>±1°C</w:t>
            </w:r>
            <w:r>
              <w:rPr>
                <w:rFonts w:hint="eastAsia" w:ascii="Times New Roman" w:hAnsi="Times New Roman" w:cs="Times New Roman"/>
                <w:bCs/>
                <w:sz w:val="24"/>
                <w:szCs w:val="21"/>
              </w:rPr>
              <w:t>或</w:t>
            </w:r>
            <w:r>
              <w:rPr>
                <w:rFonts w:ascii="Times New Roman" w:hAnsi="Times New Roman" w:cs="Times New Roman"/>
                <w:bCs/>
                <w:sz w:val="24"/>
                <w:szCs w:val="21"/>
              </w:rPr>
              <w:t>±1%</w:t>
            </w:r>
            <w:r>
              <w:rPr>
                <w:rFonts w:hint="eastAsia" w:ascii="Times New Roman" w:hAnsi="Times New Roman" w:cs="Times New Roman"/>
                <w:bCs/>
                <w:sz w:val="24"/>
                <w:szCs w:val="21"/>
              </w:rPr>
              <w:t>（</w:t>
            </w:r>
            <w:r>
              <w:rPr>
                <w:rFonts w:ascii="Times New Roman" w:hAnsi="Times New Roman" w:cs="Times New Roman"/>
                <w:bCs/>
                <w:sz w:val="24"/>
                <w:szCs w:val="21"/>
              </w:rPr>
              <w:t>0°C ~100°C</w:t>
            </w:r>
            <w:r>
              <w:rPr>
                <w:rFonts w:hint="eastAsia" w:ascii="Times New Roman" w:hAnsi="Times New Roman" w:cs="Times New Roman"/>
                <w:bCs/>
                <w:sz w:val="24"/>
                <w:szCs w:val="21"/>
              </w:rPr>
              <w:t>），±</w:t>
            </w:r>
            <w:r>
              <w:rPr>
                <w:rFonts w:ascii="Times New Roman" w:hAnsi="Times New Roman" w:cs="Times New Roman"/>
                <w:bCs/>
                <w:sz w:val="24"/>
                <w:szCs w:val="21"/>
              </w:rPr>
              <w:t>1.5°C</w:t>
            </w:r>
            <w:r>
              <w:rPr>
                <w:rFonts w:hint="eastAsia" w:ascii="Times New Roman" w:hAnsi="Times New Roman" w:cs="Times New Roman"/>
                <w:bCs/>
                <w:sz w:val="24"/>
                <w:szCs w:val="21"/>
              </w:rPr>
              <w:t>或</w:t>
            </w:r>
            <w:r>
              <w:rPr>
                <w:rFonts w:ascii="Times New Roman" w:hAnsi="Times New Roman" w:cs="Times New Roman"/>
                <w:bCs/>
                <w:sz w:val="24"/>
                <w:szCs w:val="21"/>
              </w:rPr>
              <w:t>±1.5%</w:t>
            </w:r>
            <w:r>
              <w:rPr>
                <w:rFonts w:hint="eastAsia" w:ascii="Times New Roman" w:hAnsi="Times New Roman" w:cs="Times New Roman"/>
                <w:bCs/>
                <w:sz w:val="24"/>
                <w:szCs w:val="21"/>
              </w:rPr>
              <w:t>（其</w:t>
            </w:r>
            <w:r>
              <w:rPr>
                <w:rFonts w:ascii="Times New Roman" w:hAnsi="Times New Roman" w:cs="Times New Roman"/>
                <w:bCs/>
                <w:sz w:val="24"/>
                <w:szCs w:val="21"/>
              </w:rPr>
              <w:t>它</w:t>
            </w:r>
            <w:r>
              <w:rPr>
                <w:rFonts w:hint="eastAsia" w:ascii="Times New Roman" w:hAnsi="Times New Roman" w:cs="Times New Roman"/>
                <w:bCs/>
                <w:sz w:val="24"/>
                <w:szCs w:val="21"/>
              </w:rPr>
              <w:t>量程）</w:t>
            </w:r>
          </w:p>
        </w:tc>
      </w:tr>
      <w:tr w14:paraId="174627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7A1B8E9F">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仿宋_GB2312" w:cs="仿宋_GB2312"/>
                <w:kern w:val="0"/>
                <w:sz w:val="24"/>
                <w:szCs w:val="32"/>
              </w:rPr>
              <w:t>★</w:t>
            </w:r>
            <w:r>
              <w:rPr>
                <w:rFonts w:hint="eastAsia" w:ascii="仿宋_GB2312" w:hAnsi="Times New Roman" w:cs="Times New Roman"/>
                <w:bCs/>
                <w:sz w:val="24"/>
                <w:szCs w:val="21"/>
              </w:rPr>
              <w:t>1.8</w:t>
            </w:r>
          </w:p>
        </w:tc>
        <w:tc>
          <w:tcPr>
            <w:tcW w:w="7588" w:type="dxa"/>
            <w:vAlign w:val="center"/>
          </w:tcPr>
          <w:p w14:paraId="0E3B62B3">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视场(FOV)，配有标准30mm红外光学镜头：32.4°×24.7°</w:t>
            </w:r>
          </w:p>
        </w:tc>
      </w:tr>
      <w:tr w14:paraId="4516BD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593A949">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1.9</w:t>
            </w:r>
          </w:p>
        </w:tc>
        <w:tc>
          <w:tcPr>
            <w:tcW w:w="7588" w:type="dxa"/>
          </w:tcPr>
          <w:p w14:paraId="1CD2265F">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测温方式：自动最低、最高温度跟踪</w:t>
            </w:r>
          </w:p>
        </w:tc>
      </w:tr>
      <w:tr w14:paraId="19E777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1658EF65">
            <w:pPr>
              <w:widowControl w:val="0"/>
              <w:adjustRightInd w:val="0"/>
              <w:snapToGrid w:val="0"/>
              <w:spacing w:line="400" w:lineRule="exact"/>
              <w:ind w:firstLine="0" w:firstLineChars="0"/>
              <w:jc w:val="both"/>
              <w:rPr>
                <w:rFonts w:ascii="仿宋_GB2312" w:hAnsi="Times New Roman"/>
                <w:bCs/>
                <w:sz w:val="24"/>
              </w:rPr>
            </w:pPr>
            <w:r>
              <w:rPr>
                <w:rFonts w:hint="eastAsia" w:ascii="仿宋_GB2312" w:hAnsi="Times New Roman"/>
                <w:bCs/>
                <w:sz w:val="24"/>
              </w:rPr>
              <w:t>1.10</w:t>
            </w:r>
          </w:p>
        </w:tc>
        <w:tc>
          <w:tcPr>
            <w:tcW w:w="7588" w:type="dxa"/>
            <w:vAlign w:val="center"/>
          </w:tcPr>
          <w:p w14:paraId="6CE4A053">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显示屏：5.5英寸OLED触摸屏幕，170°可视范围</w:t>
            </w:r>
          </w:p>
        </w:tc>
      </w:tr>
      <w:tr w14:paraId="19901F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0E4B971A">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1.11</w:t>
            </w:r>
          </w:p>
        </w:tc>
        <w:tc>
          <w:tcPr>
            <w:tcW w:w="7588" w:type="dxa"/>
            <w:vAlign w:val="center"/>
          </w:tcPr>
          <w:p w14:paraId="04F080F6">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数码变焦：35倍</w:t>
            </w:r>
          </w:p>
        </w:tc>
      </w:tr>
      <w:tr w14:paraId="5BB3FD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32F5D84">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1.12</w:t>
            </w:r>
          </w:p>
        </w:tc>
        <w:tc>
          <w:tcPr>
            <w:tcW w:w="7588" w:type="dxa"/>
            <w:vAlign w:val="center"/>
          </w:tcPr>
          <w:p w14:paraId="4FF22EAB">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对焦系统：手动/自动</w:t>
            </w:r>
          </w:p>
        </w:tc>
      </w:tr>
      <w:tr w14:paraId="39C5BD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E6146DB">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1.13</w:t>
            </w:r>
          </w:p>
        </w:tc>
        <w:tc>
          <w:tcPr>
            <w:tcW w:w="7588" w:type="dxa"/>
            <w:vAlign w:val="center"/>
          </w:tcPr>
          <w:p w14:paraId="5AE0EE1B">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存储：内置16GB闪存+128GB高速SD卡</w:t>
            </w:r>
          </w:p>
        </w:tc>
      </w:tr>
      <w:tr w14:paraId="39E4A0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7A619A19">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1.14</w:t>
            </w:r>
          </w:p>
        </w:tc>
        <w:tc>
          <w:tcPr>
            <w:tcW w:w="7588" w:type="dxa"/>
            <w:vAlign w:val="center"/>
          </w:tcPr>
          <w:p w14:paraId="42EC0D15">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传输接口：USB Type-C、HDMI、SD卡、蓝牙</w:t>
            </w:r>
          </w:p>
        </w:tc>
      </w:tr>
      <w:tr w14:paraId="11F582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CA100C8">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1.15</w:t>
            </w:r>
          </w:p>
        </w:tc>
        <w:tc>
          <w:tcPr>
            <w:tcW w:w="7588" w:type="dxa"/>
            <w:vAlign w:val="center"/>
          </w:tcPr>
          <w:p w14:paraId="51A69C96">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远程：通过软件远程操作和控制，通过数据线缆连接电脑或者显示终端查看红外热像视频流</w:t>
            </w:r>
          </w:p>
        </w:tc>
      </w:tr>
      <w:tr w14:paraId="38B258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7ACE8A16">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1.16</w:t>
            </w:r>
          </w:p>
        </w:tc>
        <w:tc>
          <w:tcPr>
            <w:tcW w:w="7588" w:type="dxa"/>
            <w:vAlign w:val="center"/>
          </w:tcPr>
          <w:p w14:paraId="321DB18C">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镜头：180°可旋转镜头</w:t>
            </w:r>
          </w:p>
        </w:tc>
      </w:tr>
      <w:tr w14:paraId="36F331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11906140">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1.17</w:t>
            </w:r>
          </w:p>
        </w:tc>
        <w:tc>
          <w:tcPr>
            <w:tcW w:w="7588" w:type="dxa"/>
            <w:vAlign w:val="center"/>
          </w:tcPr>
          <w:p w14:paraId="0A9B680F">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内置数码相机：500万像素</w:t>
            </w:r>
          </w:p>
        </w:tc>
      </w:tr>
      <w:tr w14:paraId="0E8628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7E28540B">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1.18</w:t>
            </w:r>
          </w:p>
        </w:tc>
        <w:tc>
          <w:tcPr>
            <w:tcW w:w="7588" w:type="dxa"/>
            <w:vAlign w:val="center"/>
          </w:tcPr>
          <w:p w14:paraId="54F5D4F4">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报警：颜色报警和声音报警</w:t>
            </w:r>
          </w:p>
        </w:tc>
      </w:tr>
      <w:tr w14:paraId="546E8E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65FE262">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1.19</w:t>
            </w:r>
          </w:p>
        </w:tc>
        <w:tc>
          <w:tcPr>
            <w:tcW w:w="7588" w:type="dxa"/>
            <w:vAlign w:val="center"/>
          </w:tcPr>
          <w:p w14:paraId="077CA910">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有超分辨率和动态超分辨率（分辨率增强）功能</w:t>
            </w:r>
          </w:p>
        </w:tc>
      </w:tr>
      <w:tr w14:paraId="7ADBC3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69E73859">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1.20</w:t>
            </w:r>
          </w:p>
        </w:tc>
        <w:tc>
          <w:tcPr>
            <w:tcW w:w="7588" w:type="dxa"/>
            <w:vAlign w:val="center"/>
          </w:tcPr>
          <w:p w14:paraId="66699090">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具备红外可见光融合技术</w:t>
            </w:r>
          </w:p>
        </w:tc>
      </w:tr>
      <w:tr w14:paraId="4E149F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511A6BC6">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1.21</w:t>
            </w:r>
          </w:p>
        </w:tc>
        <w:tc>
          <w:tcPr>
            <w:tcW w:w="7588" w:type="dxa"/>
            <w:vAlign w:val="center"/>
          </w:tcPr>
          <w:p w14:paraId="7DA56B5C">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查看模式：画中画，连续拼接，彩色报警（高于和低于用户定义的温度）</w:t>
            </w:r>
          </w:p>
        </w:tc>
      </w:tr>
      <w:tr w14:paraId="0E0F60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88" w:type="dxa"/>
            <w:vAlign w:val="center"/>
          </w:tcPr>
          <w:p w14:paraId="297AFAEE">
            <w:pPr>
              <w:widowControl w:val="0"/>
              <w:adjustRightInd w:val="0"/>
              <w:snapToGrid w:val="0"/>
              <w:spacing w:line="400" w:lineRule="exact"/>
              <w:ind w:firstLine="0" w:firstLineChars="0"/>
              <w:jc w:val="both"/>
              <w:rPr>
                <w:rFonts w:ascii="仿宋_GB2312" w:hAnsi="Times New Roman" w:cs="Times New Roman"/>
                <w:bCs/>
                <w:sz w:val="24"/>
                <w:szCs w:val="21"/>
              </w:rPr>
            </w:pPr>
            <w:r>
              <w:rPr>
                <w:rFonts w:hint="eastAsia" w:ascii="仿宋_GB2312" w:hAnsi="Times New Roman" w:cs="Times New Roman"/>
                <w:bCs/>
                <w:sz w:val="24"/>
                <w:szCs w:val="21"/>
              </w:rPr>
              <w:t>1.22</w:t>
            </w:r>
          </w:p>
        </w:tc>
        <w:tc>
          <w:tcPr>
            <w:tcW w:w="7588" w:type="dxa"/>
            <w:vAlign w:val="center"/>
          </w:tcPr>
          <w:p w14:paraId="6DF93FBE">
            <w:pPr>
              <w:widowControl w:val="0"/>
              <w:adjustRightInd w:val="0"/>
              <w:snapToGrid w:val="0"/>
              <w:spacing w:line="400" w:lineRule="exact"/>
              <w:ind w:firstLine="0" w:firstLineChars="0"/>
              <w:jc w:val="both"/>
              <w:rPr>
                <w:rFonts w:ascii="仿宋_GB2312" w:hAnsi="Times New Roman" w:cs="Times New Roman"/>
                <w:sz w:val="24"/>
                <w:szCs w:val="21"/>
              </w:rPr>
            </w:pPr>
            <w:r>
              <w:rPr>
                <w:rFonts w:hint="eastAsia" w:ascii="仿宋_GB2312" w:hAnsi="Times New Roman" w:cs="Times New Roman"/>
                <w:sz w:val="24"/>
                <w:szCs w:val="21"/>
              </w:rPr>
              <w:t>帧速率（标准图像分辨率下）：13Hz</w:t>
            </w:r>
          </w:p>
        </w:tc>
      </w:tr>
    </w:tbl>
    <w:p w14:paraId="26F5235B">
      <w:pPr>
        <w:pStyle w:val="62"/>
        <w:ind w:firstLine="0" w:firstLineChars="0"/>
        <w:sectPr>
          <w:footerReference r:id="rId17" w:type="default"/>
          <w:pgSz w:w="11906" w:h="16838"/>
          <w:pgMar w:top="1440" w:right="1800" w:bottom="1440" w:left="1800" w:header="851" w:footer="862" w:gutter="0"/>
          <w:paperSrc w:first="15" w:other="15"/>
          <w:pgNumType w:start="1"/>
          <w:cols w:space="425" w:num="1"/>
          <w:docGrid w:type="lines" w:linePitch="312" w:charSpace="0"/>
        </w:sectPr>
      </w:pPr>
    </w:p>
    <w:p w14:paraId="76CA70D4">
      <w:pPr>
        <w:pStyle w:val="2"/>
        <w:numPr>
          <w:ilvl w:val="0"/>
          <w:numId w:val="2"/>
        </w:numPr>
        <w:jc w:val="both"/>
        <w:rPr>
          <w:rFonts w:ascii="Times New Roman" w:hAnsi="Times New Roman" w:eastAsia="宋体" w:cs="Times New Roman"/>
        </w:rPr>
      </w:pPr>
      <w:bookmarkStart w:id="17" w:name="_Toc226059521"/>
      <w:bookmarkStart w:id="18" w:name="_Toc234249231"/>
      <w:r>
        <w:rPr>
          <w:rFonts w:ascii="Times New Roman" w:hAnsi="Times New Roman" w:eastAsia="宋体" w:cs="Times New Roman"/>
        </w:rPr>
        <w:t>安装技术条件</w:t>
      </w:r>
      <w:bookmarkEnd w:id="17"/>
      <w:bookmarkEnd w:id="18"/>
    </w:p>
    <w:p w14:paraId="4F575B71">
      <w:pPr>
        <w:widowControl w:val="0"/>
        <w:adjustRightInd w:val="0"/>
        <w:snapToGrid w:val="0"/>
        <w:spacing w:before="190" w:beforeLines="50" w:after="190" w:afterLines="50"/>
        <w:ind w:firstLine="0" w:firstLineChars="0"/>
        <w:jc w:val="both"/>
        <w:outlineLvl w:val="1"/>
        <w:rPr>
          <w:rFonts w:ascii="宋体" w:hAnsi="宋体" w:eastAsia="宋体" w:cs="Times New Roman"/>
          <w:b/>
          <w:sz w:val="30"/>
          <w:szCs w:val="24"/>
        </w:rPr>
      </w:pPr>
      <w:bookmarkStart w:id="19" w:name="_Toc234249232"/>
      <w:bookmarkStart w:id="20" w:name="_Toc226059522"/>
      <w:r>
        <w:rPr>
          <w:rFonts w:ascii="Times New Roman" w:hAnsi="Times New Roman" w:eastAsia="黑体" w:cs="Times New Roman"/>
          <w:b/>
          <w:sz w:val="30"/>
          <w:szCs w:val="24"/>
        </w:rPr>
        <w:t>7</w:t>
      </w:r>
      <w:r>
        <w:rPr>
          <w:rFonts w:hint="eastAsia" w:ascii="Times New Roman" w:hAnsi="Times New Roman" w:eastAsia="黑体" w:cs="Times New Roman"/>
          <w:b/>
          <w:sz w:val="30"/>
          <w:szCs w:val="24"/>
        </w:rPr>
        <w:t>.1</w:t>
      </w:r>
      <w:r>
        <w:rPr>
          <w:rFonts w:ascii="Times New Roman" w:hAnsi="Times New Roman" w:eastAsia="黑体" w:cs="Times New Roman"/>
          <w:b/>
          <w:sz w:val="30"/>
          <w:szCs w:val="24"/>
        </w:rPr>
        <w:t xml:space="preserve"> </w:t>
      </w:r>
      <w:r>
        <w:rPr>
          <w:rFonts w:hint="eastAsia" w:ascii="宋体" w:hAnsi="宋体" w:eastAsia="宋体" w:cs="Times New Roman"/>
          <w:b/>
          <w:sz w:val="30"/>
          <w:szCs w:val="24"/>
        </w:rPr>
        <w:t>安装地点</w:t>
      </w:r>
      <w:bookmarkEnd w:id="19"/>
      <w:bookmarkEnd w:id="20"/>
    </w:p>
    <w:p w14:paraId="655BE394">
      <w:pPr>
        <w:spacing w:line="560" w:lineRule="exact"/>
        <w:ind w:firstLine="560"/>
        <w:jc w:val="both"/>
        <w:rPr>
          <w:rFonts w:ascii="Times New Roman" w:hAnsi="Times New Roman"/>
        </w:rPr>
      </w:pPr>
      <w:r>
        <w:rPr>
          <w:rFonts w:hint="eastAsia" w:ascii="Times New Roman" w:hAnsi="Times New Roman"/>
        </w:rPr>
        <w:t>清华大学项目现场。</w:t>
      </w:r>
    </w:p>
    <w:p w14:paraId="11368354">
      <w:pPr>
        <w:widowControl w:val="0"/>
        <w:adjustRightInd w:val="0"/>
        <w:snapToGrid w:val="0"/>
        <w:spacing w:before="190" w:beforeLines="50" w:after="190" w:afterLines="50"/>
        <w:ind w:firstLine="0" w:firstLineChars="0"/>
        <w:jc w:val="both"/>
        <w:outlineLvl w:val="1"/>
        <w:rPr>
          <w:rFonts w:ascii="宋体" w:hAnsi="宋体" w:eastAsia="宋体" w:cs="Times New Roman"/>
          <w:b/>
          <w:sz w:val="30"/>
          <w:szCs w:val="24"/>
        </w:rPr>
      </w:pPr>
      <w:bookmarkStart w:id="21" w:name="_Toc234249233"/>
      <w:bookmarkStart w:id="22" w:name="_Toc226059523"/>
      <w:r>
        <w:rPr>
          <w:rFonts w:ascii="Times New Roman" w:hAnsi="Times New Roman" w:eastAsia="黑体" w:cs="Times New Roman"/>
          <w:b/>
          <w:sz w:val="30"/>
          <w:szCs w:val="24"/>
        </w:rPr>
        <w:t xml:space="preserve">7.2 </w:t>
      </w:r>
      <w:r>
        <w:rPr>
          <w:rFonts w:hint="eastAsia" w:ascii="宋体" w:hAnsi="宋体" w:eastAsia="宋体" w:cs="Times New Roman"/>
          <w:b/>
          <w:sz w:val="30"/>
          <w:szCs w:val="24"/>
        </w:rPr>
        <w:t>运输条件</w:t>
      </w:r>
      <w:bookmarkEnd w:id="21"/>
      <w:bookmarkEnd w:id="22"/>
    </w:p>
    <w:p w14:paraId="7358E9D5">
      <w:pPr>
        <w:spacing w:line="560" w:lineRule="exact"/>
        <w:ind w:firstLine="560"/>
        <w:jc w:val="both"/>
        <w:rPr>
          <w:rFonts w:ascii="Times New Roman" w:hAnsi="Times New Roman"/>
        </w:rPr>
      </w:pPr>
      <w:bookmarkStart w:id="23" w:name="OLE_LINK55"/>
      <w:r>
        <w:rPr>
          <w:rFonts w:hint="eastAsia" w:ascii="Times New Roman" w:hAnsi="Times New Roman"/>
        </w:rPr>
        <w:t>1、乙方应自行选择适宜的运输工具及线路安排合同货物运输。</w:t>
      </w:r>
    </w:p>
    <w:p w14:paraId="350F72B0">
      <w:pPr>
        <w:spacing w:line="560" w:lineRule="exact"/>
        <w:ind w:firstLine="560"/>
        <w:jc w:val="both"/>
        <w:rPr>
          <w:rFonts w:ascii="Times New Roman" w:hAnsi="Times New Roman"/>
        </w:rPr>
      </w:pPr>
      <w:r>
        <w:rPr>
          <w:rFonts w:hint="eastAsia" w:ascii="Times New Roman" w:hAnsi="Times New Roman"/>
        </w:rPr>
        <w:t>2、除本合同另有约定或经甲方书面同意外，每件能够独立运行的设备应整套装运。该货物安装、调试、考核和运行所使用的备品、备件、易损易耗件等应随相关的主机一齐装运。</w:t>
      </w:r>
    </w:p>
    <w:p w14:paraId="2CAF8967">
      <w:pPr>
        <w:spacing w:line="560" w:lineRule="exact"/>
        <w:ind w:firstLine="560"/>
        <w:jc w:val="both"/>
        <w:rPr>
          <w:rFonts w:ascii="Times New Roman" w:hAnsi="Times New Roman"/>
        </w:rPr>
      </w:pPr>
      <w:r>
        <w:rPr>
          <w:rFonts w:hint="eastAsia" w:ascii="Times New Roman" w:hAnsi="Times New Roman"/>
        </w:rPr>
        <w:t>3、乙方在合同货物预计起运7日历日前，将合同货物名称、数量、箱数、总毛重、总体积（立方米）、尺寸（长×宽×高）、装运合同货物总金额、运输方式、预计交付日期和合同货物在运输、装卸、保管中的注意事项等预通知甲方，并在合同货物起运后及时通知甲方。</w:t>
      </w:r>
    </w:p>
    <w:p w14:paraId="6537087C">
      <w:pPr>
        <w:spacing w:line="560" w:lineRule="exact"/>
        <w:ind w:firstLine="560"/>
        <w:jc w:val="both"/>
        <w:rPr>
          <w:rFonts w:ascii="Times New Roman" w:hAnsi="Times New Roman"/>
        </w:rPr>
      </w:pPr>
      <w:r>
        <w:rPr>
          <w:rFonts w:hint="eastAsia" w:ascii="Times New Roman" w:hAnsi="Times New Roman"/>
        </w:rPr>
        <w:t>4、如果合同货物属于超大超重包装，则乙方应将超大和（或）超重的每个包装箱的重量和尺寸通知甲方；如果发运合同货物含有易燃易爆物品、腐蚀物品、放射性物质等危险品，则危险品的品名、性质、在运输、装卸、保管方面的特殊要求、注意事项和处理意外情况的方法等，也应一并通知甲方。</w:t>
      </w:r>
    </w:p>
    <w:bookmarkEnd w:id="23"/>
    <w:p w14:paraId="0B4D759C">
      <w:pPr>
        <w:widowControl w:val="0"/>
        <w:adjustRightInd w:val="0"/>
        <w:snapToGrid w:val="0"/>
        <w:spacing w:before="190" w:beforeLines="50" w:after="190" w:afterLines="50"/>
        <w:ind w:firstLine="0" w:firstLineChars="0"/>
        <w:jc w:val="both"/>
        <w:outlineLvl w:val="1"/>
        <w:rPr>
          <w:rFonts w:ascii="Times New Roman" w:hAnsi="Times New Roman" w:eastAsia="黑体" w:cs="Times New Roman"/>
          <w:b/>
          <w:sz w:val="30"/>
          <w:szCs w:val="24"/>
        </w:rPr>
      </w:pPr>
      <w:bookmarkStart w:id="24" w:name="_Toc234249234"/>
      <w:bookmarkStart w:id="25" w:name="_Toc226059524"/>
      <w:r>
        <w:rPr>
          <w:rFonts w:ascii="Times New Roman" w:hAnsi="Times New Roman" w:eastAsia="黑体" w:cs="Times New Roman"/>
          <w:b/>
          <w:sz w:val="30"/>
          <w:szCs w:val="24"/>
        </w:rPr>
        <w:t>7</w:t>
      </w:r>
      <w:r>
        <w:rPr>
          <w:rFonts w:hint="eastAsia" w:ascii="Times New Roman" w:hAnsi="Times New Roman" w:eastAsia="黑体" w:cs="Times New Roman"/>
          <w:b/>
          <w:sz w:val="30"/>
          <w:szCs w:val="24"/>
        </w:rPr>
        <w:t>.3</w:t>
      </w:r>
      <w:r>
        <w:rPr>
          <w:rFonts w:hint="eastAsia" w:ascii="宋体" w:hAnsi="宋体" w:eastAsia="宋体" w:cs="Times New Roman"/>
          <w:b/>
          <w:sz w:val="30"/>
          <w:szCs w:val="24"/>
        </w:rPr>
        <w:t>安装技术条件</w:t>
      </w:r>
      <w:bookmarkEnd w:id="24"/>
      <w:bookmarkEnd w:id="25"/>
    </w:p>
    <w:p w14:paraId="35A59F1D">
      <w:pPr>
        <w:tabs>
          <w:tab w:val="left" w:pos="454"/>
        </w:tabs>
        <w:spacing w:line="560" w:lineRule="exact"/>
        <w:ind w:left="560" w:firstLine="0" w:firstLineChars="0"/>
        <w:jc w:val="both"/>
        <w:rPr>
          <w:rFonts w:ascii="Times New Roman" w:hAnsi="Times New Roman" w:cs="Times New Roman"/>
        </w:rPr>
      </w:pPr>
      <w:bookmarkStart w:id="26" w:name="OLE_LINK28"/>
      <w:bookmarkStart w:id="27" w:name="OLE_LINK47"/>
      <w:r>
        <w:rPr>
          <w:rFonts w:hint="eastAsia" w:ascii="Times New Roman" w:hAnsi="Times New Roman" w:cs="Times New Roman"/>
        </w:rPr>
        <w:t>（1）</w:t>
      </w:r>
      <w:r>
        <w:rPr>
          <w:rFonts w:ascii="Times New Roman" w:hAnsi="Times New Roman" w:cs="Times New Roman"/>
        </w:rPr>
        <w:t>安装环境条件为ISO Class5</w:t>
      </w:r>
      <w:r>
        <w:rPr>
          <w:rFonts w:hint="eastAsia" w:ascii="Times New Roman" w:hAnsi="Times New Roman" w:cs="Times New Roman"/>
        </w:rPr>
        <w:t>及</w:t>
      </w:r>
      <w:r>
        <w:rPr>
          <w:rFonts w:ascii="Times New Roman" w:hAnsi="Times New Roman" w:cs="Times New Roman"/>
        </w:rPr>
        <w:t>以上净化间；</w:t>
      </w:r>
    </w:p>
    <w:p w14:paraId="2DD5F347">
      <w:pPr>
        <w:tabs>
          <w:tab w:val="left" w:pos="454"/>
        </w:tabs>
        <w:spacing w:line="560" w:lineRule="exact"/>
        <w:ind w:left="560" w:firstLine="0" w:firstLineChars="0"/>
        <w:jc w:val="both"/>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室温</w:t>
      </w:r>
      <w:r>
        <w:rPr>
          <w:rFonts w:hint="eastAsia" w:ascii="Times New Roman" w:hAnsi="Times New Roman" w:cs="Times New Roman"/>
        </w:rPr>
        <w:t>：</w:t>
      </w:r>
      <w:r>
        <w:rPr>
          <w:rFonts w:ascii="Times New Roman" w:hAnsi="Times New Roman" w:cs="Times New Roman"/>
        </w:rPr>
        <w:t>23</w:t>
      </w:r>
      <w:r>
        <w:rPr>
          <w:rFonts w:hint="eastAsia" w:ascii="Times New Roman" w:hAnsi="Times New Roman" w:cs="Times New Roman"/>
        </w:rPr>
        <w:t xml:space="preserve">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2℃；湿度</w:t>
      </w:r>
      <w:r>
        <w:rPr>
          <w:rFonts w:hint="eastAsia" w:ascii="Times New Roman" w:hAnsi="Times New Roman" w:cs="Times New Roman"/>
        </w:rPr>
        <w:t>：</w:t>
      </w:r>
      <w:r>
        <w:rPr>
          <w:rFonts w:ascii="Times New Roman" w:hAnsi="Times New Roman" w:cs="Times New Roman"/>
        </w:rPr>
        <w:t>45</w:t>
      </w:r>
      <w:r>
        <w:rPr>
          <w:rFonts w:hint="eastAsia" w:ascii="Times New Roman" w:hAnsi="Times New Roman" w:cs="Times New Roman"/>
        </w:rPr>
        <w:t xml:space="preserve">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10%</w:t>
      </w:r>
      <w:r>
        <w:rPr>
          <w:rFonts w:hint="eastAsia" w:ascii="Times New Roman" w:hAnsi="Times New Roman" w:cs="Times New Roman"/>
        </w:rPr>
        <w:t>；</w:t>
      </w:r>
    </w:p>
    <w:bookmarkEnd w:id="26"/>
    <w:bookmarkEnd w:id="27"/>
    <w:p w14:paraId="2BE68050">
      <w:pPr>
        <w:tabs>
          <w:tab w:val="left" w:pos="454"/>
        </w:tabs>
        <w:spacing w:line="360" w:lineRule="auto"/>
        <w:ind w:firstLine="560"/>
        <w:jc w:val="both"/>
        <w:rPr>
          <w:rFonts w:ascii="Times New Roman" w:hAnsi="Times New Roman" w:cs="Times New Roman"/>
        </w:rPr>
      </w:pPr>
      <w:bookmarkStart w:id="28" w:name="OLE_LINK103"/>
      <w:r>
        <w:rPr>
          <w:rFonts w:hint="eastAsia" w:ascii="Times New Roman" w:hAnsi="Times New Roman" w:cs="Times New Roman"/>
        </w:rPr>
        <w:t>（</w:t>
      </w:r>
      <w:r>
        <w:rPr>
          <w:rFonts w:ascii="Times New Roman" w:hAnsi="Times New Roman" w:cs="Times New Roman"/>
        </w:rPr>
        <w:t>3</w:t>
      </w:r>
      <w:r>
        <w:rPr>
          <w:rFonts w:hint="eastAsia" w:ascii="Times New Roman" w:hAnsi="Times New Roman" w:cs="Times New Roman"/>
        </w:rPr>
        <w:t>）动力要求：</w:t>
      </w:r>
      <w:bookmarkStart w:id="29" w:name="OLE_LINK21"/>
      <w:bookmarkStart w:id="30" w:name="OLE_LINK20"/>
      <w:r>
        <w:rPr>
          <w:rFonts w:ascii="Times New Roman" w:hAnsi="Times New Roman" w:cs="Times New Roman"/>
        </w:rPr>
        <w:t>22</w:t>
      </w:r>
      <w:r>
        <w:rPr>
          <w:rFonts w:hint="eastAsia" w:ascii="Times New Roman" w:hAnsi="Times New Roman" w:cs="Times New Roman"/>
        </w:rPr>
        <w:t>0V，</w:t>
      </w:r>
      <w:bookmarkEnd w:id="29"/>
      <w:bookmarkEnd w:id="30"/>
      <w:r>
        <w:rPr>
          <w:rFonts w:hint="eastAsia" w:ascii="Times New Roman" w:hAnsi="Times New Roman" w:cs="Times New Roman"/>
        </w:rPr>
        <w:t>额度功率</w:t>
      </w:r>
      <w:r>
        <w:rPr>
          <w:rFonts w:ascii="Times New Roman" w:hAnsi="Times New Roman" w:cs="Times New Roman"/>
        </w:rPr>
        <w:t>500</w:t>
      </w:r>
      <w:r>
        <w:rPr>
          <w:rFonts w:hint="eastAsia" w:ascii="Times New Roman" w:hAnsi="Times New Roman" w:cs="Times New Roman"/>
        </w:rPr>
        <w:t>W；</w:t>
      </w:r>
    </w:p>
    <w:p w14:paraId="4423B3BE">
      <w:pPr>
        <w:tabs>
          <w:tab w:val="left" w:pos="454"/>
        </w:tabs>
        <w:spacing w:line="360" w:lineRule="auto"/>
        <w:ind w:firstLine="560"/>
        <w:jc w:val="both"/>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落实情况：已落实</w:t>
      </w:r>
      <w:r>
        <w:rPr>
          <w:rFonts w:hint="eastAsia" w:ascii="Times New Roman" w:hAnsi="Times New Roman" w:cs="Times New Roman"/>
        </w:rPr>
        <w:t>。</w:t>
      </w:r>
    </w:p>
    <w:bookmarkEnd w:id="28"/>
    <w:p w14:paraId="28B34D80">
      <w:pPr>
        <w:pStyle w:val="2"/>
        <w:numPr>
          <w:ilvl w:val="0"/>
          <w:numId w:val="2"/>
        </w:numPr>
        <w:jc w:val="both"/>
        <w:rPr>
          <w:rFonts w:ascii="Times New Roman" w:hAnsi="Times New Roman" w:eastAsia="宋体" w:cs="Times New Roman"/>
        </w:rPr>
      </w:pPr>
      <w:bookmarkStart w:id="31" w:name="_Toc234249235"/>
      <w:bookmarkStart w:id="32" w:name="_Toc226059525"/>
      <w:r>
        <w:rPr>
          <w:rFonts w:ascii="Times New Roman" w:hAnsi="Times New Roman" w:eastAsia="宋体" w:cs="Times New Roman"/>
        </w:rPr>
        <w:t>备品备件、专用工具和仪器仪表清单</w:t>
      </w:r>
      <w:bookmarkEnd w:id="31"/>
      <w:bookmarkEnd w:id="32"/>
    </w:p>
    <w:p w14:paraId="01B0FA4D">
      <w:pPr>
        <w:ind w:firstLine="560"/>
        <w:rPr>
          <w:rFonts w:ascii="仿宋_GB2312"/>
        </w:rPr>
      </w:pPr>
      <w:r>
        <w:rPr>
          <w:rFonts w:hint="eastAsia" w:ascii="仿宋_GB2312"/>
        </w:rPr>
        <w:t>1、设备备品备件没有针对清华大学的限制政策。</w:t>
      </w:r>
    </w:p>
    <w:p w14:paraId="7D7F046E">
      <w:pPr>
        <w:spacing w:line="560" w:lineRule="exact"/>
        <w:ind w:firstLine="560" w:firstLineChars="0"/>
        <w:jc w:val="both"/>
        <w:rPr>
          <w:rFonts w:ascii="Times New Roman" w:hAnsi="Times New Roman"/>
        </w:rPr>
      </w:pPr>
      <w:r>
        <w:rPr>
          <w:rFonts w:hint="eastAsia" w:ascii="仿宋_GB2312"/>
        </w:rPr>
        <w:t>2、供应商提供关键配件和备品备件清单（包括物料编码）、型号与单项报价（为日后的配件采购提供参考依据，不计入总价）。如有专用件（仅设备投标方才能提供的配件），特别注明</w:t>
      </w:r>
      <w:r>
        <w:rPr>
          <w:rFonts w:hint="eastAsia" w:ascii="Times New Roman" w:hAnsi="Times New Roman"/>
        </w:rPr>
        <w:t>。</w:t>
      </w:r>
    </w:p>
    <w:p w14:paraId="0CD9F377">
      <w:pPr>
        <w:pStyle w:val="2"/>
        <w:numPr>
          <w:ilvl w:val="0"/>
          <w:numId w:val="2"/>
        </w:numPr>
        <w:jc w:val="both"/>
        <w:rPr>
          <w:rFonts w:ascii="Times New Roman" w:hAnsi="Times New Roman" w:eastAsia="宋体" w:cs="Times New Roman"/>
        </w:rPr>
      </w:pPr>
      <w:bookmarkStart w:id="33" w:name="_Toc234249236"/>
      <w:bookmarkStart w:id="34" w:name="_Toc226059526"/>
      <w:r>
        <w:rPr>
          <w:rFonts w:ascii="Times New Roman" w:hAnsi="Times New Roman" w:eastAsia="宋体" w:cs="Times New Roman"/>
        </w:rPr>
        <w:t>有关耗材的说明</w:t>
      </w:r>
      <w:bookmarkEnd w:id="33"/>
      <w:bookmarkEnd w:id="34"/>
    </w:p>
    <w:p w14:paraId="205DDE3F">
      <w:pPr>
        <w:spacing w:line="560" w:lineRule="exact"/>
        <w:ind w:firstLine="560"/>
        <w:jc w:val="both"/>
        <w:rPr>
          <w:rFonts w:ascii="Times New Roman" w:hAnsi="Times New Roman"/>
        </w:rPr>
      </w:pPr>
      <w:bookmarkStart w:id="35" w:name="OLE_LINK56"/>
      <w:r>
        <w:rPr>
          <w:rFonts w:hint="eastAsia" w:ascii="Times New Roman" w:hAnsi="Times New Roman"/>
        </w:rPr>
        <w:t>供应商应提供设备的耗材清单（包括名称、型号和单价等），以及六个月内PM需要更换的耗材（包含在响应报价中）。</w:t>
      </w:r>
    </w:p>
    <w:bookmarkEnd w:id="35"/>
    <w:p w14:paraId="4C23CB56">
      <w:pPr>
        <w:pStyle w:val="2"/>
        <w:numPr>
          <w:ilvl w:val="0"/>
          <w:numId w:val="2"/>
        </w:numPr>
        <w:jc w:val="both"/>
        <w:rPr>
          <w:rFonts w:ascii="Times New Roman" w:hAnsi="Times New Roman" w:eastAsia="宋体"/>
        </w:rPr>
      </w:pPr>
      <w:bookmarkStart w:id="36" w:name="_Toc226059527"/>
      <w:bookmarkStart w:id="37" w:name="_Toc234249237"/>
      <w:r>
        <w:rPr>
          <w:rFonts w:hint="eastAsia" w:ascii="Times New Roman" w:hAnsi="Times New Roman" w:eastAsia="宋体"/>
        </w:rPr>
        <w:t>有关安全、质量、环境保护的说明</w:t>
      </w:r>
      <w:bookmarkEnd w:id="36"/>
      <w:bookmarkEnd w:id="37"/>
    </w:p>
    <w:p w14:paraId="143C81C7">
      <w:pPr>
        <w:widowControl w:val="0"/>
        <w:adjustRightInd w:val="0"/>
        <w:snapToGrid w:val="0"/>
        <w:spacing w:before="190" w:beforeLines="50" w:after="190" w:afterLines="50"/>
        <w:ind w:firstLine="0" w:firstLineChars="0"/>
        <w:jc w:val="both"/>
        <w:outlineLvl w:val="1"/>
        <w:rPr>
          <w:rFonts w:ascii="Times New Roman" w:hAnsi="Times New Roman" w:eastAsia="宋体" w:cs="Times New Roman"/>
          <w:b/>
          <w:sz w:val="30"/>
          <w:szCs w:val="24"/>
        </w:rPr>
      </w:pPr>
      <w:bookmarkStart w:id="38" w:name="_Toc234249238"/>
      <w:bookmarkStart w:id="39" w:name="_Toc226059528"/>
      <w:r>
        <w:rPr>
          <w:rFonts w:hint="eastAsia" w:ascii="Times New Roman" w:hAnsi="Times New Roman" w:eastAsia="宋体" w:cs="Times New Roman"/>
          <w:b/>
          <w:sz w:val="30"/>
          <w:szCs w:val="24"/>
        </w:rPr>
        <w:t>11.1 使用的危化材料</w:t>
      </w:r>
      <w:bookmarkEnd w:id="38"/>
      <w:bookmarkEnd w:id="39"/>
    </w:p>
    <w:p w14:paraId="704B7978">
      <w:pPr>
        <w:ind w:firstLine="560"/>
        <w:rPr>
          <w:rFonts w:ascii="Times New Roman" w:hAnsi="Times New Roman"/>
        </w:rPr>
      </w:pPr>
      <w:r>
        <w:rPr>
          <w:rFonts w:hint="eastAsia" w:ascii="Times New Roman" w:hAnsi="Times New Roman" w:cs="Times New Roman"/>
        </w:rPr>
        <w:t>无。</w:t>
      </w:r>
    </w:p>
    <w:p w14:paraId="1A7FEA0E">
      <w:pPr>
        <w:widowControl w:val="0"/>
        <w:adjustRightInd w:val="0"/>
        <w:snapToGrid w:val="0"/>
        <w:spacing w:before="190" w:beforeLines="50" w:after="190" w:afterLines="50"/>
        <w:ind w:firstLine="0" w:firstLineChars="0"/>
        <w:jc w:val="both"/>
        <w:outlineLvl w:val="1"/>
        <w:rPr>
          <w:rFonts w:ascii="Times New Roman" w:hAnsi="Times New Roman" w:eastAsia="宋体" w:cs="Times New Roman"/>
          <w:b/>
          <w:sz w:val="30"/>
          <w:szCs w:val="24"/>
        </w:rPr>
      </w:pPr>
      <w:bookmarkStart w:id="40" w:name="_Toc234249239"/>
      <w:bookmarkStart w:id="41" w:name="_Toc226059529"/>
      <w:r>
        <w:rPr>
          <w:rFonts w:hint="eastAsia" w:ascii="Times New Roman" w:hAnsi="Times New Roman" w:eastAsia="宋体" w:cs="Times New Roman"/>
          <w:b/>
          <w:sz w:val="30"/>
          <w:szCs w:val="24"/>
        </w:rPr>
        <w:t>11.2 加工过程中的危化排放</w:t>
      </w:r>
      <w:bookmarkEnd w:id="40"/>
      <w:bookmarkEnd w:id="41"/>
    </w:p>
    <w:p w14:paraId="3842DF7F">
      <w:pPr>
        <w:ind w:firstLine="560"/>
      </w:pPr>
      <w:r>
        <w:rPr>
          <w:rFonts w:hint="eastAsia"/>
        </w:rPr>
        <w:t>无。</w:t>
      </w:r>
    </w:p>
    <w:p w14:paraId="7884DEC1">
      <w:pPr>
        <w:pStyle w:val="2"/>
        <w:numPr>
          <w:ilvl w:val="0"/>
          <w:numId w:val="2"/>
        </w:numPr>
        <w:jc w:val="both"/>
        <w:rPr>
          <w:rFonts w:ascii="Times New Roman" w:hAnsi="Times New Roman" w:eastAsia="宋体" w:cs="Times New Roman"/>
        </w:rPr>
      </w:pPr>
      <w:bookmarkStart w:id="42" w:name="_Toc226059530"/>
      <w:bookmarkStart w:id="43" w:name="_Toc234249240"/>
      <w:r>
        <w:rPr>
          <w:rFonts w:ascii="Times New Roman" w:hAnsi="Times New Roman" w:eastAsia="宋体" w:cs="Times New Roman"/>
        </w:rPr>
        <w:t>检验、试验和验收</w:t>
      </w:r>
      <w:bookmarkEnd w:id="42"/>
      <w:bookmarkEnd w:id="43"/>
    </w:p>
    <w:tbl>
      <w:tblPr>
        <w:tblStyle w:val="21"/>
        <w:tblpPr w:leftFromText="180" w:rightFromText="180" w:vertAnchor="text" w:horzAnchor="page" w:tblpX="1844" w:tblpY="293"/>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4536"/>
        <w:gridCol w:w="3402"/>
      </w:tblGrid>
      <w:tr w14:paraId="5600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09" w:type="dxa"/>
            <w:vAlign w:val="center"/>
          </w:tcPr>
          <w:p w14:paraId="1C62873B">
            <w:pPr>
              <w:ind w:firstLine="0" w:firstLineChars="0"/>
              <w:jc w:val="center"/>
              <w:rPr>
                <w:rFonts w:ascii="仿宋_GB2312" w:hAnsi="Times New Roman"/>
                <w:sz w:val="24"/>
              </w:rPr>
            </w:pPr>
            <w:r>
              <w:rPr>
                <w:rFonts w:hint="eastAsia" w:ascii="仿宋_GB2312" w:hAnsi="Times New Roman"/>
                <w:sz w:val="24"/>
              </w:rPr>
              <w:t>验收方式</w:t>
            </w:r>
          </w:p>
        </w:tc>
        <w:tc>
          <w:tcPr>
            <w:tcW w:w="7938" w:type="dxa"/>
            <w:gridSpan w:val="2"/>
            <w:vAlign w:val="bottom"/>
          </w:tcPr>
          <w:p w14:paraId="0AEA9251">
            <w:pPr>
              <w:spacing w:line="360" w:lineRule="auto"/>
              <w:ind w:firstLine="0" w:firstLineChars="0"/>
              <w:rPr>
                <w:rFonts w:ascii="仿宋_GB2312" w:hAnsi="Times New Roman"/>
                <w:sz w:val="24"/>
              </w:rPr>
            </w:pPr>
            <w:r>
              <w:rPr>
                <w:rFonts w:hint="eastAsia" w:ascii="仿宋_GB2312" w:hAnsi="Times New Roman"/>
                <w:sz w:val="24"/>
              </w:rPr>
              <w:t>可采用一种验收方式或多种验收方式相结合：</w:t>
            </w:r>
          </w:p>
          <w:p w14:paraId="63FBE386">
            <w:pPr>
              <w:spacing w:line="360" w:lineRule="auto"/>
              <w:ind w:firstLine="0" w:firstLineChars="0"/>
              <w:rPr>
                <w:rFonts w:ascii="仿宋_GB2312" w:hAnsi="Times New Roman"/>
                <w:sz w:val="24"/>
              </w:rPr>
            </w:pPr>
            <w:r>
              <w:rPr>
                <w:rFonts w:hint="eastAsia" w:ascii="仿宋_GB2312" w:hAnsi="Segoe UI Symbol" w:cs="Segoe UI Symbol"/>
                <w:sz w:val="24"/>
              </w:rPr>
              <w:sym w:font="Wingdings 2" w:char="F052"/>
            </w:r>
            <w:r>
              <w:rPr>
                <w:rFonts w:hint="eastAsia" w:ascii="仿宋_GB2312" w:hAnsi="Times New Roman"/>
                <w:sz w:val="24"/>
              </w:rPr>
              <w:t>采购人自行验收</w:t>
            </w:r>
          </w:p>
          <w:p w14:paraId="51546B10">
            <w:pPr>
              <w:spacing w:line="360" w:lineRule="auto"/>
              <w:ind w:firstLine="0" w:firstLineChars="0"/>
              <w:rPr>
                <w:rFonts w:ascii="仿宋_GB2312" w:hAnsi="Times New Roman"/>
                <w:sz w:val="24"/>
              </w:rPr>
            </w:pPr>
            <w:r>
              <w:rPr>
                <w:rFonts w:hint="eastAsia" w:ascii="仿宋_GB2312" w:hAnsi="Times New Roman"/>
                <w:color w:val="0D0D0D"/>
                <w:sz w:val="24"/>
              </w:rPr>
              <w:sym w:font="Wingdings 2" w:char="00A3"/>
            </w:r>
            <w:r>
              <w:rPr>
                <w:rFonts w:hint="eastAsia" w:ascii="仿宋_GB2312" w:hAnsi="Times New Roman"/>
                <w:sz w:val="24"/>
              </w:rPr>
              <w:t>组织专家参与验收</w:t>
            </w:r>
          </w:p>
          <w:p w14:paraId="2E9C276B">
            <w:pPr>
              <w:spacing w:line="360" w:lineRule="auto"/>
              <w:ind w:firstLine="0" w:firstLineChars="0"/>
              <w:rPr>
                <w:rFonts w:ascii="仿宋_GB2312" w:hAnsi="Times New Roman"/>
                <w:sz w:val="24"/>
              </w:rPr>
            </w:pPr>
            <w:r>
              <w:rPr>
                <w:rFonts w:hint="eastAsia" w:ascii="仿宋_GB2312" w:hAnsi="Times New Roman"/>
                <w:color w:val="0D0D0D"/>
                <w:sz w:val="24"/>
              </w:rPr>
              <w:sym w:font="Wingdings 2" w:char="00A3"/>
            </w:r>
            <w:r>
              <w:rPr>
                <w:rFonts w:hint="eastAsia" w:ascii="仿宋_GB2312" w:hAnsi="Times New Roman"/>
                <w:sz w:val="24"/>
              </w:rPr>
              <w:t>委托采购代理机构验收</w:t>
            </w:r>
          </w:p>
          <w:p w14:paraId="37A10F36">
            <w:pPr>
              <w:spacing w:line="360" w:lineRule="auto"/>
              <w:ind w:firstLine="0" w:firstLineChars="0"/>
              <w:rPr>
                <w:rFonts w:ascii="仿宋_GB2312" w:hAnsi="Times New Roman"/>
                <w:sz w:val="24"/>
              </w:rPr>
            </w:pPr>
            <w:r>
              <w:rPr>
                <w:rFonts w:hint="eastAsia" w:ascii="仿宋_GB2312" w:hAnsi="Times New Roman"/>
                <w:color w:val="0D0D0D"/>
                <w:sz w:val="24"/>
              </w:rPr>
              <w:sym w:font="Wingdings 2" w:char="00A3"/>
            </w:r>
            <w:r>
              <w:rPr>
                <w:rFonts w:hint="eastAsia" w:ascii="仿宋_GB2312" w:hAnsi="Times New Roman"/>
                <w:sz w:val="24"/>
              </w:rPr>
              <w:t>邀请第三方专业机构验收</w:t>
            </w:r>
          </w:p>
          <w:p w14:paraId="38D14E34">
            <w:pPr>
              <w:spacing w:line="360" w:lineRule="auto"/>
              <w:ind w:firstLine="0" w:firstLineChars="0"/>
              <w:rPr>
                <w:rFonts w:ascii="仿宋_GB2312" w:hAnsi="Times New Roman"/>
                <w:sz w:val="24"/>
              </w:rPr>
            </w:pPr>
            <w:r>
              <w:rPr>
                <w:rFonts w:hint="eastAsia" w:ascii="仿宋_GB2312" w:hAnsi="Times New Roman"/>
                <w:color w:val="0D0D0D"/>
                <w:sz w:val="24"/>
              </w:rPr>
              <w:sym w:font="Wingdings 2" w:char="00A3"/>
            </w:r>
            <w:r>
              <w:rPr>
                <w:rFonts w:hint="eastAsia" w:ascii="仿宋_GB2312" w:hAnsi="Times New Roman"/>
                <w:sz w:val="24"/>
              </w:rPr>
              <w:t>邀请未中标供应商验收</w:t>
            </w:r>
          </w:p>
          <w:p w14:paraId="50B1F496">
            <w:pPr>
              <w:spacing w:line="360" w:lineRule="auto"/>
              <w:ind w:firstLine="0" w:firstLineChars="0"/>
              <w:rPr>
                <w:rFonts w:ascii="仿宋_GB2312" w:hAnsi="Times New Roman"/>
                <w:sz w:val="24"/>
                <w:u w:val="single"/>
              </w:rPr>
            </w:pPr>
            <w:r>
              <w:rPr>
                <w:rFonts w:hint="eastAsia" w:ascii="仿宋_GB2312" w:hAnsi="Times New Roman"/>
                <w:color w:val="0D0D0D"/>
                <w:sz w:val="24"/>
              </w:rPr>
              <w:sym w:font="Wingdings 2" w:char="00A3"/>
            </w:r>
            <w:r>
              <w:rPr>
                <w:rFonts w:hint="eastAsia" w:ascii="仿宋_GB2312" w:hAnsi="Times New Roman"/>
                <w:sz w:val="24"/>
              </w:rPr>
              <w:t>其他方式：</w:t>
            </w:r>
          </w:p>
        </w:tc>
      </w:tr>
      <w:tr w14:paraId="7BA0B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7DA58DA9">
            <w:pPr>
              <w:ind w:firstLine="0" w:firstLineChars="0"/>
              <w:jc w:val="center"/>
              <w:rPr>
                <w:rFonts w:ascii="仿宋_GB2312" w:hAnsi="Times New Roman"/>
                <w:sz w:val="24"/>
              </w:rPr>
            </w:pPr>
            <w:r>
              <w:rPr>
                <w:rFonts w:hint="eastAsia" w:ascii="仿宋_GB2312" w:hAnsi="Times New Roman"/>
                <w:sz w:val="24"/>
              </w:rPr>
              <w:t>序号</w:t>
            </w:r>
          </w:p>
        </w:tc>
        <w:tc>
          <w:tcPr>
            <w:tcW w:w="4536" w:type="dxa"/>
            <w:vAlign w:val="center"/>
          </w:tcPr>
          <w:p w14:paraId="533888A0">
            <w:pPr>
              <w:ind w:firstLine="0" w:firstLineChars="0"/>
              <w:jc w:val="center"/>
              <w:rPr>
                <w:rFonts w:ascii="仿宋_GB2312" w:hAnsi="Times New Roman"/>
                <w:sz w:val="24"/>
              </w:rPr>
            </w:pPr>
            <w:r>
              <w:rPr>
                <w:rFonts w:hint="eastAsia" w:ascii="仿宋_GB2312" w:hAnsi="Times New Roman"/>
                <w:sz w:val="24"/>
              </w:rPr>
              <w:t>验收内容</w:t>
            </w:r>
          </w:p>
        </w:tc>
        <w:tc>
          <w:tcPr>
            <w:tcW w:w="3402" w:type="dxa"/>
            <w:vAlign w:val="center"/>
          </w:tcPr>
          <w:p w14:paraId="3ADE4242">
            <w:pPr>
              <w:ind w:firstLine="0" w:firstLineChars="0"/>
              <w:jc w:val="center"/>
              <w:rPr>
                <w:rFonts w:ascii="仿宋_GB2312" w:hAnsi="Times New Roman"/>
                <w:sz w:val="24"/>
              </w:rPr>
            </w:pPr>
            <w:r>
              <w:rPr>
                <w:rFonts w:hint="eastAsia" w:ascii="仿宋_GB2312" w:hAnsi="Times New Roman"/>
                <w:sz w:val="24"/>
              </w:rPr>
              <w:t>验收标准</w:t>
            </w:r>
          </w:p>
        </w:tc>
      </w:tr>
      <w:tr w14:paraId="39D9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5FFABB9F">
            <w:pPr>
              <w:ind w:firstLine="0" w:firstLineChars="0"/>
              <w:jc w:val="center"/>
              <w:rPr>
                <w:rFonts w:ascii="仿宋_GB2312" w:hAnsi="Times New Roman"/>
                <w:sz w:val="24"/>
              </w:rPr>
            </w:pPr>
            <w:r>
              <w:rPr>
                <w:rFonts w:hint="eastAsia" w:ascii="仿宋_GB2312" w:hAnsi="Times New Roman"/>
                <w:sz w:val="24"/>
              </w:rPr>
              <w:t>1</w:t>
            </w:r>
          </w:p>
        </w:tc>
        <w:tc>
          <w:tcPr>
            <w:tcW w:w="4536" w:type="dxa"/>
            <w:vAlign w:val="center"/>
          </w:tcPr>
          <w:p w14:paraId="30FCB088">
            <w:pPr>
              <w:ind w:firstLine="0" w:firstLineChars="0"/>
              <w:rPr>
                <w:rFonts w:ascii="仿宋_GB2312" w:hAnsi="Times New Roman"/>
                <w:sz w:val="24"/>
              </w:rPr>
            </w:pPr>
            <w:r>
              <w:rPr>
                <w:rFonts w:hint="eastAsia" w:ascii="仿宋_GB2312" w:hAnsi="Times New Roman"/>
                <w:sz w:val="24"/>
              </w:rPr>
              <w:t>外观检查。</w:t>
            </w:r>
          </w:p>
        </w:tc>
        <w:tc>
          <w:tcPr>
            <w:tcW w:w="3402" w:type="dxa"/>
            <w:vAlign w:val="center"/>
          </w:tcPr>
          <w:p w14:paraId="690D2F37">
            <w:pPr>
              <w:ind w:firstLine="0" w:firstLineChars="0"/>
              <w:rPr>
                <w:rFonts w:ascii="仿宋_GB2312" w:hAnsi="Times New Roman"/>
                <w:sz w:val="24"/>
              </w:rPr>
            </w:pPr>
            <w:r>
              <w:rPr>
                <w:rFonts w:hint="eastAsia" w:ascii="仿宋_GB2312" w:hAnsi="Times New Roman"/>
                <w:sz w:val="24"/>
              </w:rPr>
              <w:t>整体布局、外形、外围管线等美观合理。</w:t>
            </w:r>
          </w:p>
        </w:tc>
      </w:tr>
      <w:tr w14:paraId="2B4D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5DADF08B">
            <w:pPr>
              <w:ind w:firstLine="0" w:firstLineChars="0"/>
              <w:jc w:val="center"/>
              <w:rPr>
                <w:rFonts w:ascii="仿宋_GB2312" w:hAnsi="Times New Roman"/>
                <w:sz w:val="24"/>
              </w:rPr>
            </w:pPr>
            <w:r>
              <w:rPr>
                <w:rFonts w:hint="eastAsia" w:ascii="仿宋_GB2312" w:hAnsi="Times New Roman"/>
                <w:sz w:val="24"/>
              </w:rPr>
              <w:t>2</w:t>
            </w:r>
          </w:p>
        </w:tc>
        <w:tc>
          <w:tcPr>
            <w:tcW w:w="4536" w:type="dxa"/>
            <w:vAlign w:val="center"/>
          </w:tcPr>
          <w:p w14:paraId="74F1E693">
            <w:pPr>
              <w:ind w:firstLine="0" w:firstLineChars="0"/>
              <w:rPr>
                <w:rFonts w:ascii="仿宋_GB2312" w:hAnsi="Times New Roman"/>
                <w:sz w:val="24"/>
              </w:rPr>
            </w:pPr>
            <w:r>
              <w:rPr>
                <w:rFonts w:hint="eastAsia" w:ascii="仿宋_GB2312" w:hAnsi="Times New Roman"/>
                <w:sz w:val="24"/>
              </w:rPr>
              <w:t>技术资料验收。</w:t>
            </w:r>
          </w:p>
        </w:tc>
        <w:tc>
          <w:tcPr>
            <w:tcW w:w="3402" w:type="dxa"/>
            <w:vAlign w:val="center"/>
          </w:tcPr>
          <w:p w14:paraId="7F278CAF">
            <w:pPr>
              <w:ind w:firstLine="0" w:firstLineChars="0"/>
              <w:rPr>
                <w:rFonts w:ascii="仿宋_GB2312" w:hAnsi="Times New Roman"/>
                <w:sz w:val="24"/>
              </w:rPr>
            </w:pPr>
            <w:r>
              <w:rPr>
                <w:rFonts w:hint="eastAsia" w:ascii="仿宋_GB2312" w:hAnsi="Times New Roman"/>
                <w:sz w:val="24"/>
              </w:rPr>
              <w:t>查看技术资料是否齐全，内容是否符合相关标准。</w:t>
            </w:r>
          </w:p>
        </w:tc>
      </w:tr>
      <w:tr w14:paraId="0CFC7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484639A9">
            <w:pPr>
              <w:ind w:firstLine="0" w:firstLineChars="0"/>
              <w:jc w:val="center"/>
              <w:rPr>
                <w:rFonts w:ascii="仿宋_GB2312" w:hAnsi="Times New Roman"/>
                <w:sz w:val="24"/>
              </w:rPr>
            </w:pPr>
            <w:r>
              <w:rPr>
                <w:rFonts w:hint="eastAsia" w:ascii="仿宋_GB2312" w:hAnsi="Times New Roman"/>
                <w:sz w:val="24"/>
              </w:rPr>
              <w:t>3</w:t>
            </w:r>
          </w:p>
        </w:tc>
        <w:tc>
          <w:tcPr>
            <w:tcW w:w="4536" w:type="dxa"/>
            <w:vAlign w:val="center"/>
          </w:tcPr>
          <w:p w14:paraId="491ED75E">
            <w:pPr>
              <w:ind w:firstLine="0" w:firstLineChars="0"/>
              <w:rPr>
                <w:rFonts w:ascii="仿宋_GB2312" w:hAnsi="Times New Roman"/>
                <w:sz w:val="24"/>
              </w:rPr>
            </w:pPr>
            <w:r>
              <w:rPr>
                <w:rFonts w:hint="eastAsia" w:ascii="仿宋_GB2312" w:hAnsi="Times New Roman"/>
                <w:sz w:val="24"/>
              </w:rPr>
              <w:t>设备“三漏”（漏水、漏电、漏气）现象检查。</w:t>
            </w:r>
          </w:p>
        </w:tc>
        <w:tc>
          <w:tcPr>
            <w:tcW w:w="3402" w:type="dxa"/>
            <w:vAlign w:val="center"/>
          </w:tcPr>
          <w:p w14:paraId="3F391C39">
            <w:pPr>
              <w:pStyle w:val="16"/>
              <w:shd w:val="clear" w:color="auto" w:fill="FFFFFF"/>
              <w:spacing w:before="0" w:beforeAutospacing="0" w:after="0" w:afterAutospacing="0"/>
              <w:rPr>
                <w:rFonts w:ascii="仿宋_GB2312" w:hAnsi="Times New Roman" w:eastAsia="仿宋_GB2312" w:cs="仿宋"/>
                <w:kern w:val="2"/>
                <w:szCs w:val="28"/>
              </w:rPr>
            </w:pPr>
            <w:r>
              <w:rPr>
                <w:rFonts w:hint="eastAsia" w:ascii="仿宋_GB2312" w:hAnsi="Times New Roman" w:eastAsia="仿宋_GB2312" w:cs="仿宋"/>
                <w:kern w:val="2"/>
                <w:szCs w:val="28"/>
              </w:rPr>
              <w:t>设备无漏水、漏电、漏气情况。</w:t>
            </w:r>
          </w:p>
        </w:tc>
      </w:tr>
      <w:tr w14:paraId="0A13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4DC1195F">
            <w:pPr>
              <w:ind w:firstLine="0" w:firstLineChars="0"/>
              <w:jc w:val="center"/>
              <w:rPr>
                <w:rFonts w:ascii="仿宋_GB2312" w:hAnsi="Times New Roman"/>
                <w:sz w:val="24"/>
              </w:rPr>
            </w:pPr>
            <w:r>
              <w:rPr>
                <w:rFonts w:hint="eastAsia" w:ascii="仿宋_GB2312" w:hAnsi="Times New Roman"/>
                <w:sz w:val="24"/>
              </w:rPr>
              <w:t>4</w:t>
            </w:r>
          </w:p>
        </w:tc>
        <w:tc>
          <w:tcPr>
            <w:tcW w:w="4536" w:type="dxa"/>
            <w:vAlign w:val="center"/>
          </w:tcPr>
          <w:p w14:paraId="03F7292F">
            <w:pPr>
              <w:ind w:firstLine="0" w:firstLineChars="0"/>
              <w:rPr>
                <w:rFonts w:ascii="仿宋_GB2312" w:hAnsi="Times New Roman"/>
                <w:sz w:val="24"/>
              </w:rPr>
            </w:pPr>
            <w:r>
              <w:rPr>
                <w:rFonts w:hint="eastAsia" w:ascii="仿宋_GB2312" w:hAnsi="Times New Roman"/>
                <w:sz w:val="24"/>
              </w:rPr>
              <w:t>设备模拟运行的稳定性。</w:t>
            </w:r>
          </w:p>
        </w:tc>
        <w:tc>
          <w:tcPr>
            <w:tcW w:w="3402" w:type="dxa"/>
            <w:vAlign w:val="center"/>
          </w:tcPr>
          <w:p w14:paraId="3BF3911E">
            <w:pPr>
              <w:pStyle w:val="16"/>
              <w:shd w:val="clear" w:color="auto" w:fill="FFFFFF"/>
              <w:spacing w:before="0" w:beforeAutospacing="0" w:after="0" w:afterAutospacing="0"/>
              <w:jc w:val="both"/>
              <w:rPr>
                <w:rFonts w:ascii="仿宋_GB2312" w:hAnsi="Times New Roman" w:eastAsia="仿宋_GB2312" w:cs="仿宋"/>
                <w:kern w:val="2"/>
                <w:szCs w:val="28"/>
              </w:rPr>
            </w:pPr>
            <w:r>
              <w:rPr>
                <w:rFonts w:hint="eastAsia" w:ascii="仿宋_GB2312" w:hAnsi="Times New Roman" w:eastAsia="仿宋_GB2312" w:cs="仿宋"/>
                <w:kern w:val="2"/>
                <w:szCs w:val="28"/>
              </w:rPr>
              <w:t>设备运行无报警故障（运行时间或传片数量，合同签订时与</w:t>
            </w:r>
            <w:r>
              <w:rPr>
                <w:rFonts w:hint="eastAsia" w:ascii="仿宋_GB2312" w:hAnsi="Times New Roman" w:eastAsia="仿宋_GB2312" w:cs="仿宋"/>
                <w:kern w:val="2"/>
                <w:szCs w:val="28"/>
                <w:lang w:val="en-US" w:eastAsia="zh-CN"/>
              </w:rPr>
              <w:t>供应商</w:t>
            </w:r>
            <w:r>
              <w:rPr>
                <w:rFonts w:hint="eastAsia" w:ascii="仿宋_GB2312" w:hAnsi="Times New Roman" w:eastAsia="仿宋_GB2312" w:cs="仿宋"/>
                <w:kern w:val="2"/>
                <w:szCs w:val="28"/>
              </w:rPr>
              <w:t>确认）。</w:t>
            </w:r>
          </w:p>
        </w:tc>
      </w:tr>
      <w:tr w14:paraId="2E97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17684E7B">
            <w:pPr>
              <w:ind w:firstLine="0" w:firstLineChars="0"/>
              <w:jc w:val="center"/>
              <w:rPr>
                <w:rFonts w:ascii="仿宋_GB2312" w:hAnsi="Times New Roman"/>
                <w:sz w:val="24"/>
              </w:rPr>
            </w:pPr>
            <w:r>
              <w:rPr>
                <w:rFonts w:hint="eastAsia" w:ascii="仿宋_GB2312" w:hAnsi="Times New Roman"/>
                <w:sz w:val="24"/>
              </w:rPr>
              <w:t>5</w:t>
            </w:r>
          </w:p>
        </w:tc>
        <w:tc>
          <w:tcPr>
            <w:tcW w:w="4536" w:type="dxa"/>
            <w:vAlign w:val="center"/>
          </w:tcPr>
          <w:p w14:paraId="1797837A">
            <w:pPr>
              <w:ind w:firstLine="0" w:firstLineChars="0"/>
              <w:rPr>
                <w:rFonts w:ascii="仿宋_GB2312" w:hAnsi="宋体"/>
                <w:sz w:val="24"/>
                <w:szCs w:val="24"/>
              </w:rPr>
            </w:pPr>
            <w:r>
              <w:rPr>
                <w:rFonts w:hint="eastAsia" w:ascii="仿宋_GB2312" w:hAnsi="宋体"/>
                <w:sz w:val="24"/>
                <w:szCs w:val="24"/>
              </w:rPr>
              <w:t>设备技术规格。</w:t>
            </w:r>
          </w:p>
        </w:tc>
        <w:tc>
          <w:tcPr>
            <w:tcW w:w="3402" w:type="dxa"/>
            <w:vAlign w:val="center"/>
          </w:tcPr>
          <w:p w14:paraId="2A9B9B0A">
            <w:pPr>
              <w:pStyle w:val="16"/>
              <w:shd w:val="clear" w:color="auto" w:fill="FFFFFF"/>
              <w:spacing w:before="0" w:beforeAutospacing="0" w:after="0" w:afterAutospacing="0"/>
              <w:jc w:val="both"/>
              <w:rPr>
                <w:rFonts w:ascii="仿宋_GB2312" w:hAnsi="Times New Roman" w:eastAsia="仿宋_GB2312" w:cs="仿宋"/>
                <w:kern w:val="2"/>
                <w:szCs w:val="28"/>
              </w:rPr>
            </w:pPr>
            <w:r>
              <w:rPr>
                <w:rFonts w:hint="eastAsia" w:ascii="仿宋_GB2312" w:hAnsi="Times New Roman" w:eastAsia="仿宋_GB2312" w:cs="仿宋"/>
                <w:kern w:val="2"/>
                <w:szCs w:val="28"/>
              </w:rPr>
              <w:t>按照合同进行符合性验收。</w:t>
            </w:r>
          </w:p>
        </w:tc>
      </w:tr>
      <w:tr w14:paraId="3DC9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09D0EB06">
            <w:pPr>
              <w:ind w:firstLine="0" w:firstLineChars="0"/>
              <w:jc w:val="center"/>
              <w:rPr>
                <w:rFonts w:ascii="仿宋_GB2312" w:hAnsi="Times New Roman"/>
                <w:sz w:val="24"/>
              </w:rPr>
            </w:pPr>
            <w:r>
              <w:rPr>
                <w:rFonts w:hint="eastAsia" w:ascii="仿宋_GB2312" w:hAnsi="Times New Roman"/>
                <w:sz w:val="24"/>
              </w:rPr>
              <w:t>6</w:t>
            </w:r>
          </w:p>
        </w:tc>
        <w:tc>
          <w:tcPr>
            <w:tcW w:w="4536" w:type="dxa"/>
            <w:vAlign w:val="center"/>
          </w:tcPr>
          <w:p w14:paraId="2ED4EFE4">
            <w:pPr>
              <w:ind w:firstLine="0" w:firstLineChars="0"/>
              <w:rPr>
                <w:rFonts w:ascii="仿宋_GB2312" w:hAnsi="宋体"/>
                <w:sz w:val="24"/>
                <w:szCs w:val="24"/>
              </w:rPr>
            </w:pPr>
            <w:r>
              <w:rPr>
                <w:rFonts w:hint="eastAsia" w:ascii="仿宋_GB2312" w:hAnsi="宋体"/>
                <w:sz w:val="24"/>
                <w:szCs w:val="24"/>
              </w:rPr>
              <w:t>验收报告。</w:t>
            </w:r>
          </w:p>
        </w:tc>
        <w:tc>
          <w:tcPr>
            <w:tcW w:w="3402" w:type="dxa"/>
            <w:vAlign w:val="center"/>
          </w:tcPr>
          <w:p w14:paraId="3A03C5D6">
            <w:pPr>
              <w:pStyle w:val="16"/>
              <w:shd w:val="clear" w:color="auto" w:fill="FFFFFF"/>
              <w:spacing w:before="0" w:beforeAutospacing="0" w:after="0" w:afterAutospacing="0"/>
              <w:jc w:val="both"/>
              <w:rPr>
                <w:rFonts w:ascii="仿宋_GB2312" w:hAnsi="Times New Roman" w:eastAsia="仿宋_GB2312" w:cs="仿宋"/>
                <w:kern w:val="2"/>
                <w:szCs w:val="28"/>
              </w:rPr>
            </w:pPr>
            <w:r>
              <w:rPr>
                <w:rFonts w:hint="eastAsia" w:ascii="仿宋_GB2312" w:hAnsi="Times New Roman" w:eastAsia="仿宋_GB2312" w:cs="仿宋"/>
                <w:kern w:val="2"/>
                <w:szCs w:val="28"/>
              </w:rPr>
              <w:t>设备各项技术指标满足技术协议后，</w:t>
            </w:r>
            <w:r>
              <w:rPr>
                <w:rFonts w:ascii="仿宋_GB2312" w:hAnsi="Times New Roman" w:eastAsia="仿宋_GB2312" w:cs="仿宋"/>
                <w:kern w:val="2"/>
                <w:szCs w:val="28"/>
              </w:rPr>
              <w:t>用户代表与厂商双方签署最终验收报告</w:t>
            </w:r>
            <w:r>
              <w:rPr>
                <w:rFonts w:hint="eastAsia" w:ascii="仿宋_GB2312" w:hAnsi="Times New Roman" w:eastAsia="仿宋_GB2312" w:cs="仿宋"/>
                <w:kern w:val="2"/>
                <w:szCs w:val="28"/>
              </w:rPr>
              <w:t>。</w:t>
            </w:r>
          </w:p>
        </w:tc>
      </w:tr>
    </w:tbl>
    <w:p w14:paraId="3294F4A2">
      <w:pPr>
        <w:pStyle w:val="2"/>
        <w:numPr>
          <w:ilvl w:val="0"/>
          <w:numId w:val="2"/>
        </w:numPr>
        <w:jc w:val="both"/>
        <w:rPr>
          <w:rFonts w:ascii="Times New Roman" w:hAnsi="Times New Roman" w:eastAsia="宋体" w:cs="Times New Roman"/>
        </w:rPr>
      </w:pPr>
      <w:bookmarkStart w:id="44" w:name="_Toc226059532"/>
      <w:bookmarkStart w:id="45" w:name="_Toc234249241"/>
      <w:r>
        <w:rPr>
          <w:rFonts w:ascii="Times New Roman" w:hAnsi="Times New Roman" w:eastAsia="宋体" w:cs="Times New Roman"/>
        </w:rPr>
        <w:t>产品交付技术文件清单（合格证、检测报告等）</w:t>
      </w:r>
      <w:bookmarkEnd w:id="44"/>
      <w:bookmarkEnd w:id="45"/>
    </w:p>
    <w:p w14:paraId="1779BE53">
      <w:pPr>
        <w:spacing w:line="560" w:lineRule="exact"/>
        <w:ind w:firstLine="560"/>
        <w:jc w:val="both"/>
        <w:rPr>
          <w:rFonts w:ascii="Times New Roman" w:hAnsi="Times New Roman"/>
        </w:rPr>
      </w:pPr>
      <w:r>
        <w:rPr>
          <w:rFonts w:ascii="Times New Roman" w:hAnsi="Times New Roman"/>
        </w:rPr>
        <w:t>1.</w:t>
      </w:r>
      <w:r>
        <w:rPr>
          <w:rFonts w:hint="eastAsia" w:ascii="Times New Roman" w:hAnsi="Times New Roman"/>
        </w:rPr>
        <w:t>成交公告</w:t>
      </w:r>
      <w:r>
        <w:rPr>
          <w:rFonts w:ascii="Times New Roman" w:hAnsi="Times New Roman"/>
        </w:rPr>
        <w:t>发</w:t>
      </w:r>
      <w:r>
        <w:rPr>
          <w:rFonts w:hint="eastAsia" w:ascii="Times New Roman" w:hAnsi="Times New Roman"/>
        </w:rPr>
        <w:t>布</w:t>
      </w:r>
      <w:r>
        <w:rPr>
          <w:rFonts w:ascii="Times New Roman" w:hAnsi="Times New Roman"/>
        </w:rPr>
        <w:t>后一周内，卖方需提供详细的设备公共配套设施技术要求和设备布局尺寸图给买方；</w:t>
      </w:r>
    </w:p>
    <w:p w14:paraId="348736F7">
      <w:pPr>
        <w:spacing w:line="560" w:lineRule="exact"/>
        <w:ind w:firstLine="560"/>
        <w:jc w:val="both"/>
        <w:rPr>
          <w:rFonts w:ascii="Times New Roman" w:hAnsi="Times New Roman"/>
        </w:rPr>
      </w:pPr>
      <w:r>
        <w:rPr>
          <w:rFonts w:ascii="Times New Roman" w:hAnsi="Times New Roman"/>
        </w:rPr>
        <w:t>2.提供电子版一套和纸质版两套（其中一套用无尘纸装订）的设备操作说明书和维护说明书，限用中文或英文书写；</w:t>
      </w:r>
    </w:p>
    <w:p w14:paraId="42548024">
      <w:pPr>
        <w:spacing w:line="560" w:lineRule="exact"/>
        <w:ind w:firstLine="560"/>
        <w:jc w:val="both"/>
        <w:rPr>
          <w:rFonts w:ascii="Times New Roman" w:hAnsi="Times New Roman"/>
        </w:rPr>
      </w:pPr>
      <w:r>
        <w:rPr>
          <w:rFonts w:ascii="Times New Roman" w:hAnsi="Times New Roman"/>
        </w:rPr>
        <w:t>3.提供电子版一套和纸质版两套（其中一套用无尘纸装订）的设备维护图表和电路图，限用中文或英文书写；</w:t>
      </w:r>
    </w:p>
    <w:p w14:paraId="3EC4B9D3">
      <w:pPr>
        <w:spacing w:line="560" w:lineRule="exact"/>
        <w:ind w:firstLine="560"/>
        <w:jc w:val="both"/>
        <w:rPr>
          <w:rFonts w:ascii="Times New Roman" w:hAnsi="Times New Roman"/>
        </w:rPr>
      </w:pPr>
      <w:r>
        <w:rPr>
          <w:rFonts w:ascii="Times New Roman" w:hAnsi="Times New Roman"/>
        </w:rPr>
        <w:t>4.技术文件应包含设备易损件及其他需要定期进行维护的设备部件的更换周期及维护方法；</w:t>
      </w:r>
    </w:p>
    <w:p w14:paraId="1C1997D7">
      <w:pPr>
        <w:spacing w:line="560" w:lineRule="exact"/>
        <w:ind w:firstLine="560"/>
        <w:jc w:val="both"/>
        <w:rPr>
          <w:rFonts w:ascii="Times New Roman" w:hAnsi="Times New Roman"/>
        </w:rPr>
      </w:pPr>
      <w:r>
        <w:rPr>
          <w:rFonts w:ascii="Times New Roman" w:hAnsi="Times New Roman"/>
        </w:rPr>
        <w:t>5.供方提供出厂实验报告。</w:t>
      </w:r>
    </w:p>
    <w:p w14:paraId="6FFCDA17">
      <w:pPr>
        <w:spacing w:line="560" w:lineRule="exact"/>
        <w:ind w:firstLine="560"/>
        <w:jc w:val="both"/>
        <w:rPr>
          <w:rFonts w:ascii="Times New Roman" w:hAnsi="Times New Roman"/>
        </w:rPr>
      </w:pPr>
      <w:r>
        <w:rPr>
          <w:rFonts w:hint="eastAsia" w:ascii="Times New Roman" w:hAnsi="Times New Roman"/>
        </w:rPr>
        <w:t>6.供方提供设备结构图、安装图、电气图等。</w:t>
      </w:r>
    </w:p>
    <w:p w14:paraId="1CE2D1D3">
      <w:pPr>
        <w:pStyle w:val="2"/>
        <w:numPr>
          <w:ilvl w:val="0"/>
          <w:numId w:val="2"/>
        </w:numPr>
        <w:jc w:val="both"/>
        <w:rPr>
          <w:rFonts w:ascii="Times New Roman" w:hAnsi="Times New Roman" w:eastAsia="宋体" w:cs="Times New Roman"/>
        </w:rPr>
      </w:pPr>
      <w:bookmarkStart w:id="46" w:name="_Toc226059533"/>
      <w:bookmarkStart w:id="47" w:name="_Toc234249242"/>
      <w:r>
        <w:rPr>
          <w:rFonts w:ascii="Times New Roman" w:hAnsi="Times New Roman" w:eastAsia="宋体" w:cs="Times New Roman"/>
        </w:rPr>
        <w:t>厂家提供的服务</w:t>
      </w:r>
      <w:bookmarkEnd w:id="46"/>
      <w:bookmarkEnd w:id="47"/>
    </w:p>
    <w:p w14:paraId="44984067">
      <w:pPr>
        <w:widowControl w:val="0"/>
        <w:adjustRightInd w:val="0"/>
        <w:snapToGrid w:val="0"/>
        <w:spacing w:before="190" w:beforeLines="50" w:after="190" w:afterLines="50"/>
        <w:ind w:firstLine="0" w:firstLineChars="0"/>
        <w:jc w:val="both"/>
        <w:outlineLvl w:val="1"/>
        <w:rPr>
          <w:rFonts w:ascii="Times New Roman" w:hAnsi="Times New Roman" w:eastAsia="宋体" w:cs="Times New Roman"/>
          <w:b/>
          <w:sz w:val="30"/>
          <w:szCs w:val="24"/>
        </w:rPr>
      </w:pPr>
      <w:bookmarkStart w:id="48" w:name="_Toc234249243"/>
      <w:bookmarkStart w:id="49" w:name="_Toc226059534"/>
      <w:r>
        <w:rPr>
          <w:rFonts w:hint="eastAsia" w:ascii="Times New Roman" w:hAnsi="Times New Roman" w:eastAsia="宋体" w:cs="Times New Roman"/>
          <w:b/>
          <w:sz w:val="30"/>
          <w:szCs w:val="24"/>
        </w:rPr>
        <w:t>1</w:t>
      </w:r>
      <w:r>
        <w:rPr>
          <w:rFonts w:ascii="Times New Roman" w:hAnsi="Times New Roman" w:eastAsia="宋体" w:cs="Times New Roman"/>
          <w:b/>
          <w:sz w:val="30"/>
          <w:szCs w:val="24"/>
        </w:rPr>
        <w:t xml:space="preserve">3.1 </w:t>
      </w:r>
      <w:r>
        <w:rPr>
          <w:rFonts w:hint="eastAsia" w:ascii="Times New Roman" w:hAnsi="Times New Roman" w:eastAsia="宋体" w:cs="Times New Roman"/>
          <w:b/>
          <w:sz w:val="30"/>
          <w:szCs w:val="24"/>
        </w:rPr>
        <w:t>售后服务</w:t>
      </w:r>
      <w:bookmarkEnd w:id="48"/>
      <w:bookmarkEnd w:id="49"/>
    </w:p>
    <w:p w14:paraId="1FEB8477">
      <w:pPr>
        <w:spacing w:line="560" w:lineRule="exact"/>
        <w:ind w:firstLine="0" w:firstLineChars="0"/>
        <w:jc w:val="both"/>
        <w:rPr>
          <w:rFonts w:ascii="Times New Roman" w:hAnsi="Times New Roman" w:cs="Times New Roman"/>
        </w:rPr>
      </w:pPr>
      <w:bookmarkStart w:id="50" w:name="OLE_LINK57"/>
      <w:r>
        <w:rPr>
          <w:rFonts w:ascii="Times New Roman" w:hAnsi="Times New Roman" w:cs="Times New Roman"/>
        </w:rPr>
        <w:t>1）合同货物整体质量保证期为验收合格之日起</w:t>
      </w:r>
      <w:r>
        <w:rPr>
          <w:rFonts w:ascii="Times New Roman" w:hAnsi="Times New Roman" w:cs="Times New Roman"/>
          <w:u w:val="single"/>
        </w:rPr>
        <w:t xml:space="preserve">   </w:t>
      </w:r>
      <w:r>
        <w:rPr>
          <w:rFonts w:hint="eastAsia" w:ascii="Times New Roman" w:hAnsi="Times New Roman" w:cs="Times New Roman"/>
          <w:u w:val="single"/>
        </w:rPr>
        <w:t>36</w:t>
      </w:r>
      <w:r>
        <w:rPr>
          <w:rFonts w:ascii="Times New Roman" w:hAnsi="Times New Roman" w:cs="Times New Roman"/>
          <w:color w:val="EE0000"/>
          <w:u w:val="single"/>
        </w:rPr>
        <w:t xml:space="preserve">  </w:t>
      </w:r>
      <w:r>
        <w:rPr>
          <w:rFonts w:ascii="Times New Roman" w:hAnsi="Times New Roman" w:cs="Times New Roman"/>
        </w:rPr>
        <w:t>个月。如果对合同货物中关键部件的质量保证期有特殊要求的，双方可以在补充条款中约定。</w:t>
      </w:r>
    </w:p>
    <w:p w14:paraId="294582ED">
      <w:pPr>
        <w:spacing w:line="560" w:lineRule="exact"/>
        <w:ind w:firstLine="0" w:firstLineChars="0"/>
        <w:jc w:val="both"/>
        <w:rPr>
          <w:rFonts w:ascii="Times New Roman" w:hAnsi="Times New Roman" w:cs="Times New Roman"/>
        </w:rPr>
      </w:pPr>
      <w:r>
        <w:rPr>
          <w:rFonts w:hint="eastAsia" w:ascii="Times New Roman" w:hAnsi="Times New Roman" w:cs="Times New Roman"/>
        </w:rPr>
        <w:t>质保范围：</w:t>
      </w:r>
      <w:r>
        <w:rPr>
          <w:rFonts w:hint="eastAsia" w:ascii="Times New Roman" w:hAnsi="Times New Roman" w:cs="Times New Roman"/>
          <w:u w:val="single"/>
        </w:rPr>
        <w:t xml:space="preserve"> 整机36个月质保；</w:t>
      </w:r>
    </w:p>
    <w:p w14:paraId="6ABC92B0">
      <w:pPr>
        <w:spacing w:line="560" w:lineRule="exact"/>
        <w:ind w:firstLine="0" w:firstLineChars="0"/>
        <w:jc w:val="both"/>
        <w:rPr>
          <w:rFonts w:ascii="Times New Roman" w:hAnsi="Times New Roman" w:cs="Times New Roman"/>
        </w:rPr>
      </w:pPr>
      <w:r>
        <w:rPr>
          <w:rFonts w:hint="eastAsia" w:ascii="Times New Roman" w:hAnsi="Times New Roman" w:cs="Times New Roman"/>
        </w:rPr>
        <w:t>质保要求：</w:t>
      </w:r>
    </w:p>
    <w:p w14:paraId="5F546CE9">
      <w:pPr>
        <w:spacing w:line="560" w:lineRule="exact"/>
        <w:ind w:firstLine="0" w:firstLineChars="0"/>
        <w:jc w:val="both"/>
        <w:rPr>
          <w:rFonts w:ascii="Times New Roman" w:hAnsi="Times New Roman" w:cs="Times New Roman"/>
        </w:rPr>
      </w:pPr>
      <w:r>
        <w:rPr>
          <w:rFonts w:hint="eastAsia" w:ascii="Times New Roman" w:hAnsi="Times New Roman" w:cs="Times New Roman"/>
        </w:rPr>
        <w:t>（1）合同货物整体质量保证期为验收合格之日起</w:t>
      </w:r>
      <w:r>
        <w:rPr>
          <w:rFonts w:hint="eastAsia" w:ascii="Times New Roman" w:hAnsi="Times New Roman" w:cs="Times New Roman"/>
          <w:u w:val="single"/>
        </w:rPr>
        <w:t>36</w:t>
      </w:r>
      <w:r>
        <w:rPr>
          <w:rFonts w:hint="eastAsia" w:ascii="Times New Roman" w:hAnsi="Times New Roman" w:cs="Times New Roman"/>
        </w:rPr>
        <w:t>个月。如果对合同货物中关键部件的质量保证期有特殊要求的，双方可以在补充条款中约定。</w:t>
      </w:r>
    </w:p>
    <w:p w14:paraId="44E313F7">
      <w:pPr>
        <w:spacing w:line="560" w:lineRule="exact"/>
        <w:ind w:firstLine="0" w:firstLineChars="0"/>
        <w:jc w:val="both"/>
        <w:rPr>
          <w:rFonts w:ascii="Times New Roman" w:hAnsi="Times New Roman" w:cs="Times New Roman"/>
        </w:rPr>
      </w:pPr>
      <w:r>
        <w:rPr>
          <w:rFonts w:hint="eastAsia" w:ascii="Times New Roman" w:hAnsi="Times New Roman" w:cs="Times New Roman"/>
        </w:rPr>
        <w:t>（2）仪器到达采购人项目现场前，供货方提供安装前期准备书面通知，并协助采购人做好安装前准备。</w:t>
      </w:r>
    </w:p>
    <w:p w14:paraId="5681C518">
      <w:pPr>
        <w:spacing w:line="560" w:lineRule="exact"/>
        <w:ind w:firstLine="0" w:firstLineChars="0"/>
        <w:jc w:val="both"/>
        <w:rPr>
          <w:rFonts w:ascii="Times New Roman" w:hAnsi="Times New Roman" w:cs="Times New Roman"/>
        </w:rPr>
      </w:pPr>
      <w:r>
        <w:rPr>
          <w:rFonts w:hint="eastAsia" w:ascii="Times New Roman" w:hAnsi="Times New Roman" w:cs="Times New Roman"/>
        </w:rPr>
        <w:t>（3）到货后免费由供货方的技术人员到现场进行安装调试。安装、调试及试运行后应达到承诺的技术指标。</w:t>
      </w:r>
    </w:p>
    <w:p w14:paraId="16B292BE">
      <w:pPr>
        <w:spacing w:line="560" w:lineRule="exact"/>
        <w:ind w:firstLine="0" w:firstLineChars="0"/>
        <w:jc w:val="both"/>
        <w:rPr>
          <w:rFonts w:ascii="Times New Roman" w:hAnsi="Times New Roman" w:cs="Times New Roman"/>
        </w:rPr>
      </w:pPr>
      <w:r>
        <w:rPr>
          <w:rFonts w:hint="eastAsia" w:ascii="Times New Roman" w:hAnsi="Times New Roman" w:cs="Times New Roman"/>
        </w:rPr>
        <w:t>（4）在质量保证期内如合同货物出现故障，供货方应自行负担费用提供质量保证期服务，对相关合同货物进行修理或更换以消除故障。更换的货物和（或）关键部件的质量保证期应重新计算。</w:t>
      </w:r>
    </w:p>
    <w:p w14:paraId="5BB453DF">
      <w:pPr>
        <w:spacing w:line="560" w:lineRule="exact"/>
        <w:ind w:firstLine="0" w:firstLineChars="0"/>
        <w:jc w:val="both"/>
        <w:rPr>
          <w:rFonts w:ascii="Times New Roman" w:hAnsi="Times New Roman" w:cs="Times New Roman"/>
        </w:rPr>
      </w:pPr>
      <w:r>
        <w:rPr>
          <w:rFonts w:hint="eastAsia" w:ascii="Times New Roman" w:hAnsi="Times New Roman" w:cs="Times New Roman"/>
        </w:rPr>
        <w:t>（5）供货方应为质量保证期服务配备充足的技术人员、工具和备件并保证提供的联系方式畅通。供货方应在收到采购人通知后24小时内作出响应，如需供货方到合同货物现场，供货方应在收到采购人通知后48小时内到达，并在到达后7日内解决合同货物的故障（重大故障除外）。如果供货方未在上述时间内作出响应，则采购人有权自行或委托他人解决相关问题或查找和解决合同货物的故障，供货方应承担由此发生的全部费用。</w:t>
      </w:r>
    </w:p>
    <w:p w14:paraId="30026B7A">
      <w:pPr>
        <w:spacing w:line="560" w:lineRule="exact"/>
        <w:ind w:firstLine="0" w:firstLineChars="0"/>
        <w:jc w:val="both"/>
        <w:rPr>
          <w:rFonts w:ascii="Times New Roman" w:hAnsi="Times New Roman" w:cs="Times New Roman"/>
        </w:rPr>
      </w:pPr>
      <w:r>
        <w:rPr>
          <w:rFonts w:hint="eastAsia" w:ascii="Times New Roman" w:hAnsi="Times New Roman" w:cs="Times New Roman"/>
        </w:rPr>
        <w:t>（6）供货方在质保期内应对设备进行定期巡检。</w:t>
      </w:r>
    </w:p>
    <w:p w14:paraId="67E1FC83">
      <w:pPr>
        <w:spacing w:line="560" w:lineRule="exact"/>
        <w:ind w:firstLine="0" w:firstLineChars="0"/>
        <w:jc w:val="both"/>
        <w:rPr>
          <w:rFonts w:ascii="Times New Roman" w:hAnsi="Times New Roman" w:cs="Times New Roman"/>
        </w:rPr>
      </w:pPr>
      <w:r>
        <w:rPr>
          <w:rFonts w:hint="eastAsia" w:ascii="Times New Roman" w:hAnsi="Times New Roman" w:cs="Times New Roman"/>
        </w:rPr>
        <w:t>（7）如供货方技术人员需到合同货物现场进行质量保证期服务，则供货方技术人员的交通、食宿等费用由供货方承担。供货方技术人员应遵守采购人现场的各项规章制度和安全操作规程，并服从采购人的现场管理。</w:t>
      </w:r>
    </w:p>
    <w:p w14:paraId="63A11B95">
      <w:pPr>
        <w:spacing w:line="560" w:lineRule="exact"/>
        <w:ind w:firstLine="0" w:firstLineChars="0"/>
        <w:jc w:val="both"/>
        <w:rPr>
          <w:rFonts w:ascii="Times New Roman" w:hAnsi="Times New Roman" w:cs="Times New Roman"/>
        </w:rPr>
      </w:pPr>
      <w:r>
        <w:rPr>
          <w:rFonts w:hint="eastAsia" w:ascii="Times New Roman" w:hAnsi="Times New Roman" w:cs="Times New Roman"/>
        </w:rPr>
        <w:t>（8）供货方在就合同货物现场进行质量保证期服务的情况进行记录，记载合同货物故障发生的时间、原因及解决情况等，由采购人签字确认，并在质量保证期结束后提交给采购人。</w:t>
      </w:r>
    </w:p>
    <w:p w14:paraId="36AC15D8">
      <w:pPr>
        <w:spacing w:line="560" w:lineRule="exact"/>
        <w:ind w:firstLine="0" w:firstLineChars="0"/>
        <w:jc w:val="both"/>
        <w:rPr>
          <w:rFonts w:ascii="Times New Roman" w:hAnsi="Times New Roman" w:cs="Times New Roman"/>
        </w:rPr>
      </w:pPr>
    </w:p>
    <w:p w14:paraId="02CEDCD5">
      <w:pPr>
        <w:spacing w:line="560" w:lineRule="exact"/>
        <w:ind w:firstLine="0" w:firstLineChars="0"/>
        <w:jc w:val="both"/>
        <w:rPr>
          <w:rFonts w:ascii="Times New Roman" w:hAnsi="Times New Roman" w:cs="Times New Roman"/>
        </w:rPr>
      </w:pPr>
      <w:r>
        <w:rPr>
          <w:rFonts w:hint="eastAsia" w:ascii="Times New Roman" w:hAnsi="Times New Roman" w:cs="Times New Roman"/>
        </w:rPr>
        <w:t>质保范围外：</w:t>
      </w:r>
      <w:r>
        <w:rPr>
          <w:rFonts w:hint="eastAsia" w:ascii="Times New Roman" w:hAnsi="Times New Roman" w:cs="Times New Roman"/>
          <w:u w:val="single"/>
        </w:rPr>
        <w:t>合同质保期结束之后；</w:t>
      </w:r>
    </w:p>
    <w:p w14:paraId="54FA974B">
      <w:pPr>
        <w:spacing w:line="560" w:lineRule="exact"/>
        <w:ind w:firstLine="0" w:firstLineChars="0"/>
        <w:jc w:val="both"/>
        <w:rPr>
          <w:rFonts w:ascii="Times New Roman" w:hAnsi="Times New Roman" w:cs="Times New Roman"/>
        </w:rPr>
      </w:pPr>
      <w:r>
        <w:rPr>
          <w:rFonts w:hint="eastAsia" w:ascii="Times New Roman" w:hAnsi="Times New Roman" w:cs="Times New Roman"/>
        </w:rPr>
        <w:t>质保要求：</w:t>
      </w:r>
    </w:p>
    <w:p w14:paraId="2C8AEFC4">
      <w:pPr>
        <w:spacing w:line="560" w:lineRule="exact"/>
        <w:ind w:firstLine="0" w:firstLineChars="0"/>
        <w:jc w:val="both"/>
        <w:rPr>
          <w:rFonts w:ascii="Times New Roman" w:hAnsi="Times New Roman" w:cs="Times New Roman"/>
        </w:rPr>
      </w:pPr>
      <w:r>
        <w:rPr>
          <w:rFonts w:hint="eastAsia" w:ascii="Times New Roman" w:hAnsi="Times New Roman" w:cs="Times New Roman"/>
        </w:rPr>
        <w:t>（1） 供货方在质保期外应对设备进行定期巡检。</w:t>
      </w:r>
    </w:p>
    <w:p w14:paraId="691D02AD">
      <w:pPr>
        <w:spacing w:line="560" w:lineRule="exact"/>
        <w:ind w:firstLine="0" w:firstLineChars="0"/>
        <w:jc w:val="both"/>
        <w:rPr>
          <w:rFonts w:ascii="Times New Roman" w:hAnsi="Times New Roman" w:cs="Times New Roman"/>
        </w:rPr>
      </w:pPr>
      <w:r>
        <w:rPr>
          <w:rFonts w:hint="eastAsia" w:ascii="Times New Roman" w:hAnsi="Times New Roman" w:cs="Times New Roman"/>
        </w:rPr>
        <w:t>（2） 需要更换的零部件应以市场最优惠价格提供给采购人。</w:t>
      </w:r>
    </w:p>
    <w:p w14:paraId="18FC83D6">
      <w:pPr>
        <w:spacing w:line="560" w:lineRule="exact"/>
        <w:ind w:firstLine="0" w:firstLineChars="0"/>
        <w:jc w:val="both"/>
        <w:rPr>
          <w:rFonts w:ascii="Times New Roman" w:hAnsi="Times New Roman" w:cs="Times New Roman"/>
        </w:rPr>
      </w:pPr>
      <w:r>
        <w:rPr>
          <w:rFonts w:hint="eastAsia" w:ascii="Times New Roman" w:hAnsi="Times New Roman" w:cs="Times New Roman"/>
        </w:rPr>
        <w:t>（3） 终身有偿提供上门设备维修、保养、零部件更换等服务。</w:t>
      </w:r>
    </w:p>
    <w:p w14:paraId="2A5A6C2E">
      <w:pPr>
        <w:spacing w:line="560" w:lineRule="exact"/>
        <w:ind w:firstLine="0" w:firstLineChars="0"/>
        <w:jc w:val="both"/>
        <w:rPr>
          <w:rFonts w:ascii="Times New Roman" w:hAnsi="Times New Roman" w:cs="Times New Roman"/>
        </w:rPr>
      </w:pPr>
      <w:r>
        <w:rPr>
          <w:rFonts w:hint="eastAsia" w:ascii="Times New Roman" w:hAnsi="Times New Roman" w:cs="Times New Roman"/>
        </w:rPr>
        <w:t>（4） 终身有偿提供设备升级、更新和改造等服务。</w:t>
      </w:r>
    </w:p>
    <w:p w14:paraId="69F4E678">
      <w:pPr>
        <w:spacing w:line="560" w:lineRule="exact"/>
        <w:ind w:firstLine="0" w:firstLineChars="0"/>
        <w:jc w:val="both"/>
        <w:rPr>
          <w:rFonts w:ascii="Times New Roman" w:hAnsi="Times New Roman" w:cs="Times New Roman"/>
        </w:rPr>
      </w:pPr>
      <w:r>
        <w:rPr>
          <w:rFonts w:ascii="Times New Roman" w:hAnsi="Times New Roman" w:cs="Times New Roman"/>
        </w:rPr>
        <w:t>2）仪器到达采购人项目现场前，供货方提供安装前期准备书面通知，并协助采购人做好安装前准备。</w:t>
      </w:r>
    </w:p>
    <w:p w14:paraId="733A678D">
      <w:pPr>
        <w:spacing w:line="560" w:lineRule="exact"/>
        <w:ind w:firstLine="0" w:firstLineChars="0"/>
        <w:jc w:val="both"/>
        <w:rPr>
          <w:rFonts w:ascii="Times New Roman" w:hAnsi="Times New Roman" w:cs="Times New Roman"/>
        </w:rPr>
      </w:pPr>
      <w:r>
        <w:rPr>
          <w:rFonts w:ascii="Times New Roman" w:hAnsi="Times New Roman" w:cs="Times New Roman"/>
        </w:rPr>
        <w:t>3）到货后免费由供货方的技术人员到现场进行安装调试。安装、调试及试运行后应达到承诺的技术指标。</w:t>
      </w:r>
    </w:p>
    <w:p w14:paraId="76075216">
      <w:pPr>
        <w:spacing w:line="560" w:lineRule="exact"/>
        <w:ind w:firstLine="0" w:firstLineChars="0"/>
        <w:jc w:val="both"/>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）在质量保证期内如合同货物出现故障，供货方应自负费用提供质量保证期服务，对相关合同货物进行修理或更换以消除故障。更换的货物和（或）关键部件的质量保证期应重新计算。</w:t>
      </w:r>
    </w:p>
    <w:p w14:paraId="11E4FFCB">
      <w:pPr>
        <w:spacing w:line="560" w:lineRule="exact"/>
        <w:ind w:firstLine="0" w:firstLineChars="0"/>
        <w:jc w:val="both"/>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供货方应为质量保证期服务配备充足的技术人员、工具和备件并保证提供的联系方式畅通。供货方应在收到采购人通知后24小时内作出响应，如需供货方到合同货物现场，供货方应在收到采购人通知后48小时内到达，并在到达后7日内解决合同货物的故障（重大故障除外）。如果供货方未在上述时间内</w:t>
      </w:r>
      <w:r>
        <w:rPr>
          <w:rFonts w:hint="eastAsia" w:ascii="Times New Roman" w:hAnsi="Times New Roman" w:cs="Times New Roman"/>
        </w:rPr>
        <w:t>做出</w:t>
      </w:r>
      <w:r>
        <w:rPr>
          <w:rFonts w:ascii="Times New Roman" w:hAnsi="Times New Roman" w:cs="Times New Roman"/>
        </w:rPr>
        <w:t>响应，则采购人有权自行或委托他人解决相关问题或查找和解决合同货物的故障，供货方应承担由此发生的全部费用。</w:t>
      </w:r>
    </w:p>
    <w:p w14:paraId="1935D482">
      <w:pPr>
        <w:spacing w:line="560" w:lineRule="exact"/>
        <w:ind w:firstLine="0" w:firstLineChars="0"/>
        <w:jc w:val="both"/>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）供货方在质保期内应对设备进行定期巡检。</w:t>
      </w:r>
    </w:p>
    <w:p w14:paraId="412636D3">
      <w:pPr>
        <w:spacing w:line="560" w:lineRule="exact"/>
        <w:ind w:firstLine="0" w:firstLineChars="0"/>
        <w:jc w:val="both"/>
        <w:rPr>
          <w:rFonts w:ascii="Times New Roman" w:hAnsi="Times New Roman" w:cs="Times New Roman"/>
        </w:rPr>
      </w:pPr>
      <w:r>
        <w:rPr>
          <w:rFonts w:hint="eastAsia" w:ascii="Times New Roman" w:hAnsi="Times New Roman" w:cs="Times New Roman"/>
        </w:rPr>
        <w:t>7</w:t>
      </w:r>
      <w:r>
        <w:rPr>
          <w:rFonts w:ascii="Times New Roman" w:hAnsi="Times New Roman" w:cs="Times New Roman"/>
        </w:rPr>
        <w:t>）如供货方技术人员需到合同货物现场进行质量保证期服务，则供货方技术人员的交通、食宿等费用由供货方承担。供货方技术人员应遵守采购人现场的各项规章制度和安全操作规程，并服从采购人的现场管理。</w:t>
      </w:r>
    </w:p>
    <w:p w14:paraId="72120DF2">
      <w:pPr>
        <w:spacing w:line="560" w:lineRule="exact"/>
        <w:ind w:firstLine="0" w:firstLineChars="0"/>
        <w:jc w:val="both"/>
        <w:rPr>
          <w:rFonts w:ascii="Times New Roman" w:hAnsi="Times New Roman" w:cs="Times New Roman"/>
        </w:rPr>
      </w:pPr>
      <w:r>
        <w:rPr>
          <w:rFonts w:hint="eastAsia" w:ascii="Times New Roman" w:hAnsi="Times New Roman" w:cs="Times New Roman"/>
        </w:rPr>
        <w:t>8</w:t>
      </w:r>
      <w:r>
        <w:rPr>
          <w:rFonts w:ascii="Times New Roman" w:hAnsi="Times New Roman" w:cs="Times New Roman"/>
        </w:rPr>
        <w:t>）如果供货方的任何技术人员不合格，采购人有权要求供货方撤换，因撤换而产生的费用由供货方承担。</w:t>
      </w:r>
    </w:p>
    <w:p w14:paraId="39AE0030">
      <w:pPr>
        <w:spacing w:line="560" w:lineRule="exact"/>
        <w:ind w:firstLine="0" w:firstLineChars="0"/>
        <w:jc w:val="both"/>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）供货方在就合同货物现场进行质量保证期服务的情况进行记录，记载合同货物故障发生的时间、原因及解决情况等，由采购人签字确认，并在质量保证期结束后提交给采购人。</w:t>
      </w:r>
    </w:p>
    <w:p w14:paraId="634A1444">
      <w:pPr>
        <w:spacing w:line="560" w:lineRule="exact"/>
        <w:ind w:firstLine="0" w:firstLineChars="0"/>
        <w:jc w:val="both"/>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0</w:t>
      </w:r>
      <w:r>
        <w:rPr>
          <w:rFonts w:ascii="Times New Roman" w:hAnsi="Times New Roman" w:cs="Times New Roman"/>
        </w:rPr>
        <w:t>）质量保证期届满后，采购人应在7日内向供货方出具合同货物质量保证期届满证书。</w:t>
      </w:r>
    </w:p>
    <w:p w14:paraId="2BF864F2">
      <w:pPr>
        <w:widowControl w:val="0"/>
        <w:adjustRightInd w:val="0"/>
        <w:snapToGrid w:val="0"/>
        <w:spacing w:before="190" w:beforeLines="50" w:after="190" w:afterLines="50"/>
        <w:ind w:firstLine="0" w:firstLineChars="0"/>
        <w:jc w:val="both"/>
        <w:outlineLvl w:val="1"/>
        <w:rPr>
          <w:rFonts w:ascii="Times New Roman" w:hAnsi="Times New Roman" w:eastAsia="宋体" w:cs="Times New Roman"/>
          <w:b/>
          <w:sz w:val="30"/>
          <w:szCs w:val="24"/>
        </w:rPr>
      </w:pPr>
      <w:bookmarkStart w:id="51" w:name="_Toc234249244"/>
      <w:bookmarkStart w:id="52" w:name="_Toc226059535"/>
      <w:r>
        <w:rPr>
          <w:rFonts w:hint="eastAsia" w:ascii="Times New Roman" w:hAnsi="Times New Roman" w:eastAsia="宋体" w:cs="Times New Roman"/>
          <w:b/>
          <w:sz w:val="30"/>
          <w:szCs w:val="24"/>
        </w:rPr>
        <w:t>1</w:t>
      </w:r>
      <w:r>
        <w:rPr>
          <w:rFonts w:ascii="Times New Roman" w:hAnsi="Times New Roman" w:eastAsia="宋体" w:cs="Times New Roman"/>
          <w:b/>
          <w:sz w:val="30"/>
          <w:szCs w:val="24"/>
        </w:rPr>
        <w:t xml:space="preserve">3.2 </w:t>
      </w:r>
      <w:r>
        <w:rPr>
          <w:rFonts w:hint="eastAsia" w:ascii="Times New Roman" w:hAnsi="Times New Roman" w:eastAsia="宋体" w:cs="Times New Roman"/>
          <w:b/>
          <w:sz w:val="30"/>
          <w:szCs w:val="24"/>
        </w:rPr>
        <w:t>驻场服务</w:t>
      </w:r>
      <w:bookmarkEnd w:id="51"/>
      <w:bookmarkEnd w:id="52"/>
    </w:p>
    <w:p w14:paraId="7345757F">
      <w:pPr>
        <w:spacing w:line="560" w:lineRule="exact"/>
        <w:ind w:firstLine="560"/>
        <w:jc w:val="both"/>
        <w:rPr>
          <w:rFonts w:ascii="Times New Roman" w:hAnsi="Times New Roman" w:cs="Times New Roman"/>
        </w:rPr>
      </w:pPr>
      <w:r>
        <w:rPr>
          <w:rFonts w:hint="eastAsia" w:ascii="Times New Roman" w:hAnsi="Times New Roman"/>
        </w:rPr>
        <w:t>无。</w:t>
      </w:r>
    </w:p>
    <w:p w14:paraId="4AB98452">
      <w:pPr>
        <w:widowControl w:val="0"/>
        <w:adjustRightInd w:val="0"/>
        <w:snapToGrid w:val="0"/>
        <w:spacing w:before="190" w:beforeLines="50" w:after="190" w:afterLines="50"/>
        <w:ind w:firstLine="0" w:firstLineChars="0"/>
        <w:jc w:val="both"/>
        <w:outlineLvl w:val="1"/>
        <w:rPr>
          <w:rFonts w:ascii="Times New Roman" w:hAnsi="Times New Roman" w:eastAsia="宋体" w:cs="Times New Roman"/>
          <w:b/>
          <w:sz w:val="30"/>
          <w:szCs w:val="24"/>
        </w:rPr>
      </w:pPr>
      <w:bookmarkStart w:id="53" w:name="_Toc234249245"/>
      <w:bookmarkStart w:id="54" w:name="_Toc226059536"/>
      <w:r>
        <w:rPr>
          <w:rFonts w:hint="eastAsia" w:ascii="Times New Roman" w:hAnsi="Times New Roman" w:eastAsia="宋体" w:cs="Times New Roman"/>
          <w:b/>
          <w:sz w:val="30"/>
          <w:szCs w:val="24"/>
        </w:rPr>
        <w:t>1</w:t>
      </w:r>
      <w:r>
        <w:rPr>
          <w:rFonts w:ascii="Times New Roman" w:hAnsi="Times New Roman" w:eastAsia="宋体" w:cs="Times New Roman"/>
          <w:b/>
          <w:sz w:val="30"/>
          <w:szCs w:val="24"/>
        </w:rPr>
        <w:t xml:space="preserve">3.3 </w:t>
      </w:r>
      <w:r>
        <w:rPr>
          <w:rFonts w:hint="eastAsia" w:ascii="Times New Roman" w:hAnsi="Times New Roman" w:eastAsia="宋体" w:cs="Times New Roman"/>
          <w:b/>
          <w:sz w:val="30"/>
          <w:szCs w:val="24"/>
        </w:rPr>
        <w:t>培训</w:t>
      </w:r>
      <w:bookmarkEnd w:id="53"/>
      <w:bookmarkEnd w:id="54"/>
    </w:p>
    <w:p w14:paraId="4A1608F1">
      <w:pPr>
        <w:spacing w:line="560" w:lineRule="exact"/>
        <w:ind w:firstLine="560"/>
        <w:jc w:val="both"/>
        <w:rPr>
          <w:rFonts w:ascii="Times New Roman" w:hAnsi="Times New Roman" w:cs="Times New Roman"/>
        </w:rPr>
      </w:pPr>
      <w:r>
        <w:rPr>
          <w:rFonts w:hint="eastAsia" w:ascii="Times New Roman" w:hAnsi="Times New Roman"/>
        </w:rPr>
        <w:t>免费提供原厂技术人员对采购人的操作技术培训和相关技术资料。培训时间不少于 5 天。</w:t>
      </w:r>
    </w:p>
    <w:p w14:paraId="4A61E682">
      <w:pPr>
        <w:widowControl w:val="0"/>
        <w:adjustRightInd w:val="0"/>
        <w:snapToGrid w:val="0"/>
        <w:spacing w:before="190" w:beforeLines="50" w:after="190" w:afterLines="50"/>
        <w:ind w:firstLine="0" w:firstLineChars="0"/>
        <w:jc w:val="both"/>
        <w:outlineLvl w:val="1"/>
        <w:rPr>
          <w:rFonts w:ascii="Times New Roman" w:hAnsi="Times New Roman" w:eastAsia="宋体" w:cs="Times New Roman"/>
          <w:b/>
          <w:sz w:val="30"/>
          <w:szCs w:val="24"/>
        </w:rPr>
      </w:pPr>
      <w:bookmarkStart w:id="55" w:name="_Toc226059537"/>
      <w:bookmarkStart w:id="56" w:name="_Toc234249246"/>
      <w:r>
        <w:rPr>
          <w:rFonts w:hint="eastAsia" w:ascii="Times New Roman" w:hAnsi="Times New Roman" w:eastAsia="宋体" w:cs="Times New Roman"/>
          <w:b/>
          <w:sz w:val="30"/>
          <w:szCs w:val="24"/>
        </w:rPr>
        <w:t>1</w:t>
      </w:r>
      <w:r>
        <w:rPr>
          <w:rFonts w:ascii="Times New Roman" w:hAnsi="Times New Roman" w:eastAsia="宋体" w:cs="Times New Roman"/>
          <w:b/>
          <w:sz w:val="30"/>
          <w:szCs w:val="24"/>
        </w:rPr>
        <w:t xml:space="preserve">3.4 </w:t>
      </w:r>
      <w:r>
        <w:rPr>
          <w:rFonts w:hint="eastAsia" w:ascii="Times New Roman" w:hAnsi="Times New Roman" w:eastAsia="宋体" w:cs="Times New Roman"/>
          <w:b/>
          <w:sz w:val="30"/>
          <w:szCs w:val="24"/>
        </w:rPr>
        <w:t>软、硬件升级</w:t>
      </w:r>
      <w:bookmarkEnd w:id="55"/>
      <w:bookmarkEnd w:id="56"/>
    </w:p>
    <w:p w14:paraId="28D4E4B7">
      <w:pPr>
        <w:spacing w:line="560" w:lineRule="exact"/>
        <w:ind w:firstLine="560"/>
        <w:jc w:val="both"/>
        <w:rPr>
          <w:rFonts w:ascii="Times New Roman" w:hAnsi="Times New Roman" w:cs="Times New Roman"/>
        </w:rPr>
      </w:pPr>
      <w:r>
        <w:rPr>
          <w:rFonts w:hint="eastAsia" w:ascii="仿宋_GB2312"/>
        </w:rPr>
        <w:t>软件升级终身免费，硬件升级按实际成本价格收取。</w:t>
      </w:r>
    </w:p>
    <w:p w14:paraId="0A571202">
      <w:pPr>
        <w:pStyle w:val="2"/>
        <w:numPr>
          <w:ilvl w:val="0"/>
          <w:numId w:val="2"/>
        </w:numPr>
        <w:jc w:val="both"/>
        <w:rPr>
          <w:rFonts w:ascii="Times New Roman" w:hAnsi="Times New Roman" w:eastAsia="宋体" w:cs="Times New Roman"/>
        </w:rPr>
      </w:pPr>
      <w:bookmarkStart w:id="57" w:name="_Toc234249247"/>
      <w:bookmarkStart w:id="58" w:name="_Toc226059538"/>
      <w:r>
        <w:rPr>
          <w:rFonts w:ascii="Times New Roman" w:hAnsi="Times New Roman" w:eastAsia="宋体" w:cs="Times New Roman"/>
        </w:rPr>
        <w:t>维护保养说明</w:t>
      </w:r>
      <w:bookmarkEnd w:id="57"/>
      <w:bookmarkEnd w:id="58"/>
    </w:p>
    <w:p w14:paraId="495A7BD1">
      <w:pPr>
        <w:spacing w:line="560" w:lineRule="exact"/>
        <w:ind w:firstLine="560"/>
        <w:jc w:val="both"/>
        <w:rPr>
          <w:rFonts w:ascii="Times New Roman" w:hAnsi="Times New Roman"/>
        </w:rPr>
      </w:pPr>
      <w:r>
        <w:rPr>
          <w:rFonts w:hint="eastAsia" w:ascii="Times New Roman" w:hAnsi="Times New Roman"/>
        </w:rPr>
        <w:t>1. 设备中包含的所有软硬件提供1年原厂维保服务，在设备质保期内，如因设备本身质量问题所引起的维修服务，由供应商负责, 供应商免费提供零配件(易损件除外)。如因用户人为因素所引起的设备维修服务，供应商以优惠价收取零配件费用。</w:t>
      </w:r>
    </w:p>
    <w:p w14:paraId="2F4CD765">
      <w:pPr>
        <w:spacing w:line="560" w:lineRule="exact"/>
        <w:ind w:firstLine="560"/>
        <w:jc w:val="both"/>
        <w:rPr>
          <w:rFonts w:ascii="Times New Roman" w:hAnsi="Times New Roman"/>
        </w:rPr>
      </w:pPr>
      <w:r>
        <w:rPr>
          <w:rFonts w:hint="eastAsia" w:ascii="Times New Roman" w:hAnsi="Times New Roman"/>
        </w:rPr>
        <w:t>2. 供应商提供该设备的定期维护及注意事项，维护保养说明。</w:t>
      </w:r>
    </w:p>
    <w:p w14:paraId="31F008B2">
      <w:pPr>
        <w:spacing w:line="560" w:lineRule="exact"/>
        <w:ind w:firstLine="560"/>
        <w:jc w:val="both"/>
        <w:rPr>
          <w:rFonts w:ascii="Times New Roman" w:hAnsi="Times New Roman"/>
        </w:rPr>
      </w:pPr>
      <w:r>
        <w:rPr>
          <w:rFonts w:hint="eastAsia" w:ascii="Times New Roman" w:hAnsi="Times New Roman"/>
        </w:rPr>
        <w:t>3. 质保期满前1个月内卖方应提供1次设备标准PM，维护后按验收标准移交用户。</w:t>
      </w:r>
    </w:p>
    <w:p w14:paraId="608A67AF">
      <w:pPr>
        <w:pStyle w:val="2"/>
        <w:numPr>
          <w:ilvl w:val="0"/>
          <w:numId w:val="2"/>
        </w:numPr>
        <w:jc w:val="both"/>
        <w:rPr>
          <w:rFonts w:ascii="Times New Roman" w:hAnsi="Times New Roman" w:eastAsia="宋体" w:cs="Times New Roman"/>
        </w:rPr>
      </w:pPr>
      <w:bookmarkStart w:id="59" w:name="_Toc234249248"/>
      <w:bookmarkStart w:id="60" w:name="_Toc226059539"/>
      <w:r>
        <w:rPr>
          <w:rFonts w:ascii="Times New Roman" w:hAnsi="Times New Roman" w:eastAsia="宋体" w:cs="Times New Roman"/>
        </w:rPr>
        <w:t>其他</w:t>
      </w:r>
      <w:bookmarkEnd w:id="59"/>
      <w:bookmarkEnd w:id="60"/>
    </w:p>
    <w:p w14:paraId="38B8884E">
      <w:pPr>
        <w:spacing w:line="560" w:lineRule="exact"/>
        <w:ind w:firstLine="560"/>
        <w:jc w:val="both"/>
      </w:pPr>
      <w:r>
        <w:rPr>
          <w:rFonts w:hint="eastAsia" w:ascii="Times New Roman" w:hAnsi="Times New Roman"/>
        </w:rPr>
        <w:t>无。</w:t>
      </w:r>
      <w:bookmarkEnd w:id="50"/>
    </w:p>
    <w:p w14:paraId="31BCFD31">
      <w:pPr>
        <w:spacing w:line="560" w:lineRule="exact"/>
        <w:ind w:firstLine="0" w:firstLineChars="0"/>
        <w:jc w:val="both"/>
      </w:pPr>
    </w:p>
    <w:sectPr>
      <w:pgSz w:w="11906" w:h="16838"/>
      <w:pgMar w:top="1440" w:right="1800" w:bottom="1440" w:left="1800" w:header="851" w:footer="862" w:gutter="0"/>
      <w:paperSrc w:first="15" w:other="15"/>
      <w:cols w:space="425"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CKIJGQ+Times-Bold">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257AC">
    <w:pPr>
      <w:pStyle w:val="12"/>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5E23B">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835BC">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35689">
    <w:pPr>
      <w:pStyle w:val="12"/>
      <w:ind w:firstLine="360"/>
      <w:jc w:val="center"/>
    </w:pPr>
  </w:p>
  <w:p w14:paraId="6C4FEA59">
    <w:pPr>
      <w:pStyle w:val="12"/>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D705">
    <w:pPr>
      <w:pStyle w:val="12"/>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13469">
    <w:pPr>
      <w:pStyle w:val="12"/>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8590762"/>
    </w:sdtPr>
    <w:sdtEndPr>
      <w:rPr>
        <w:sz w:val="24"/>
        <w:szCs w:val="24"/>
      </w:rPr>
    </w:sdtEndPr>
    <w:sdtContent>
      <w:p w14:paraId="2F21BE16">
        <w:pPr>
          <w:pStyle w:val="12"/>
          <w:ind w:firstLine="360"/>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rPr>
          <w:t>7</w:t>
        </w:r>
        <w:r>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4AD65">
    <w:pPr>
      <w:pStyle w:val="13"/>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B7D22">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6B4F6">
    <w:pPr>
      <w:pStyle w:val="1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5455A">
    <w:pPr>
      <w:pStyle w:val="13"/>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9AC35">
    <w:pPr>
      <w:pStyle w:val="13"/>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7729F">
    <w:pPr>
      <w:pStyle w:val="13"/>
      <w:ind w:firstLine="0" w:firstLineChars="0"/>
      <w:jc w:val="left"/>
    </w:pPr>
    <w:r>
      <w:drawing>
        <wp:inline distT="0" distB="0" distL="0" distR="0">
          <wp:extent cx="850900" cy="334010"/>
          <wp:effectExtent l="0" t="0" r="635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932097" cy="36626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0E7906"/>
    <w:multiLevelType w:val="multilevel"/>
    <w:tmpl w:val="320E7906"/>
    <w:lvl w:ilvl="0" w:tentative="0">
      <w:start w:val="1"/>
      <w:numFmt w:val="chineseCountingThousand"/>
      <w:lvlText w:val="%1、"/>
      <w:lvlJc w:val="left"/>
      <w:pPr>
        <w:ind w:left="492" w:hanging="49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3C97F65"/>
    <w:multiLevelType w:val="multilevel"/>
    <w:tmpl w:val="53C97F65"/>
    <w:lvl w:ilvl="0" w:tentative="0">
      <w:start w:val="1"/>
      <w:numFmt w:val="decimal"/>
      <w:suff w:val="space"/>
      <w:lvlText w:val="%1"/>
      <w:lvlJc w:val="left"/>
      <w:pPr>
        <w:ind w:left="227" w:hanging="227"/>
      </w:pPr>
      <w:rPr>
        <w:rFonts w:hint="eastAsia"/>
      </w:rPr>
    </w:lvl>
    <w:lvl w:ilvl="1" w:tentative="0">
      <w:start w:val="1"/>
      <w:numFmt w:val="decimal"/>
      <w:suff w:val="space"/>
      <w:lvlText w:val="%1.%2"/>
      <w:lvlJc w:val="left"/>
      <w:pPr>
        <w:ind w:left="227" w:hanging="227"/>
      </w:pPr>
      <w:rPr>
        <w:rFonts w:hint="eastAsia"/>
      </w:rPr>
    </w:lvl>
    <w:lvl w:ilvl="2" w:tentative="0">
      <w:start w:val="1"/>
      <w:numFmt w:val="decimal"/>
      <w:suff w:val="space"/>
      <w:lvlText w:val="%1.%2.%3"/>
      <w:lvlJc w:val="left"/>
      <w:pPr>
        <w:ind w:left="227" w:hanging="227"/>
      </w:pPr>
      <w:rPr>
        <w:rFonts w:hint="eastAsia"/>
      </w:rPr>
    </w:lvl>
    <w:lvl w:ilvl="3" w:tentative="0">
      <w:start w:val="1"/>
      <w:numFmt w:val="decimal"/>
      <w:suff w:val="space"/>
      <w:lvlText w:val="%1.%2.%3.%4"/>
      <w:lvlJc w:val="left"/>
      <w:pPr>
        <w:ind w:left="227" w:hanging="227"/>
      </w:pPr>
      <w:rPr>
        <w:rFonts w:hint="eastAsia"/>
      </w:rPr>
    </w:lvl>
    <w:lvl w:ilvl="4" w:tentative="0">
      <w:start w:val="1"/>
      <w:numFmt w:val="decimal"/>
      <w:suff w:val="space"/>
      <w:lvlText w:val="%1.%2.%3.%4.%5"/>
      <w:lvlJc w:val="left"/>
      <w:pPr>
        <w:ind w:left="227" w:hanging="227"/>
      </w:pPr>
      <w:rPr>
        <w:rFonts w:hint="eastAsia"/>
      </w:rPr>
    </w:lvl>
    <w:lvl w:ilvl="5" w:tentative="0">
      <w:start w:val="1"/>
      <w:numFmt w:val="decimal"/>
      <w:suff w:val="space"/>
      <w:lvlText w:val="%1.%2.%3.%4.%5.%6"/>
      <w:lvlJc w:val="left"/>
      <w:pPr>
        <w:ind w:left="227" w:hanging="227"/>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2">
    <w:nsid w:val="5AAF1040"/>
    <w:multiLevelType w:val="singleLevel"/>
    <w:tmpl w:val="5AAF1040"/>
    <w:lvl w:ilvl="0" w:tentative="0">
      <w:start w:val="1"/>
      <w:numFmt w:val="bullet"/>
      <w:lvlText w:val=""/>
      <w:lvlJc w:val="left"/>
      <w:pPr>
        <w:tabs>
          <w:tab w:val="left" w:pos="420"/>
        </w:tabs>
        <w:ind w:left="420" w:hanging="420"/>
      </w:pPr>
      <w:rPr>
        <w:rFonts w:hint="default" w:ascii="Wingdings" w:hAnsi="Wingdings"/>
      </w:rPr>
    </w:lvl>
  </w:abstractNum>
  <w:num w:numId="1">
    <w:abstractNumId w:val="1"/>
    <w:lvlOverride w:ilvl="0">
      <w:lvl w:ilvl="0" w:tentative="1">
        <w:start w:val="1"/>
        <w:numFmt w:val="decimal"/>
        <w:pStyle w:val="64"/>
        <w:suff w:val="space"/>
        <w:lvlText w:val="%1"/>
        <w:lvlJc w:val="left"/>
        <w:pPr>
          <w:ind w:left="227" w:hanging="227"/>
        </w:pPr>
        <w:rPr>
          <w:rFonts w:hint="eastAsia"/>
        </w:rPr>
      </w:lvl>
    </w:lvlOverride>
    <w:lvlOverride w:ilvl="1">
      <w:lvl w:ilvl="1" w:tentative="1">
        <w:start w:val="1"/>
        <w:numFmt w:val="decimal"/>
        <w:pStyle w:val="65"/>
        <w:suff w:val="space"/>
        <w:lvlText w:val="%1.%2"/>
        <w:lvlJc w:val="left"/>
        <w:pPr>
          <w:ind w:left="227" w:hanging="227"/>
        </w:pPr>
        <w:rPr>
          <w:rFonts w:hint="eastAsia"/>
        </w:rPr>
      </w:lvl>
    </w:lvlOverride>
    <w:lvlOverride w:ilvl="2">
      <w:lvl w:ilvl="2" w:tentative="1">
        <w:start w:val="1"/>
        <w:numFmt w:val="decimal"/>
        <w:pStyle w:val="66"/>
        <w:suff w:val="space"/>
        <w:lvlText w:val="%1.%2.%3"/>
        <w:lvlJc w:val="left"/>
        <w:pPr>
          <w:ind w:left="227" w:hanging="227"/>
        </w:pPr>
        <w:rPr>
          <w:rFonts w:hint="eastAsia"/>
        </w:rPr>
      </w:lvl>
    </w:lvlOverride>
    <w:lvlOverride w:ilvl="3">
      <w:lvl w:ilvl="3" w:tentative="1">
        <w:start w:val="1"/>
        <w:numFmt w:val="decimal"/>
        <w:pStyle w:val="71"/>
        <w:suff w:val="space"/>
        <w:lvlText w:val="%1.%2.%3.%4"/>
        <w:lvlJc w:val="left"/>
        <w:pPr>
          <w:ind w:left="227" w:hanging="227"/>
        </w:pPr>
        <w:rPr>
          <w:rFonts w:hint="eastAsia"/>
        </w:rPr>
      </w:lvl>
    </w:lvlOverride>
    <w:lvlOverride w:ilvl="4">
      <w:lvl w:ilvl="4" w:tentative="1">
        <w:start w:val="1"/>
        <w:numFmt w:val="decimal"/>
        <w:pStyle w:val="72"/>
        <w:suff w:val="space"/>
        <w:lvlText w:val="%1.%2.%3.%4.%5"/>
        <w:lvlJc w:val="left"/>
        <w:pPr>
          <w:ind w:left="227" w:hanging="227"/>
        </w:pPr>
        <w:rPr>
          <w:rFonts w:hint="eastAsia"/>
        </w:rPr>
      </w:lvl>
    </w:lvlOverride>
    <w:lvlOverride w:ilvl="5">
      <w:lvl w:ilvl="5" w:tentative="1">
        <w:start w:val="1"/>
        <w:numFmt w:val="decimal"/>
        <w:pStyle w:val="73"/>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1"/>
  <w:bordersDoNotSurroundFooter w:val="1"/>
  <w:documentProtection w:enforcement="0"/>
  <w:defaultTabStop w:val="0"/>
  <w:drawingGridHorizontalSpacing w:val="140"/>
  <w:drawingGridVerticalSpacing w:val="381"/>
  <w:displayHorizont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B6D"/>
    <w:rsid w:val="00000051"/>
    <w:rsid w:val="000014B4"/>
    <w:rsid w:val="00001C5F"/>
    <w:rsid w:val="0000481C"/>
    <w:rsid w:val="00010975"/>
    <w:rsid w:val="0001322B"/>
    <w:rsid w:val="0001336D"/>
    <w:rsid w:val="000133A1"/>
    <w:rsid w:val="000140E8"/>
    <w:rsid w:val="000141A6"/>
    <w:rsid w:val="00015074"/>
    <w:rsid w:val="00015BA2"/>
    <w:rsid w:val="000166EC"/>
    <w:rsid w:val="0001675C"/>
    <w:rsid w:val="0002143A"/>
    <w:rsid w:val="00022D8A"/>
    <w:rsid w:val="00023119"/>
    <w:rsid w:val="00023C60"/>
    <w:rsid w:val="00027D4B"/>
    <w:rsid w:val="0003018A"/>
    <w:rsid w:val="00030F28"/>
    <w:rsid w:val="00036F67"/>
    <w:rsid w:val="00041397"/>
    <w:rsid w:val="00042FF3"/>
    <w:rsid w:val="000439AC"/>
    <w:rsid w:val="00044A9D"/>
    <w:rsid w:val="000457B9"/>
    <w:rsid w:val="000537BE"/>
    <w:rsid w:val="00053DAA"/>
    <w:rsid w:val="00055BB8"/>
    <w:rsid w:val="00056243"/>
    <w:rsid w:val="00062BA8"/>
    <w:rsid w:val="000653C2"/>
    <w:rsid w:val="00066480"/>
    <w:rsid w:val="00071CAD"/>
    <w:rsid w:val="0007245C"/>
    <w:rsid w:val="00076417"/>
    <w:rsid w:val="00080748"/>
    <w:rsid w:val="0008233C"/>
    <w:rsid w:val="000865DE"/>
    <w:rsid w:val="00087002"/>
    <w:rsid w:val="00092975"/>
    <w:rsid w:val="00092C6C"/>
    <w:rsid w:val="00092DB8"/>
    <w:rsid w:val="00093950"/>
    <w:rsid w:val="00095450"/>
    <w:rsid w:val="00095CA3"/>
    <w:rsid w:val="00096403"/>
    <w:rsid w:val="00097A6F"/>
    <w:rsid w:val="000A06F8"/>
    <w:rsid w:val="000A1C6B"/>
    <w:rsid w:val="000A34FA"/>
    <w:rsid w:val="000A3AE8"/>
    <w:rsid w:val="000B36BE"/>
    <w:rsid w:val="000B56C4"/>
    <w:rsid w:val="000B7632"/>
    <w:rsid w:val="000C169A"/>
    <w:rsid w:val="000C2DB0"/>
    <w:rsid w:val="000C55B3"/>
    <w:rsid w:val="000C6510"/>
    <w:rsid w:val="000D0007"/>
    <w:rsid w:val="000D10E0"/>
    <w:rsid w:val="000D40C3"/>
    <w:rsid w:val="000D4D4C"/>
    <w:rsid w:val="000E0146"/>
    <w:rsid w:val="000E0B57"/>
    <w:rsid w:val="000E1427"/>
    <w:rsid w:val="000E1D38"/>
    <w:rsid w:val="000E38CD"/>
    <w:rsid w:val="000E3B5F"/>
    <w:rsid w:val="000E7095"/>
    <w:rsid w:val="000F24C1"/>
    <w:rsid w:val="000F5F05"/>
    <w:rsid w:val="000F691A"/>
    <w:rsid w:val="000F6B36"/>
    <w:rsid w:val="000F6E98"/>
    <w:rsid w:val="00105847"/>
    <w:rsid w:val="001078A7"/>
    <w:rsid w:val="001142B7"/>
    <w:rsid w:val="00114D6B"/>
    <w:rsid w:val="001159F3"/>
    <w:rsid w:val="00117821"/>
    <w:rsid w:val="001230FE"/>
    <w:rsid w:val="00125CA5"/>
    <w:rsid w:val="001263ED"/>
    <w:rsid w:val="00126779"/>
    <w:rsid w:val="00127A2A"/>
    <w:rsid w:val="001301A4"/>
    <w:rsid w:val="00130998"/>
    <w:rsid w:val="00140700"/>
    <w:rsid w:val="00142069"/>
    <w:rsid w:val="00142F39"/>
    <w:rsid w:val="00145D58"/>
    <w:rsid w:val="001475B2"/>
    <w:rsid w:val="00152D90"/>
    <w:rsid w:val="00154735"/>
    <w:rsid w:val="00157C4E"/>
    <w:rsid w:val="00157DE8"/>
    <w:rsid w:val="001601F9"/>
    <w:rsid w:val="00162D83"/>
    <w:rsid w:val="00171BA1"/>
    <w:rsid w:val="00171D1E"/>
    <w:rsid w:val="00176A52"/>
    <w:rsid w:val="0018179D"/>
    <w:rsid w:val="0018180E"/>
    <w:rsid w:val="001828BF"/>
    <w:rsid w:val="00185701"/>
    <w:rsid w:val="00185967"/>
    <w:rsid w:val="0018798F"/>
    <w:rsid w:val="00192AD2"/>
    <w:rsid w:val="001941B5"/>
    <w:rsid w:val="00194CEF"/>
    <w:rsid w:val="00196B07"/>
    <w:rsid w:val="001B2DBF"/>
    <w:rsid w:val="001C002C"/>
    <w:rsid w:val="001C172F"/>
    <w:rsid w:val="001C41E5"/>
    <w:rsid w:val="001C477F"/>
    <w:rsid w:val="001C7CD1"/>
    <w:rsid w:val="001D0648"/>
    <w:rsid w:val="001D221C"/>
    <w:rsid w:val="001D3CC9"/>
    <w:rsid w:val="001D405A"/>
    <w:rsid w:val="001E1AFD"/>
    <w:rsid w:val="001E22F2"/>
    <w:rsid w:val="001E3D12"/>
    <w:rsid w:val="001F026A"/>
    <w:rsid w:val="001F0C52"/>
    <w:rsid w:val="001F39CC"/>
    <w:rsid w:val="001F412A"/>
    <w:rsid w:val="001F4385"/>
    <w:rsid w:val="001F5898"/>
    <w:rsid w:val="001F62AE"/>
    <w:rsid w:val="0020185A"/>
    <w:rsid w:val="002026E8"/>
    <w:rsid w:val="0020479C"/>
    <w:rsid w:val="00205655"/>
    <w:rsid w:val="002107EA"/>
    <w:rsid w:val="00214010"/>
    <w:rsid w:val="0021587E"/>
    <w:rsid w:val="00216D20"/>
    <w:rsid w:val="002177EE"/>
    <w:rsid w:val="00220C47"/>
    <w:rsid w:val="00222C40"/>
    <w:rsid w:val="00233696"/>
    <w:rsid w:val="002345EF"/>
    <w:rsid w:val="00236C6F"/>
    <w:rsid w:val="00236E62"/>
    <w:rsid w:val="002376A1"/>
    <w:rsid w:val="00240BAC"/>
    <w:rsid w:val="00241828"/>
    <w:rsid w:val="002419B9"/>
    <w:rsid w:val="00242B28"/>
    <w:rsid w:val="002431A9"/>
    <w:rsid w:val="00247679"/>
    <w:rsid w:val="00247F5E"/>
    <w:rsid w:val="002526A3"/>
    <w:rsid w:val="00252D90"/>
    <w:rsid w:val="00252FD3"/>
    <w:rsid w:val="00260A1F"/>
    <w:rsid w:val="00260CC3"/>
    <w:rsid w:val="0026180D"/>
    <w:rsid w:val="00263DFD"/>
    <w:rsid w:val="00263FEB"/>
    <w:rsid w:val="0026564E"/>
    <w:rsid w:val="00265736"/>
    <w:rsid w:val="002666BE"/>
    <w:rsid w:val="002718EF"/>
    <w:rsid w:val="0027221F"/>
    <w:rsid w:val="00281235"/>
    <w:rsid w:val="00282799"/>
    <w:rsid w:val="002876DA"/>
    <w:rsid w:val="002877DB"/>
    <w:rsid w:val="00295F89"/>
    <w:rsid w:val="00297D91"/>
    <w:rsid w:val="002A0F24"/>
    <w:rsid w:val="002A12BD"/>
    <w:rsid w:val="002A26BA"/>
    <w:rsid w:val="002A3E7A"/>
    <w:rsid w:val="002A48EF"/>
    <w:rsid w:val="002A69EC"/>
    <w:rsid w:val="002B0ECA"/>
    <w:rsid w:val="002B3A4E"/>
    <w:rsid w:val="002B5679"/>
    <w:rsid w:val="002C04C0"/>
    <w:rsid w:val="002C191B"/>
    <w:rsid w:val="002C390A"/>
    <w:rsid w:val="002C77C6"/>
    <w:rsid w:val="002C7EC8"/>
    <w:rsid w:val="002D01FE"/>
    <w:rsid w:val="002D1C22"/>
    <w:rsid w:val="002D413E"/>
    <w:rsid w:val="002D579A"/>
    <w:rsid w:val="002D5B99"/>
    <w:rsid w:val="002D6159"/>
    <w:rsid w:val="002D706A"/>
    <w:rsid w:val="002E0BDB"/>
    <w:rsid w:val="002E24F3"/>
    <w:rsid w:val="002E3718"/>
    <w:rsid w:val="002F1CAF"/>
    <w:rsid w:val="002F2CEF"/>
    <w:rsid w:val="002F3910"/>
    <w:rsid w:val="002F3AFE"/>
    <w:rsid w:val="002F4AFF"/>
    <w:rsid w:val="002F6616"/>
    <w:rsid w:val="003002EA"/>
    <w:rsid w:val="00300C82"/>
    <w:rsid w:val="0030122D"/>
    <w:rsid w:val="003039FF"/>
    <w:rsid w:val="0030616A"/>
    <w:rsid w:val="00306AB9"/>
    <w:rsid w:val="0030752D"/>
    <w:rsid w:val="003114A8"/>
    <w:rsid w:val="00314C93"/>
    <w:rsid w:val="00317C1C"/>
    <w:rsid w:val="00321B99"/>
    <w:rsid w:val="00321F74"/>
    <w:rsid w:val="00324137"/>
    <w:rsid w:val="00324F0A"/>
    <w:rsid w:val="00325B96"/>
    <w:rsid w:val="00330CD0"/>
    <w:rsid w:val="003326D2"/>
    <w:rsid w:val="003374D7"/>
    <w:rsid w:val="003375C1"/>
    <w:rsid w:val="0034010A"/>
    <w:rsid w:val="003460A8"/>
    <w:rsid w:val="0035284C"/>
    <w:rsid w:val="00354ED0"/>
    <w:rsid w:val="00355663"/>
    <w:rsid w:val="00355A12"/>
    <w:rsid w:val="00355BDA"/>
    <w:rsid w:val="00360DB9"/>
    <w:rsid w:val="00362237"/>
    <w:rsid w:val="00364BA0"/>
    <w:rsid w:val="0036591D"/>
    <w:rsid w:val="00370C6B"/>
    <w:rsid w:val="003753E3"/>
    <w:rsid w:val="00375772"/>
    <w:rsid w:val="00386B28"/>
    <w:rsid w:val="00386D9B"/>
    <w:rsid w:val="00387BEB"/>
    <w:rsid w:val="003911E7"/>
    <w:rsid w:val="0039610D"/>
    <w:rsid w:val="003974C9"/>
    <w:rsid w:val="003A109C"/>
    <w:rsid w:val="003A11D3"/>
    <w:rsid w:val="003A319E"/>
    <w:rsid w:val="003A3ACB"/>
    <w:rsid w:val="003A4E83"/>
    <w:rsid w:val="003A6FEE"/>
    <w:rsid w:val="003B3764"/>
    <w:rsid w:val="003B41BA"/>
    <w:rsid w:val="003B49FB"/>
    <w:rsid w:val="003B4A2D"/>
    <w:rsid w:val="003B4DF0"/>
    <w:rsid w:val="003B607C"/>
    <w:rsid w:val="003B6670"/>
    <w:rsid w:val="003B7511"/>
    <w:rsid w:val="003C1AC9"/>
    <w:rsid w:val="003C47DC"/>
    <w:rsid w:val="003C785D"/>
    <w:rsid w:val="003D3054"/>
    <w:rsid w:val="003D4012"/>
    <w:rsid w:val="003D4C18"/>
    <w:rsid w:val="003D5595"/>
    <w:rsid w:val="003D59AE"/>
    <w:rsid w:val="003D6BB4"/>
    <w:rsid w:val="003E4884"/>
    <w:rsid w:val="003E4EA4"/>
    <w:rsid w:val="00401147"/>
    <w:rsid w:val="004022E6"/>
    <w:rsid w:val="00403C48"/>
    <w:rsid w:val="00404BD8"/>
    <w:rsid w:val="00405798"/>
    <w:rsid w:val="00405BA7"/>
    <w:rsid w:val="00406E82"/>
    <w:rsid w:val="0041011B"/>
    <w:rsid w:val="00412440"/>
    <w:rsid w:val="0041268D"/>
    <w:rsid w:val="00414ADF"/>
    <w:rsid w:val="00417A3B"/>
    <w:rsid w:val="00420369"/>
    <w:rsid w:val="00430E67"/>
    <w:rsid w:val="00433D11"/>
    <w:rsid w:val="00434F43"/>
    <w:rsid w:val="004357F2"/>
    <w:rsid w:val="00442880"/>
    <w:rsid w:val="00443FEF"/>
    <w:rsid w:val="004444C9"/>
    <w:rsid w:val="004467DD"/>
    <w:rsid w:val="004468C9"/>
    <w:rsid w:val="00450B77"/>
    <w:rsid w:val="004511AA"/>
    <w:rsid w:val="0045348F"/>
    <w:rsid w:val="00453BFE"/>
    <w:rsid w:val="00454425"/>
    <w:rsid w:val="0046253C"/>
    <w:rsid w:val="004654D3"/>
    <w:rsid w:val="00467C58"/>
    <w:rsid w:val="00475879"/>
    <w:rsid w:val="004769EE"/>
    <w:rsid w:val="00482433"/>
    <w:rsid w:val="00483CC8"/>
    <w:rsid w:val="0048527A"/>
    <w:rsid w:val="00485928"/>
    <w:rsid w:val="004866E6"/>
    <w:rsid w:val="004868E7"/>
    <w:rsid w:val="00494257"/>
    <w:rsid w:val="00494684"/>
    <w:rsid w:val="00494E61"/>
    <w:rsid w:val="00494E92"/>
    <w:rsid w:val="004969F4"/>
    <w:rsid w:val="00496AA4"/>
    <w:rsid w:val="00497A2B"/>
    <w:rsid w:val="004A04A3"/>
    <w:rsid w:val="004A2281"/>
    <w:rsid w:val="004A2B72"/>
    <w:rsid w:val="004A49B1"/>
    <w:rsid w:val="004A4A71"/>
    <w:rsid w:val="004A7431"/>
    <w:rsid w:val="004A7DAE"/>
    <w:rsid w:val="004B1091"/>
    <w:rsid w:val="004B20D2"/>
    <w:rsid w:val="004B4ABC"/>
    <w:rsid w:val="004B5959"/>
    <w:rsid w:val="004C1256"/>
    <w:rsid w:val="004C271C"/>
    <w:rsid w:val="004C523A"/>
    <w:rsid w:val="004C5A6B"/>
    <w:rsid w:val="004C5F79"/>
    <w:rsid w:val="004D281E"/>
    <w:rsid w:val="004D4D5F"/>
    <w:rsid w:val="004E1216"/>
    <w:rsid w:val="004E1288"/>
    <w:rsid w:val="004E1F7B"/>
    <w:rsid w:val="004E2A19"/>
    <w:rsid w:val="004E3247"/>
    <w:rsid w:val="004E7556"/>
    <w:rsid w:val="004E7560"/>
    <w:rsid w:val="004E7DA7"/>
    <w:rsid w:val="004F2979"/>
    <w:rsid w:val="005014FF"/>
    <w:rsid w:val="005104F8"/>
    <w:rsid w:val="005116FE"/>
    <w:rsid w:val="005127EA"/>
    <w:rsid w:val="00515045"/>
    <w:rsid w:val="00517499"/>
    <w:rsid w:val="005177B0"/>
    <w:rsid w:val="005216AE"/>
    <w:rsid w:val="0052186B"/>
    <w:rsid w:val="0052531A"/>
    <w:rsid w:val="005330C3"/>
    <w:rsid w:val="005354CF"/>
    <w:rsid w:val="00541DF2"/>
    <w:rsid w:val="00544122"/>
    <w:rsid w:val="00546445"/>
    <w:rsid w:val="005472F8"/>
    <w:rsid w:val="005517DD"/>
    <w:rsid w:val="005522D7"/>
    <w:rsid w:val="00556701"/>
    <w:rsid w:val="0055703F"/>
    <w:rsid w:val="00563948"/>
    <w:rsid w:val="00563B8A"/>
    <w:rsid w:val="005659F4"/>
    <w:rsid w:val="005661E9"/>
    <w:rsid w:val="0057442F"/>
    <w:rsid w:val="00574F06"/>
    <w:rsid w:val="00575798"/>
    <w:rsid w:val="00584EEC"/>
    <w:rsid w:val="00586660"/>
    <w:rsid w:val="0058714C"/>
    <w:rsid w:val="005871F3"/>
    <w:rsid w:val="00587CBF"/>
    <w:rsid w:val="00590173"/>
    <w:rsid w:val="00591DCC"/>
    <w:rsid w:val="0059209F"/>
    <w:rsid w:val="0059478A"/>
    <w:rsid w:val="00594A5A"/>
    <w:rsid w:val="00597360"/>
    <w:rsid w:val="005A0C97"/>
    <w:rsid w:val="005A304F"/>
    <w:rsid w:val="005A6DCE"/>
    <w:rsid w:val="005B4EE2"/>
    <w:rsid w:val="005B5777"/>
    <w:rsid w:val="005C0651"/>
    <w:rsid w:val="005C1113"/>
    <w:rsid w:val="005C2C50"/>
    <w:rsid w:val="005C3F00"/>
    <w:rsid w:val="005C680F"/>
    <w:rsid w:val="005C74D0"/>
    <w:rsid w:val="005C7A4B"/>
    <w:rsid w:val="005D0CCF"/>
    <w:rsid w:val="005D4600"/>
    <w:rsid w:val="005D6AD7"/>
    <w:rsid w:val="005E5F05"/>
    <w:rsid w:val="005E605C"/>
    <w:rsid w:val="005E76E6"/>
    <w:rsid w:val="005F375E"/>
    <w:rsid w:val="005F4A72"/>
    <w:rsid w:val="005F4C81"/>
    <w:rsid w:val="0060187B"/>
    <w:rsid w:val="0060373F"/>
    <w:rsid w:val="00605A84"/>
    <w:rsid w:val="00606ECA"/>
    <w:rsid w:val="006117A3"/>
    <w:rsid w:val="00612A28"/>
    <w:rsid w:val="00616123"/>
    <w:rsid w:val="00617A26"/>
    <w:rsid w:val="00623FC4"/>
    <w:rsid w:val="006242EE"/>
    <w:rsid w:val="006250BC"/>
    <w:rsid w:val="00630BF5"/>
    <w:rsid w:val="0063388B"/>
    <w:rsid w:val="00635F59"/>
    <w:rsid w:val="00636973"/>
    <w:rsid w:val="00637DA8"/>
    <w:rsid w:val="00640CBB"/>
    <w:rsid w:val="00640F65"/>
    <w:rsid w:val="00643CA8"/>
    <w:rsid w:val="006448D2"/>
    <w:rsid w:val="00646041"/>
    <w:rsid w:val="006463D6"/>
    <w:rsid w:val="00650C45"/>
    <w:rsid w:val="00650C59"/>
    <w:rsid w:val="00651579"/>
    <w:rsid w:val="00651AC7"/>
    <w:rsid w:val="00657D9E"/>
    <w:rsid w:val="0066129C"/>
    <w:rsid w:val="0066232D"/>
    <w:rsid w:val="00663BDC"/>
    <w:rsid w:val="00664F3B"/>
    <w:rsid w:val="0066648F"/>
    <w:rsid w:val="00672A46"/>
    <w:rsid w:val="00680C90"/>
    <w:rsid w:val="00681131"/>
    <w:rsid w:val="00691481"/>
    <w:rsid w:val="00694062"/>
    <w:rsid w:val="0069455B"/>
    <w:rsid w:val="00694A2C"/>
    <w:rsid w:val="006A0A8A"/>
    <w:rsid w:val="006A137C"/>
    <w:rsid w:val="006A4D62"/>
    <w:rsid w:val="006B0331"/>
    <w:rsid w:val="006B12C0"/>
    <w:rsid w:val="006B3ED9"/>
    <w:rsid w:val="006C143C"/>
    <w:rsid w:val="006C4163"/>
    <w:rsid w:val="006C4ED4"/>
    <w:rsid w:val="006C65EE"/>
    <w:rsid w:val="006C7B69"/>
    <w:rsid w:val="006D3302"/>
    <w:rsid w:val="006D34BD"/>
    <w:rsid w:val="006D6080"/>
    <w:rsid w:val="006E21D9"/>
    <w:rsid w:val="006E4601"/>
    <w:rsid w:val="006E4973"/>
    <w:rsid w:val="006E5426"/>
    <w:rsid w:val="006E5FD8"/>
    <w:rsid w:val="006E6BDD"/>
    <w:rsid w:val="006F1F62"/>
    <w:rsid w:val="006F7C2D"/>
    <w:rsid w:val="0070096D"/>
    <w:rsid w:val="00702F9D"/>
    <w:rsid w:val="00705013"/>
    <w:rsid w:val="00706F75"/>
    <w:rsid w:val="00710FDA"/>
    <w:rsid w:val="0071127F"/>
    <w:rsid w:val="00713406"/>
    <w:rsid w:val="007142CA"/>
    <w:rsid w:val="00717F52"/>
    <w:rsid w:val="00722BF4"/>
    <w:rsid w:val="00722F96"/>
    <w:rsid w:val="00727F71"/>
    <w:rsid w:val="0073095E"/>
    <w:rsid w:val="00732E05"/>
    <w:rsid w:val="00740C8F"/>
    <w:rsid w:val="00740F83"/>
    <w:rsid w:val="00744923"/>
    <w:rsid w:val="00745156"/>
    <w:rsid w:val="007462BB"/>
    <w:rsid w:val="00747B58"/>
    <w:rsid w:val="0075048F"/>
    <w:rsid w:val="0075094F"/>
    <w:rsid w:val="00763267"/>
    <w:rsid w:val="00763A02"/>
    <w:rsid w:val="007670B7"/>
    <w:rsid w:val="00767B89"/>
    <w:rsid w:val="00771336"/>
    <w:rsid w:val="00772304"/>
    <w:rsid w:val="007732AC"/>
    <w:rsid w:val="007764A6"/>
    <w:rsid w:val="00777650"/>
    <w:rsid w:val="00777D3C"/>
    <w:rsid w:val="007819D0"/>
    <w:rsid w:val="00782B84"/>
    <w:rsid w:val="00783379"/>
    <w:rsid w:val="00783D8A"/>
    <w:rsid w:val="00786061"/>
    <w:rsid w:val="007864ED"/>
    <w:rsid w:val="00790E1F"/>
    <w:rsid w:val="0079150B"/>
    <w:rsid w:val="0079457D"/>
    <w:rsid w:val="007966F1"/>
    <w:rsid w:val="00796718"/>
    <w:rsid w:val="00796A80"/>
    <w:rsid w:val="007A1031"/>
    <w:rsid w:val="007A1DD3"/>
    <w:rsid w:val="007A3904"/>
    <w:rsid w:val="007A3BF9"/>
    <w:rsid w:val="007A6C06"/>
    <w:rsid w:val="007B017E"/>
    <w:rsid w:val="007B1793"/>
    <w:rsid w:val="007B3AEE"/>
    <w:rsid w:val="007B50A3"/>
    <w:rsid w:val="007B7F0C"/>
    <w:rsid w:val="007C0B09"/>
    <w:rsid w:val="007C359A"/>
    <w:rsid w:val="007C74CF"/>
    <w:rsid w:val="007D6249"/>
    <w:rsid w:val="007D6614"/>
    <w:rsid w:val="007E1FF7"/>
    <w:rsid w:val="007E3AF4"/>
    <w:rsid w:val="007E48AC"/>
    <w:rsid w:val="007E50D1"/>
    <w:rsid w:val="007E5697"/>
    <w:rsid w:val="007E575B"/>
    <w:rsid w:val="007E6E21"/>
    <w:rsid w:val="007F136A"/>
    <w:rsid w:val="007F25A5"/>
    <w:rsid w:val="007F46A6"/>
    <w:rsid w:val="007F6265"/>
    <w:rsid w:val="007F6A62"/>
    <w:rsid w:val="0080215B"/>
    <w:rsid w:val="00802163"/>
    <w:rsid w:val="0080387E"/>
    <w:rsid w:val="00804A44"/>
    <w:rsid w:val="008076A8"/>
    <w:rsid w:val="00810D78"/>
    <w:rsid w:val="008160C0"/>
    <w:rsid w:val="00816631"/>
    <w:rsid w:val="00820B59"/>
    <w:rsid w:val="008226E4"/>
    <w:rsid w:val="0082464D"/>
    <w:rsid w:val="00825317"/>
    <w:rsid w:val="00826527"/>
    <w:rsid w:val="008266AB"/>
    <w:rsid w:val="00830231"/>
    <w:rsid w:val="00830C4C"/>
    <w:rsid w:val="008318E0"/>
    <w:rsid w:val="008318F9"/>
    <w:rsid w:val="00833210"/>
    <w:rsid w:val="008345B2"/>
    <w:rsid w:val="00836945"/>
    <w:rsid w:val="00837B9D"/>
    <w:rsid w:val="00840347"/>
    <w:rsid w:val="00844410"/>
    <w:rsid w:val="00846A17"/>
    <w:rsid w:val="00850B98"/>
    <w:rsid w:val="00850E4F"/>
    <w:rsid w:val="008539BB"/>
    <w:rsid w:val="00854FD2"/>
    <w:rsid w:val="00855986"/>
    <w:rsid w:val="00857149"/>
    <w:rsid w:val="00863C8B"/>
    <w:rsid w:val="00866A61"/>
    <w:rsid w:val="00867E18"/>
    <w:rsid w:val="008731FD"/>
    <w:rsid w:val="00873C04"/>
    <w:rsid w:val="0087436E"/>
    <w:rsid w:val="008748BC"/>
    <w:rsid w:val="00874C3A"/>
    <w:rsid w:val="00880E33"/>
    <w:rsid w:val="00881A54"/>
    <w:rsid w:val="00883653"/>
    <w:rsid w:val="008914F7"/>
    <w:rsid w:val="00891B96"/>
    <w:rsid w:val="00892943"/>
    <w:rsid w:val="00893883"/>
    <w:rsid w:val="008A193A"/>
    <w:rsid w:val="008A2810"/>
    <w:rsid w:val="008A297B"/>
    <w:rsid w:val="008A7373"/>
    <w:rsid w:val="008B2C15"/>
    <w:rsid w:val="008B3C57"/>
    <w:rsid w:val="008B4D14"/>
    <w:rsid w:val="008C132E"/>
    <w:rsid w:val="008C14A6"/>
    <w:rsid w:val="008C2A7A"/>
    <w:rsid w:val="008C7275"/>
    <w:rsid w:val="008D0B47"/>
    <w:rsid w:val="008D1015"/>
    <w:rsid w:val="008D1EEA"/>
    <w:rsid w:val="008D3053"/>
    <w:rsid w:val="008D5F33"/>
    <w:rsid w:val="008E4260"/>
    <w:rsid w:val="008E5BE8"/>
    <w:rsid w:val="008E7369"/>
    <w:rsid w:val="008F2012"/>
    <w:rsid w:val="008F267E"/>
    <w:rsid w:val="008F292C"/>
    <w:rsid w:val="008F46CF"/>
    <w:rsid w:val="008F662F"/>
    <w:rsid w:val="00905610"/>
    <w:rsid w:val="009057AC"/>
    <w:rsid w:val="00907207"/>
    <w:rsid w:val="0091387D"/>
    <w:rsid w:val="00921CC2"/>
    <w:rsid w:val="00921D43"/>
    <w:rsid w:val="0092319B"/>
    <w:rsid w:val="00923C8B"/>
    <w:rsid w:val="00923D56"/>
    <w:rsid w:val="00924F5E"/>
    <w:rsid w:val="00925959"/>
    <w:rsid w:val="00926C7E"/>
    <w:rsid w:val="00930C28"/>
    <w:rsid w:val="00932C6E"/>
    <w:rsid w:val="00932D55"/>
    <w:rsid w:val="00937318"/>
    <w:rsid w:val="0094232E"/>
    <w:rsid w:val="00942399"/>
    <w:rsid w:val="009425F3"/>
    <w:rsid w:val="0094665C"/>
    <w:rsid w:val="009523D8"/>
    <w:rsid w:val="00953EE0"/>
    <w:rsid w:val="00956646"/>
    <w:rsid w:val="00957054"/>
    <w:rsid w:val="00960898"/>
    <w:rsid w:val="00961396"/>
    <w:rsid w:val="00965F74"/>
    <w:rsid w:val="0096695B"/>
    <w:rsid w:val="00967313"/>
    <w:rsid w:val="00967911"/>
    <w:rsid w:val="009711A0"/>
    <w:rsid w:val="009730BF"/>
    <w:rsid w:val="00973265"/>
    <w:rsid w:val="00977F04"/>
    <w:rsid w:val="009820BF"/>
    <w:rsid w:val="00984F5C"/>
    <w:rsid w:val="00987858"/>
    <w:rsid w:val="0099196B"/>
    <w:rsid w:val="009968F7"/>
    <w:rsid w:val="00997A73"/>
    <w:rsid w:val="009A0203"/>
    <w:rsid w:val="009A191F"/>
    <w:rsid w:val="009A275D"/>
    <w:rsid w:val="009A29DD"/>
    <w:rsid w:val="009A2AD5"/>
    <w:rsid w:val="009A7232"/>
    <w:rsid w:val="009A73F8"/>
    <w:rsid w:val="009A7C96"/>
    <w:rsid w:val="009B2866"/>
    <w:rsid w:val="009B2D01"/>
    <w:rsid w:val="009C0517"/>
    <w:rsid w:val="009C142C"/>
    <w:rsid w:val="009C377C"/>
    <w:rsid w:val="009C42D1"/>
    <w:rsid w:val="009D2877"/>
    <w:rsid w:val="009D35B8"/>
    <w:rsid w:val="009E5745"/>
    <w:rsid w:val="009E7AFC"/>
    <w:rsid w:val="009F063F"/>
    <w:rsid w:val="009F251D"/>
    <w:rsid w:val="009F2E94"/>
    <w:rsid w:val="009F4DCD"/>
    <w:rsid w:val="00A00F4D"/>
    <w:rsid w:val="00A02764"/>
    <w:rsid w:val="00A033AD"/>
    <w:rsid w:val="00A041B1"/>
    <w:rsid w:val="00A055F1"/>
    <w:rsid w:val="00A05990"/>
    <w:rsid w:val="00A062EA"/>
    <w:rsid w:val="00A104F9"/>
    <w:rsid w:val="00A10B4C"/>
    <w:rsid w:val="00A13444"/>
    <w:rsid w:val="00A154A8"/>
    <w:rsid w:val="00A20F91"/>
    <w:rsid w:val="00A221A1"/>
    <w:rsid w:val="00A221ED"/>
    <w:rsid w:val="00A238BE"/>
    <w:rsid w:val="00A2406C"/>
    <w:rsid w:val="00A27064"/>
    <w:rsid w:val="00A307EB"/>
    <w:rsid w:val="00A330BF"/>
    <w:rsid w:val="00A33E79"/>
    <w:rsid w:val="00A4163D"/>
    <w:rsid w:val="00A44B58"/>
    <w:rsid w:val="00A52B39"/>
    <w:rsid w:val="00A52FB0"/>
    <w:rsid w:val="00A54B18"/>
    <w:rsid w:val="00A613EC"/>
    <w:rsid w:val="00A661DD"/>
    <w:rsid w:val="00A70525"/>
    <w:rsid w:val="00A714B2"/>
    <w:rsid w:val="00A7453C"/>
    <w:rsid w:val="00A75526"/>
    <w:rsid w:val="00A7594B"/>
    <w:rsid w:val="00A76455"/>
    <w:rsid w:val="00A8086C"/>
    <w:rsid w:val="00A83771"/>
    <w:rsid w:val="00A83E96"/>
    <w:rsid w:val="00A84B0A"/>
    <w:rsid w:val="00A85A42"/>
    <w:rsid w:val="00A86684"/>
    <w:rsid w:val="00A87C37"/>
    <w:rsid w:val="00A90375"/>
    <w:rsid w:val="00A91456"/>
    <w:rsid w:val="00A9162E"/>
    <w:rsid w:val="00A91C30"/>
    <w:rsid w:val="00A9273D"/>
    <w:rsid w:val="00A92762"/>
    <w:rsid w:val="00A948EF"/>
    <w:rsid w:val="00A9592F"/>
    <w:rsid w:val="00A95FE4"/>
    <w:rsid w:val="00A96168"/>
    <w:rsid w:val="00A964E9"/>
    <w:rsid w:val="00A96692"/>
    <w:rsid w:val="00A97FB6"/>
    <w:rsid w:val="00AA13D0"/>
    <w:rsid w:val="00AA17D7"/>
    <w:rsid w:val="00AA2136"/>
    <w:rsid w:val="00AA26AA"/>
    <w:rsid w:val="00AA298B"/>
    <w:rsid w:val="00AB1D67"/>
    <w:rsid w:val="00AB23F1"/>
    <w:rsid w:val="00AC04C6"/>
    <w:rsid w:val="00AC73F9"/>
    <w:rsid w:val="00AC76C2"/>
    <w:rsid w:val="00AC76E2"/>
    <w:rsid w:val="00AC777E"/>
    <w:rsid w:val="00AD050B"/>
    <w:rsid w:val="00AD0D74"/>
    <w:rsid w:val="00AD6CFD"/>
    <w:rsid w:val="00AD7DAD"/>
    <w:rsid w:val="00AE01BB"/>
    <w:rsid w:val="00AE4F68"/>
    <w:rsid w:val="00AF02C2"/>
    <w:rsid w:val="00AF0FEF"/>
    <w:rsid w:val="00AF449E"/>
    <w:rsid w:val="00AF59B8"/>
    <w:rsid w:val="00AF7876"/>
    <w:rsid w:val="00B0190A"/>
    <w:rsid w:val="00B019EE"/>
    <w:rsid w:val="00B01ABE"/>
    <w:rsid w:val="00B01E82"/>
    <w:rsid w:val="00B02980"/>
    <w:rsid w:val="00B02C4E"/>
    <w:rsid w:val="00B03BB9"/>
    <w:rsid w:val="00B0488C"/>
    <w:rsid w:val="00B12FA2"/>
    <w:rsid w:val="00B151DD"/>
    <w:rsid w:val="00B15886"/>
    <w:rsid w:val="00B16181"/>
    <w:rsid w:val="00B167AF"/>
    <w:rsid w:val="00B16CDD"/>
    <w:rsid w:val="00B17A1A"/>
    <w:rsid w:val="00B218D0"/>
    <w:rsid w:val="00B23A0C"/>
    <w:rsid w:val="00B23FF7"/>
    <w:rsid w:val="00B25846"/>
    <w:rsid w:val="00B25FF2"/>
    <w:rsid w:val="00B30B69"/>
    <w:rsid w:val="00B31301"/>
    <w:rsid w:val="00B33414"/>
    <w:rsid w:val="00B34715"/>
    <w:rsid w:val="00B34C97"/>
    <w:rsid w:val="00B360D1"/>
    <w:rsid w:val="00B36625"/>
    <w:rsid w:val="00B37D22"/>
    <w:rsid w:val="00B41CC6"/>
    <w:rsid w:val="00B43FC0"/>
    <w:rsid w:val="00B442A7"/>
    <w:rsid w:val="00B45960"/>
    <w:rsid w:val="00B45DAF"/>
    <w:rsid w:val="00B46098"/>
    <w:rsid w:val="00B462A4"/>
    <w:rsid w:val="00B478AD"/>
    <w:rsid w:val="00B47D51"/>
    <w:rsid w:val="00B47DE9"/>
    <w:rsid w:val="00B5011D"/>
    <w:rsid w:val="00B51541"/>
    <w:rsid w:val="00B53D8D"/>
    <w:rsid w:val="00B54955"/>
    <w:rsid w:val="00B55B02"/>
    <w:rsid w:val="00B61C80"/>
    <w:rsid w:val="00B624E8"/>
    <w:rsid w:val="00B62E52"/>
    <w:rsid w:val="00B62E5F"/>
    <w:rsid w:val="00B6743D"/>
    <w:rsid w:val="00B67CE2"/>
    <w:rsid w:val="00B722D7"/>
    <w:rsid w:val="00B74482"/>
    <w:rsid w:val="00B74A9E"/>
    <w:rsid w:val="00B774B9"/>
    <w:rsid w:val="00B778EC"/>
    <w:rsid w:val="00B77BCF"/>
    <w:rsid w:val="00B82A3B"/>
    <w:rsid w:val="00B847F3"/>
    <w:rsid w:val="00B90F85"/>
    <w:rsid w:val="00B9187D"/>
    <w:rsid w:val="00B9232B"/>
    <w:rsid w:val="00B95D89"/>
    <w:rsid w:val="00B97AE4"/>
    <w:rsid w:val="00BA26E6"/>
    <w:rsid w:val="00BA2F68"/>
    <w:rsid w:val="00BA35A5"/>
    <w:rsid w:val="00BB081F"/>
    <w:rsid w:val="00BB3BDC"/>
    <w:rsid w:val="00BB43C9"/>
    <w:rsid w:val="00BB70EE"/>
    <w:rsid w:val="00BC06BC"/>
    <w:rsid w:val="00BC1D36"/>
    <w:rsid w:val="00BC3BB9"/>
    <w:rsid w:val="00BC4198"/>
    <w:rsid w:val="00BC47D8"/>
    <w:rsid w:val="00BC7746"/>
    <w:rsid w:val="00BC7957"/>
    <w:rsid w:val="00BD0B5C"/>
    <w:rsid w:val="00BD28AD"/>
    <w:rsid w:val="00BD40E8"/>
    <w:rsid w:val="00BD5B0C"/>
    <w:rsid w:val="00BD5B6D"/>
    <w:rsid w:val="00BD66AB"/>
    <w:rsid w:val="00BE06E2"/>
    <w:rsid w:val="00BE1DF9"/>
    <w:rsid w:val="00BE2A9F"/>
    <w:rsid w:val="00BE37AB"/>
    <w:rsid w:val="00BE4965"/>
    <w:rsid w:val="00BE51EB"/>
    <w:rsid w:val="00BE76F9"/>
    <w:rsid w:val="00BF06A3"/>
    <w:rsid w:val="00BF1B46"/>
    <w:rsid w:val="00BF4EDA"/>
    <w:rsid w:val="00BF66DE"/>
    <w:rsid w:val="00BF67C5"/>
    <w:rsid w:val="00BF768D"/>
    <w:rsid w:val="00C00A67"/>
    <w:rsid w:val="00C00C58"/>
    <w:rsid w:val="00C03CEF"/>
    <w:rsid w:val="00C0478F"/>
    <w:rsid w:val="00C05D01"/>
    <w:rsid w:val="00C064D3"/>
    <w:rsid w:val="00C06983"/>
    <w:rsid w:val="00C16A1F"/>
    <w:rsid w:val="00C20768"/>
    <w:rsid w:val="00C21338"/>
    <w:rsid w:val="00C249FE"/>
    <w:rsid w:val="00C24C75"/>
    <w:rsid w:val="00C24E6B"/>
    <w:rsid w:val="00C333A6"/>
    <w:rsid w:val="00C3368F"/>
    <w:rsid w:val="00C34153"/>
    <w:rsid w:val="00C36F66"/>
    <w:rsid w:val="00C3762D"/>
    <w:rsid w:val="00C50823"/>
    <w:rsid w:val="00C519BB"/>
    <w:rsid w:val="00C5223E"/>
    <w:rsid w:val="00C55297"/>
    <w:rsid w:val="00C56E7E"/>
    <w:rsid w:val="00C6395A"/>
    <w:rsid w:val="00C64C86"/>
    <w:rsid w:val="00C65081"/>
    <w:rsid w:val="00C66A56"/>
    <w:rsid w:val="00C73387"/>
    <w:rsid w:val="00C74431"/>
    <w:rsid w:val="00C7587F"/>
    <w:rsid w:val="00C77A98"/>
    <w:rsid w:val="00C804F6"/>
    <w:rsid w:val="00C82705"/>
    <w:rsid w:val="00C8621D"/>
    <w:rsid w:val="00C90CDB"/>
    <w:rsid w:val="00C94EF8"/>
    <w:rsid w:val="00C95F3A"/>
    <w:rsid w:val="00CA03CF"/>
    <w:rsid w:val="00CA1A37"/>
    <w:rsid w:val="00CA2831"/>
    <w:rsid w:val="00CA37C7"/>
    <w:rsid w:val="00CA3C14"/>
    <w:rsid w:val="00CA47C4"/>
    <w:rsid w:val="00CA48F5"/>
    <w:rsid w:val="00CA75B6"/>
    <w:rsid w:val="00CB01F1"/>
    <w:rsid w:val="00CB1215"/>
    <w:rsid w:val="00CB1464"/>
    <w:rsid w:val="00CB2A7F"/>
    <w:rsid w:val="00CB31B5"/>
    <w:rsid w:val="00CB3EC2"/>
    <w:rsid w:val="00CB502A"/>
    <w:rsid w:val="00CC0480"/>
    <w:rsid w:val="00CC06B9"/>
    <w:rsid w:val="00CC1CF2"/>
    <w:rsid w:val="00CC20EF"/>
    <w:rsid w:val="00CC3E11"/>
    <w:rsid w:val="00CC65BE"/>
    <w:rsid w:val="00CD0A97"/>
    <w:rsid w:val="00CD0AFA"/>
    <w:rsid w:val="00CD768D"/>
    <w:rsid w:val="00CE02F3"/>
    <w:rsid w:val="00CE0C58"/>
    <w:rsid w:val="00CE57D2"/>
    <w:rsid w:val="00CE691A"/>
    <w:rsid w:val="00CE70E3"/>
    <w:rsid w:val="00CF1B4A"/>
    <w:rsid w:val="00CF6CEA"/>
    <w:rsid w:val="00D02F45"/>
    <w:rsid w:val="00D05AC9"/>
    <w:rsid w:val="00D10497"/>
    <w:rsid w:val="00D10EB7"/>
    <w:rsid w:val="00D126BA"/>
    <w:rsid w:val="00D12EC8"/>
    <w:rsid w:val="00D13C1F"/>
    <w:rsid w:val="00D144E1"/>
    <w:rsid w:val="00D16BDD"/>
    <w:rsid w:val="00D2200C"/>
    <w:rsid w:val="00D232DB"/>
    <w:rsid w:val="00D23848"/>
    <w:rsid w:val="00D23E4C"/>
    <w:rsid w:val="00D2704D"/>
    <w:rsid w:val="00D27219"/>
    <w:rsid w:val="00D31C5A"/>
    <w:rsid w:val="00D345E0"/>
    <w:rsid w:val="00D3489C"/>
    <w:rsid w:val="00D40B0B"/>
    <w:rsid w:val="00D41023"/>
    <w:rsid w:val="00D41A48"/>
    <w:rsid w:val="00D42607"/>
    <w:rsid w:val="00D43B94"/>
    <w:rsid w:val="00D43F81"/>
    <w:rsid w:val="00D4485C"/>
    <w:rsid w:val="00D47864"/>
    <w:rsid w:val="00D51636"/>
    <w:rsid w:val="00D52BE2"/>
    <w:rsid w:val="00D54EC1"/>
    <w:rsid w:val="00D6038D"/>
    <w:rsid w:val="00D60988"/>
    <w:rsid w:val="00D60992"/>
    <w:rsid w:val="00D63DB7"/>
    <w:rsid w:val="00D655E1"/>
    <w:rsid w:val="00D6763A"/>
    <w:rsid w:val="00D678B4"/>
    <w:rsid w:val="00D72694"/>
    <w:rsid w:val="00D72730"/>
    <w:rsid w:val="00D7455C"/>
    <w:rsid w:val="00D74E6A"/>
    <w:rsid w:val="00D7616C"/>
    <w:rsid w:val="00D76469"/>
    <w:rsid w:val="00D81543"/>
    <w:rsid w:val="00D8654D"/>
    <w:rsid w:val="00D906A4"/>
    <w:rsid w:val="00D94269"/>
    <w:rsid w:val="00DA0581"/>
    <w:rsid w:val="00DA2140"/>
    <w:rsid w:val="00DA2781"/>
    <w:rsid w:val="00DA31E8"/>
    <w:rsid w:val="00DA797C"/>
    <w:rsid w:val="00DB2F23"/>
    <w:rsid w:val="00DB376D"/>
    <w:rsid w:val="00DB3DAE"/>
    <w:rsid w:val="00DB450D"/>
    <w:rsid w:val="00DB6336"/>
    <w:rsid w:val="00DB6DED"/>
    <w:rsid w:val="00DB722D"/>
    <w:rsid w:val="00DC4359"/>
    <w:rsid w:val="00DC6A52"/>
    <w:rsid w:val="00DC71B5"/>
    <w:rsid w:val="00DD0B1F"/>
    <w:rsid w:val="00DD27E6"/>
    <w:rsid w:val="00DD291C"/>
    <w:rsid w:val="00DD4E8B"/>
    <w:rsid w:val="00DD5033"/>
    <w:rsid w:val="00DE3E6C"/>
    <w:rsid w:val="00DF0671"/>
    <w:rsid w:val="00DF3A72"/>
    <w:rsid w:val="00DF52EE"/>
    <w:rsid w:val="00DF7E6D"/>
    <w:rsid w:val="00E025B6"/>
    <w:rsid w:val="00E04079"/>
    <w:rsid w:val="00E0552A"/>
    <w:rsid w:val="00E0753D"/>
    <w:rsid w:val="00E101EA"/>
    <w:rsid w:val="00E1261C"/>
    <w:rsid w:val="00E132F9"/>
    <w:rsid w:val="00E1457E"/>
    <w:rsid w:val="00E15636"/>
    <w:rsid w:val="00E15E5F"/>
    <w:rsid w:val="00E16521"/>
    <w:rsid w:val="00E20292"/>
    <w:rsid w:val="00E22CB6"/>
    <w:rsid w:val="00E23026"/>
    <w:rsid w:val="00E24DB8"/>
    <w:rsid w:val="00E2786D"/>
    <w:rsid w:val="00E3186F"/>
    <w:rsid w:val="00E31A6E"/>
    <w:rsid w:val="00E35536"/>
    <w:rsid w:val="00E3784E"/>
    <w:rsid w:val="00E41CD4"/>
    <w:rsid w:val="00E41FB3"/>
    <w:rsid w:val="00E42047"/>
    <w:rsid w:val="00E43161"/>
    <w:rsid w:val="00E433DD"/>
    <w:rsid w:val="00E448B3"/>
    <w:rsid w:val="00E449ED"/>
    <w:rsid w:val="00E44BEA"/>
    <w:rsid w:val="00E452DE"/>
    <w:rsid w:val="00E47378"/>
    <w:rsid w:val="00E4742F"/>
    <w:rsid w:val="00E5299E"/>
    <w:rsid w:val="00E56447"/>
    <w:rsid w:val="00E5645D"/>
    <w:rsid w:val="00E61FC3"/>
    <w:rsid w:val="00E639FA"/>
    <w:rsid w:val="00E64F95"/>
    <w:rsid w:val="00E70EB6"/>
    <w:rsid w:val="00E74809"/>
    <w:rsid w:val="00E76F85"/>
    <w:rsid w:val="00E80DAC"/>
    <w:rsid w:val="00E810C2"/>
    <w:rsid w:val="00E87145"/>
    <w:rsid w:val="00E90448"/>
    <w:rsid w:val="00E96090"/>
    <w:rsid w:val="00E9747F"/>
    <w:rsid w:val="00EB4F5C"/>
    <w:rsid w:val="00EB5CA1"/>
    <w:rsid w:val="00EC17FC"/>
    <w:rsid w:val="00EC2261"/>
    <w:rsid w:val="00EC7295"/>
    <w:rsid w:val="00ED013B"/>
    <w:rsid w:val="00ED2583"/>
    <w:rsid w:val="00ED4F55"/>
    <w:rsid w:val="00ED6FED"/>
    <w:rsid w:val="00ED715D"/>
    <w:rsid w:val="00EE2887"/>
    <w:rsid w:val="00EE2C1A"/>
    <w:rsid w:val="00EE3F87"/>
    <w:rsid w:val="00EE47F3"/>
    <w:rsid w:val="00EE5C27"/>
    <w:rsid w:val="00EE7051"/>
    <w:rsid w:val="00EF04EE"/>
    <w:rsid w:val="00EF105B"/>
    <w:rsid w:val="00EF3A22"/>
    <w:rsid w:val="00EF4292"/>
    <w:rsid w:val="00EF5131"/>
    <w:rsid w:val="00EF5192"/>
    <w:rsid w:val="00EF53AC"/>
    <w:rsid w:val="00F00699"/>
    <w:rsid w:val="00F00C55"/>
    <w:rsid w:val="00F03191"/>
    <w:rsid w:val="00F038C8"/>
    <w:rsid w:val="00F03A1B"/>
    <w:rsid w:val="00F04FC8"/>
    <w:rsid w:val="00F10FD2"/>
    <w:rsid w:val="00F1316B"/>
    <w:rsid w:val="00F14AF1"/>
    <w:rsid w:val="00F176C0"/>
    <w:rsid w:val="00F20E80"/>
    <w:rsid w:val="00F2117F"/>
    <w:rsid w:val="00F21700"/>
    <w:rsid w:val="00F23DB6"/>
    <w:rsid w:val="00F24B37"/>
    <w:rsid w:val="00F25BD5"/>
    <w:rsid w:val="00F26A7D"/>
    <w:rsid w:val="00F2760C"/>
    <w:rsid w:val="00F3183E"/>
    <w:rsid w:val="00F31E9F"/>
    <w:rsid w:val="00F347BB"/>
    <w:rsid w:val="00F34E41"/>
    <w:rsid w:val="00F3626A"/>
    <w:rsid w:val="00F408B6"/>
    <w:rsid w:val="00F415D0"/>
    <w:rsid w:val="00F41C5C"/>
    <w:rsid w:val="00F449EC"/>
    <w:rsid w:val="00F45B24"/>
    <w:rsid w:val="00F46741"/>
    <w:rsid w:val="00F51B3E"/>
    <w:rsid w:val="00F567E4"/>
    <w:rsid w:val="00F637F2"/>
    <w:rsid w:val="00F642AB"/>
    <w:rsid w:val="00F646B9"/>
    <w:rsid w:val="00F65106"/>
    <w:rsid w:val="00F65624"/>
    <w:rsid w:val="00F66B93"/>
    <w:rsid w:val="00F70019"/>
    <w:rsid w:val="00F71366"/>
    <w:rsid w:val="00F73463"/>
    <w:rsid w:val="00F734F3"/>
    <w:rsid w:val="00F763A8"/>
    <w:rsid w:val="00F76805"/>
    <w:rsid w:val="00F801D8"/>
    <w:rsid w:val="00F8548B"/>
    <w:rsid w:val="00F935E3"/>
    <w:rsid w:val="00F95743"/>
    <w:rsid w:val="00F97D28"/>
    <w:rsid w:val="00FA1F00"/>
    <w:rsid w:val="00FA6FBE"/>
    <w:rsid w:val="00FB33D7"/>
    <w:rsid w:val="00FB4884"/>
    <w:rsid w:val="00FB6BB0"/>
    <w:rsid w:val="00FB74CD"/>
    <w:rsid w:val="00FC0BA0"/>
    <w:rsid w:val="00FC0E55"/>
    <w:rsid w:val="00FC4924"/>
    <w:rsid w:val="00FC4B4F"/>
    <w:rsid w:val="00FC60C1"/>
    <w:rsid w:val="00FC62F9"/>
    <w:rsid w:val="00FC7026"/>
    <w:rsid w:val="00FC7362"/>
    <w:rsid w:val="00FD0B88"/>
    <w:rsid w:val="00FD26EA"/>
    <w:rsid w:val="00FD6F53"/>
    <w:rsid w:val="00FD72D9"/>
    <w:rsid w:val="00FE0045"/>
    <w:rsid w:val="00FE0A72"/>
    <w:rsid w:val="00FE11EE"/>
    <w:rsid w:val="00FE1E6C"/>
    <w:rsid w:val="00FE2689"/>
    <w:rsid w:val="00FE743D"/>
    <w:rsid w:val="00FF5B22"/>
    <w:rsid w:val="07382766"/>
    <w:rsid w:val="129077DE"/>
    <w:rsid w:val="153876C0"/>
    <w:rsid w:val="1F9C084C"/>
    <w:rsid w:val="25E1345C"/>
    <w:rsid w:val="27910DB0"/>
    <w:rsid w:val="311247D7"/>
    <w:rsid w:val="31837ABD"/>
    <w:rsid w:val="340053F5"/>
    <w:rsid w:val="359E4EC6"/>
    <w:rsid w:val="3CDB4BD3"/>
    <w:rsid w:val="3E7C7D6E"/>
    <w:rsid w:val="3FB74861"/>
    <w:rsid w:val="42647F47"/>
    <w:rsid w:val="45A44DCD"/>
    <w:rsid w:val="47616744"/>
    <w:rsid w:val="4CAF130F"/>
    <w:rsid w:val="4D287E29"/>
    <w:rsid w:val="4D4060B9"/>
    <w:rsid w:val="50A8035D"/>
    <w:rsid w:val="5F682E20"/>
    <w:rsid w:val="66C57C55"/>
    <w:rsid w:val="6C742B08"/>
    <w:rsid w:val="7045140B"/>
    <w:rsid w:val="73122001"/>
    <w:rsid w:val="757F5203"/>
    <w:rsid w:val="75EF084A"/>
    <w:rsid w:val="7C547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200" w:firstLineChars="200"/>
    </w:pPr>
    <w:rPr>
      <w:rFonts w:ascii="仿宋" w:hAnsi="仿宋" w:eastAsia="仿宋_GB2312" w:cs="仿宋"/>
      <w:kern w:val="2"/>
      <w:sz w:val="28"/>
      <w:szCs w:val="28"/>
      <w:lang w:val="en-US" w:eastAsia="zh-CN" w:bidi="ar-SA"/>
    </w:rPr>
  </w:style>
  <w:style w:type="paragraph" w:styleId="2">
    <w:name w:val="heading 1"/>
    <w:basedOn w:val="1"/>
    <w:next w:val="1"/>
    <w:link w:val="33"/>
    <w:qFormat/>
    <w:uiPriority w:val="0"/>
    <w:pPr>
      <w:keepNext/>
      <w:keepLines/>
      <w:spacing w:before="120" w:after="120"/>
      <w:ind w:firstLine="0" w:firstLineChars="0"/>
      <w:outlineLvl w:val="0"/>
    </w:pPr>
    <w:rPr>
      <w:b/>
      <w:bCs/>
      <w:kern w:val="44"/>
      <w:sz w:val="32"/>
      <w:szCs w:val="44"/>
    </w:rPr>
  </w:style>
  <w:style w:type="paragraph" w:styleId="3">
    <w:name w:val="heading 2"/>
    <w:basedOn w:val="1"/>
    <w:next w:val="1"/>
    <w:link w:val="34"/>
    <w:unhideWhenUsed/>
    <w:qFormat/>
    <w:uiPriority w:val="9"/>
    <w:pPr>
      <w:keepNext/>
      <w:keepLines/>
      <w:spacing w:before="240" w:after="240"/>
      <w:outlineLvl w:val="1"/>
    </w:pPr>
    <w:rPr>
      <w:rFonts w:asciiTheme="majorHAnsi" w:hAnsiTheme="majorHAnsi" w:cstheme="majorBidi"/>
      <w:b/>
      <w:bCs/>
      <w:sz w:val="30"/>
      <w:szCs w:val="32"/>
    </w:rPr>
  </w:style>
  <w:style w:type="paragraph" w:styleId="4">
    <w:name w:val="heading 3"/>
    <w:basedOn w:val="1"/>
    <w:next w:val="1"/>
    <w:link w:val="35"/>
    <w:unhideWhenUsed/>
    <w:qFormat/>
    <w:uiPriority w:val="0"/>
    <w:pPr>
      <w:keepNext/>
      <w:keepLines/>
      <w:spacing w:before="260" w:after="260"/>
      <w:outlineLvl w:val="2"/>
    </w:pPr>
    <w:rPr>
      <w:b/>
      <w:bCs/>
      <w:szCs w:val="32"/>
    </w:rPr>
  </w:style>
  <w:style w:type="paragraph" w:styleId="5">
    <w:name w:val="heading 5"/>
    <w:basedOn w:val="1"/>
    <w:next w:val="1"/>
    <w:link w:val="57"/>
    <w:semiHidden/>
    <w:unhideWhenUsed/>
    <w:qFormat/>
    <w:uiPriority w:val="0"/>
    <w:pPr>
      <w:keepNext/>
      <w:keepLines/>
      <w:spacing w:before="280" w:after="290" w:line="376" w:lineRule="auto"/>
      <w:outlineLvl w:val="4"/>
    </w:pPr>
    <w:rPr>
      <w:b/>
      <w:bCs/>
    </w:rPr>
  </w:style>
  <w:style w:type="character" w:default="1" w:styleId="23">
    <w:name w:val="Default Paragraph Font"/>
    <w:semiHidden/>
    <w:unhideWhenUsed/>
    <w:qFormat/>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6">
    <w:name w:val="Normal Indent"/>
    <w:basedOn w:val="1"/>
    <w:qFormat/>
    <w:uiPriority w:val="0"/>
    <w:pPr>
      <w:widowControl w:val="0"/>
      <w:autoSpaceDE w:val="0"/>
      <w:autoSpaceDN w:val="0"/>
      <w:adjustRightInd w:val="0"/>
      <w:ind w:firstLine="420" w:firstLineChars="0"/>
    </w:pPr>
    <w:rPr>
      <w:rFonts w:ascii="宋体" w:hAnsi="Times New Roman" w:eastAsia="宋体" w:cs="Times New Roman"/>
      <w:kern w:val="0"/>
      <w:sz w:val="24"/>
      <w:szCs w:val="20"/>
    </w:rPr>
  </w:style>
  <w:style w:type="paragraph" w:styleId="7">
    <w:name w:val="annotation text"/>
    <w:basedOn w:val="1"/>
    <w:link w:val="49"/>
    <w:unhideWhenUsed/>
    <w:qFormat/>
    <w:uiPriority w:val="99"/>
  </w:style>
  <w:style w:type="paragraph" w:styleId="8">
    <w:name w:val="Body Text"/>
    <w:basedOn w:val="1"/>
    <w:link w:val="53"/>
    <w:semiHidden/>
    <w:unhideWhenUsed/>
    <w:qFormat/>
    <w:uiPriority w:val="99"/>
    <w:pPr>
      <w:spacing w:after="120"/>
    </w:pPr>
  </w:style>
  <w:style w:type="paragraph" w:styleId="9">
    <w:name w:val="toc 3"/>
    <w:basedOn w:val="1"/>
    <w:next w:val="1"/>
    <w:autoRedefine/>
    <w:unhideWhenUsed/>
    <w:qFormat/>
    <w:uiPriority w:val="39"/>
    <w:pPr>
      <w:ind w:left="840" w:leftChars="400"/>
    </w:pPr>
  </w:style>
  <w:style w:type="paragraph" w:styleId="10">
    <w:name w:val="Date"/>
    <w:basedOn w:val="1"/>
    <w:next w:val="1"/>
    <w:link w:val="76"/>
    <w:semiHidden/>
    <w:unhideWhenUsed/>
    <w:qFormat/>
    <w:uiPriority w:val="99"/>
    <w:pPr>
      <w:ind w:left="100" w:leftChars="2500"/>
    </w:pPr>
  </w:style>
  <w:style w:type="paragraph" w:styleId="11">
    <w:name w:val="Balloon Text"/>
    <w:basedOn w:val="1"/>
    <w:link w:val="51"/>
    <w:semiHidden/>
    <w:unhideWhenUsed/>
    <w:qFormat/>
    <w:uiPriority w:val="99"/>
    <w:rPr>
      <w:sz w:val="18"/>
      <w:szCs w:val="18"/>
    </w:rPr>
  </w:style>
  <w:style w:type="paragraph" w:styleId="12">
    <w:name w:val="footer"/>
    <w:basedOn w:val="1"/>
    <w:link w:val="29"/>
    <w:qFormat/>
    <w:uiPriority w:val="99"/>
    <w:pPr>
      <w:tabs>
        <w:tab w:val="center" w:pos="4153"/>
        <w:tab w:val="right" w:pos="8306"/>
      </w:tabs>
      <w:snapToGrid w:val="0"/>
    </w:pPr>
    <w:rPr>
      <w:rFonts w:ascii="Times New Roman" w:hAnsi="Times New Roman"/>
      <w:sz w:val="18"/>
      <w:szCs w:val="18"/>
      <w:lang w:val="zh-CN"/>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pPr>
      <w:tabs>
        <w:tab w:val="left" w:pos="1680"/>
        <w:tab w:val="right" w:leader="dot" w:pos="8681"/>
      </w:tabs>
      <w:spacing w:line="440" w:lineRule="exact"/>
      <w:ind w:firstLine="560"/>
    </w:pPr>
  </w:style>
  <w:style w:type="paragraph" w:styleId="15">
    <w:name w:val="toc 2"/>
    <w:basedOn w:val="1"/>
    <w:next w:val="1"/>
    <w:autoRedefine/>
    <w:unhideWhenUsed/>
    <w:qFormat/>
    <w:uiPriority w:val="39"/>
    <w:pPr>
      <w:tabs>
        <w:tab w:val="right" w:leader="dot" w:pos="8681"/>
      </w:tabs>
      <w:spacing w:line="520" w:lineRule="exact"/>
      <w:ind w:left="560" w:leftChars="200" w:firstLine="560"/>
    </w:pPr>
  </w:style>
  <w:style w:type="paragraph" w:styleId="16">
    <w:name w:val="Normal (Web)"/>
    <w:basedOn w:val="1"/>
    <w:unhideWhenUsed/>
    <w:qFormat/>
    <w:uiPriority w:val="99"/>
    <w:pPr>
      <w:spacing w:before="100" w:beforeAutospacing="1" w:after="100" w:afterAutospacing="1"/>
      <w:ind w:firstLine="0" w:firstLineChars="0"/>
    </w:pPr>
    <w:rPr>
      <w:rFonts w:ascii="宋体" w:hAnsi="宋体" w:eastAsia="宋体" w:cs="宋体"/>
      <w:kern w:val="0"/>
      <w:sz w:val="24"/>
      <w:szCs w:val="24"/>
    </w:rPr>
  </w:style>
  <w:style w:type="paragraph" w:styleId="17">
    <w:name w:val="index 1"/>
    <w:basedOn w:val="1"/>
    <w:next w:val="1"/>
    <w:autoRedefine/>
    <w:semiHidden/>
    <w:unhideWhenUsed/>
    <w:qFormat/>
    <w:uiPriority w:val="99"/>
    <w:pPr>
      <w:ind w:firstLine="0"/>
    </w:pPr>
  </w:style>
  <w:style w:type="paragraph" w:styleId="18">
    <w:name w:val="Title"/>
    <w:basedOn w:val="1"/>
    <w:next w:val="1"/>
    <w:link w:val="32"/>
    <w:qFormat/>
    <w:uiPriority w:val="0"/>
    <w:pPr>
      <w:spacing w:before="240" w:after="240"/>
      <w:ind w:firstLine="0" w:firstLineChars="0"/>
      <w:jc w:val="center"/>
      <w:outlineLvl w:val="0"/>
    </w:pPr>
    <w:rPr>
      <w:rFonts w:eastAsia="方正小标宋简体" w:asciiTheme="majorHAnsi" w:hAnsiTheme="majorHAnsi" w:cstheme="majorBidi"/>
      <w:b/>
      <w:bCs/>
      <w:sz w:val="44"/>
      <w:szCs w:val="32"/>
    </w:rPr>
  </w:style>
  <w:style w:type="paragraph" w:styleId="19">
    <w:name w:val="annotation subject"/>
    <w:basedOn w:val="7"/>
    <w:next w:val="7"/>
    <w:link w:val="50"/>
    <w:semiHidden/>
    <w:unhideWhenUsed/>
    <w:qFormat/>
    <w:uiPriority w:val="99"/>
    <w:rPr>
      <w:b/>
      <w:bCs/>
    </w:rPr>
  </w:style>
  <w:style w:type="paragraph" w:styleId="20">
    <w:name w:val="Body Text First Indent"/>
    <w:basedOn w:val="8"/>
    <w:link w:val="54"/>
    <w:semiHidden/>
    <w:unhideWhenUsed/>
    <w:qFormat/>
    <w:uiPriority w:val="99"/>
    <w:pPr>
      <w:ind w:firstLine="420" w:firstLineChars="100"/>
    </w:p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basedOn w:val="23"/>
    <w:semiHidden/>
    <w:unhideWhenUsed/>
    <w:qFormat/>
    <w:uiPriority w:val="99"/>
    <w:rPr>
      <w:color w:val="954F72" w:themeColor="followedHyperlink"/>
      <w:u w:val="single"/>
      <w14:textFill>
        <w14:solidFill>
          <w14:schemeClr w14:val="folHlink"/>
        </w14:solidFill>
      </w14:textFill>
    </w:rPr>
  </w:style>
  <w:style w:type="character" w:styleId="25">
    <w:name w:val="Hyperlink"/>
    <w:basedOn w:val="23"/>
    <w:unhideWhenUsed/>
    <w:qFormat/>
    <w:uiPriority w:val="99"/>
    <w:rPr>
      <w:color w:val="0563C1" w:themeColor="hyperlink"/>
      <w:u w:val="single"/>
      <w14:textFill>
        <w14:solidFill>
          <w14:schemeClr w14:val="hlink"/>
        </w14:solidFill>
      </w14:textFill>
    </w:rPr>
  </w:style>
  <w:style w:type="character" w:styleId="26">
    <w:name w:val="annotation reference"/>
    <w:basedOn w:val="23"/>
    <w:unhideWhenUsed/>
    <w:qFormat/>
    <w:uiPriority w:val="0"/>
    <w:rPr>
      <w:sz w:val="21"/>
      <w:szCs w:val="21"/>
    </w:rPr>
  </w:style>
  <w:style w:type="character" w:customStyle="1" w:styleId="27">
    <w:name w:val="font21"/>
    <w:qFormat/>
    <w:uiPriority w:val="0"/>
    <w:rPr>
      <w:rFonts w:hint="eastAsia" w:ascii="宋体" w:hAnsi="宋体" w:eastAsia="宋体" w:cs="宋体"/>
      <w:color w:val="000000"/>
      <w:sz w:val="24"/>
      <w:szCs w:val="24"/>
      <w:u w:val="none"/>
    </w:rPr>
  </w:style>
  <w:style w:type="paragraph" w:customStyle="1" w:styleId="28">
    <w:name w:val="列出段落1"/>
    <w:basedOn w:val="1"/>
    <w:qFormat/>
    <w:uiPriority w:val="34"/>
    <w:pPr>
      <w:ind w:left="720"/>
      <w:contextualSpacing/>
    </w:pPr>
  </w:style>
  <w:style w:type="character" w:customStyle="1" w:styleId="29">
    <w:name w:val="页脚 字符"/>
    <w:link w:val="12"/>
    <w:qFormat/>
    <w:uiPriority w:val="99"/>
    <w:rPr>
      <w:rFonts w:eastAsia="仿宋" w:cs="仿宋"/>
      <w:kern w:val="2"/>
      <w:sz w:val="18"/>
      <w:szCs w:val="18"/>
      <w:lang w:val="zh-CN" w:eastAsia="zh-CN"/>
    </w:rPr>
  </w:style>
  <w:style w:type="paragraph" w:styleId="30">
    <w:name w:val="List Paragraph"/>
    <w:basedOn w:val="1"/>
    <w:link w:val="40"/>
    <w:qFormat/>
    <w:uiPriority w:val="34"/>
    <w:pPr>
      <w:ind w:firstLine="420"/>
    </w:pPr>
  </w:style>
  <w:style w:type="character" w:customStyle="1" w:styleId="31">
    <w:name w:val="页眉 字符"/>
    <w:basedOn w:val="23"/>
    <w:link w:val="13"/>
    <w:qFormat/>
    <w:uiPriority w:val="99"/>
    <w:rPr>
      <w:rFonts w:ascii="仿宋" w:hAnsi="仿宋" w:eastAsia="仿宋" w:cs="仿宋"/>
      <w:kern w:val="2"/>
      <w:sz w:val="18"/>
      <w:szCs w:val="18"/>
    </w:rPr>
  </w:style>
  <w:style w:type="character" w:customStyle="1" w:styleId="32">
    <w:name w:val="标题 字符"/>
    <w:basedOn w:val="23"/>
    <w:link w:val="18"/>
    <w:qFormat/>
    <w:uiPriority w:val="0"/>
    <w:rPr>
      <w:rFonts w:eastAsia="方正小标宋简体" w:asciiTheme="majorHAnsi" w:hAnsiTheme="majorHAnsi" w:cstheme="majorBidi"/>
      <w:b/>
      <w:bCs/>
      <w:kern w:val="2"/>
      <w:sz w:val="44"/>
      <w:szCs w:val="32"/>
    </w:rPr>
  </w:style>
  <w:style w:type="character" w:customStyle="1" w:styleId="33">
    <w:name w:val="标题 1 字符"/>
    <w:basedOn w:val="23"/>
    <w:link w:val="2"/>
    <w:qFormat/>
    <w:uiPriority w:val="0"/>
    <w:rPr>
      <w:rFonts w:ascii="仿宋" w:hAnsi="仿宋" w:eastAsia="仿宋_GB2312" w:cs="仿宋"/>
      <w:b/>
      <w:bCs/>
      <w:kern w:val="44"/>
      <w:sz w:val="32"/>
      <w:szCs w:val="44"/>
    </w:rPr>
  </w:style>
  <w:style w:type="character" w:customStyle="1" w:styleId="34">
    <w:name w:val="标题 2 字符"/>
    <w:basedOn w:val="23"/>
    <w:link w:val="3"/>
    <w:qFormat/>
    <w:uiPriority w:val="0"/>
    <w:rPr>
      <w:rFonts w:eastAsia="仿宋_GB2312" w:asciiTheme="majorHAnsi" w:hAnsiTheme="majorHAnsi" w:cstheme="majorBidi"/>
      <w:b/>
      <w:bCs/>
      <w:kern w:val="2"/>
      <w:sz w:val="30"/>
      <w:szCs w:val="32"/>
    </w:rPr>
  </w:style>
  <w:style w:type="character" w:customStyle="1" w:styleId="35">
    <w:name w:val="标题 3 字符"/>
    <w:basedOn w:val="23"/>
    <w:link w:val="4"/>
    <w:qFormat/>
    <w:uiPriority w:val="0"/>
    <w:rPr>
      <w:rFonts w:ascii="仿宋" w:hAnsi="仿宋" w:eastAsia="仿宋_GB2312" w:cs="仿宋"/>
      <w:b/>
      <w:bCs/>
      <w:kern w:val="2"/>
      <w:sz w:val="28"/>
      <w:szCs w:val="32"/>
    </w:rPr>
  </w:style>
  <w:style w:type="paragraph" w:customStyle="1" w:styleId="36">
    <w:name w:val="标题1"/>
    <w:basedOn w:val="2"/>
    <w:link w:val="37"/>
    <w:qFormat/>
    <w:uiPriority w:val="0"/>
    <w:pPr>
      <w:widowControl w:val="0"/>
      <w:spacing w:before="0" w:after="0"/>
      <w:jc w:val="both"/>
    </w:pPr>
    <w:rPr>
      <w:rFonts w:eastAsia="华文仿宋" w:cs="Calibri"/>
      <w:sz w:val="36"/>
    </w:rPr>
  </w:style>
  <w:style w:type="character" w:customStyle="1" w:styleId="37">
    <w:name w:val="标题1 字符"/>
    <w:basedOn w:val="33"/>
    <w:link w:val="36"/>
    <w:qFormat/>
    <w:uiPriority w:val="0"/>
    <w:rPr>
      <w:rFonts w:ascii="仿宋" w:hAnsi="仿宋" w:eastAsia="华文仿宋" w:cs="Calibri"/>
      <w:kern w:val="44"/>
      <w:sz w:val="36"/>
      <w:szCs w:val="44"/>
    </w:rPr>
  </w:style>
  <w:style w:type="paragraph" w:customStyle="1" w:styleId="38">
    <w:name w:val="正文样式"/>
    <w:link w:val="39"/>
    <w:unhideWhenUsed/>
    <w:qFormat/>
    <w:uiPriority w:val="99"/>
    <w:pPr>
      <w:widowControl w:val="0"/>
      <w:spacing w:line="360" w:lineRule="auto"/>
      <w:ind w:firstLine="200" w:firstLineChars="200"/>
      <w:jc w:val="both"/>
    </w:pPr>
    <w:rPr>
      <w:rFonts w:ascii="Times New Roman" w:hAnsi="Times New Roman" w:eastAsia="宋体" w:cs="Times New Roman"/>
      <w:bCs/>
      <w:snapToGrid w:val="0"/>
      <w:sz w:val="24"/>
      <w:szCs w:val="44"/>
      <w:lang w:val="en-US" w:eastAsia="zh-CN" w:bidi="ar-SA"/>
    </w:rPr>
  </w:style>
  <w:style w:type="character" w:customStyle="1" w:styleId="39">
    <w:name w:val="正文样式 Char"/>
    <w:link w:val="38"/>
    <w:qFormat/>
    <w:uiPriority w:val="99"/>
    <w:rPr>
      <w:bCs/>
      <w:snapToGrid w:val="0"/>
      <w:sz w:val="24"/>
      <w:szCs w:val="44"/>
    </w:rPr>
  </w:style>
  <w:style w:type="character" w:customStyle="1" w:styleId="40">
    <w:name w:val="列表段落 字符"/>
    <w:link w:val="30"/>
    <w:qFormat/>
    <w:locked/>
    <w:uiPriority w:val="34"/>
    <w:rPr>
      <w:rFonts w:ascii="仿宋" w:hAnsi="仿宋" w:eastAsia="仿宋_GB2312" w:cs="仿宋"/>
      <w:kern w:val="2"/>
      <w:sz w:val="28"/>
      <w:szCs w:val="28"/>
    </w:rPr>
  </w:style>
  <w:style w:type="paragraph" w:customStyle="1" w:styleId="41">
    <w:name w:val="CM14"/>
    <w:basedOn w:val="1"/>
    <w:next w:val="1"/>
    <w:link w:val="42"/>
    <w:qFormat/>
    <w:uiPriority w:val="99"/>
    <w:pPr>
      <w:widowControl w:val="0"/>
      <w:autoSpaceDE w:val="0"/>
      <w:autoSpaceDN w:val="0"/>
      <w:adjustRightInd w:val="0"/>
      <w:spacing w:line="653" w:lineRule="atLeast"/>
      <w:ind w:firstLine="0" w:firstLineChars="0"/>
    </w:pPr>
    <w:rPr>
      <w:rFonts w:ascii="黑体" w:hAnsi="Times New Roman" w:eastAsia="黑体" w:cs="Times New Roman"/>
      <w:kern w:val="0"/>
      <w:sz w:val="24"/>
      <w:szCs w:val="24"/>
    </w:rPr>
  </w:style>
  <w:style w:type="character" w:customStyle="1" w:styleId="42">
    <w:name w:val="CM14 字符"/>
    <w:basedOn w:val="23"/>
    <w:link w:val="41"/>
    <w:qFormat/>
    <w:uiPriority w:val="99"/>
    <w:rPr>
      <w:rFonts w:ascii="黑体" w:eastAsia="黑体"/>
      <w:sz w:val="24"/>
      <w:szCs w:val="24"/>
    </w:rPr>
  </w:style>
  <w:style w:type="paragraph" w:customStyle="1" w:styleId="43">
    <w:name w:val="样式2"/>
    <w:basedOn w:val="1"/>
    <w:link w:val="44"/>
    <w:qFormat/>
    <w:uiPriority w:val="0"/>
    <w:pPr>
      <w:widowControl w:val="0"/>
      <w:autoSpaceDE w:val="0"/>
      <w:autoSpaceDN w:val="0"/>
      <w:adjustRightInd w:val="0"/>
      <w:spacing w:line="276" w:lineRule="auto"/>
      <w:ind w:firstLine="0" w:firstLineChars="0"/>
      <w:outlineLvl w:val="1"/>
    </w:pPr>
    <w:rPr>
      <w:rFonts w:ascii="CKIJGQ+Times-Bold" w:hAnsi="Times New Roman" w:eastAsia="仿宋" w:cs="CKIJGQ+Times-Bold"/>
      <w:b/>
      <w:bCs/>
      <w:kern w:val="0"/>
      <w:sz w:val="32"/>
      <w:szCs w:val="32"/>
    </w:rPr>
  </w:style>
  <w:style w:type="character" w:customStyle="1" w:styleId="44">
    <w:name w:val="样式2 字符"/>
    <w:link w:val="43"/>
    <w:qFormat/>
    <w:uiPriority w:val="0"/>
    <w:rPr>
      <w:rFonts w:ascii="CKIJGQ+Times-Bold" w:eastAsia="仿宋" w:cs="CKIJGQ+Times-Bold"/>
      <w:b/>
      <w:bCs/>
      <w:sz w:val="32"/>
      <w:szCs w:val="32"/>
    </w:rPr>
  </w:style>
  <w:style w:type="paragraph" w:customStyle="1" w:styleId="45">
    <w:name w:val="样式3"/>
    <w:basedOn w:val="1"/>
    <w:link w:val="46"/>
    <w:qFormat/>
    <w:uiPriority w:val="0"/>
    <w:pPr>
      <w:widowControl w:val="0"/>
      <w:autoSpaceDE w:val="0"/>
      <w:autoSpaceDN w:val="0"/>
      <w:adjustRightInd w:val="0"/>
      <w:spacing w:line="276" w:lineRule="auto"/>
      <w:ind w:firstLine="0" w:firstLineChars="0"/>
      <w:outlineLvl w:val="2"/>
    </w:pPr>
    <w:rPr>
      <w:rFonts w:ascii="CKIJGQ+Times-Bold" w:hAnsi="Times New Roman" w:eastAsia="仿宋" w:cs="CKIJGQ+Times-Bold"/>
      <w:b/>
      <w:bCs/>
      <w:color w:val="000000"/>
      <w:kern w:val="0"/>
      <w:sz w:val="30"/>
      <w:szCs w:val="30"/>
    </w:rPr>
  </w:style>
  <w:style w:type="character" w:customStyle="1" w:styleId="46">
    <w:name w:val="样式3 字符"/>
    <w:link w:val="45"/>
    <w:qFormat/>
    <w:uiPriority w:val="0"/>
    <w:rPr>
      <w:rFonts w:ascii="CKIJGQ+Times-Bold" w:eastAsia="仿宋" w:cs="CKIJGQ+Times-Bold"/>
      <w:b/>
      <w:bCs/>
      <w:color w:val="000000"/>
      <w:sz w:val="30"/>
      <w:szCs w:val="30"/>
    </w:rPr>
  </w:style>
  <w:style w:type="paragraph" w:customStyle="1" w:styleId="47">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2F5597" w:themeColor="accent1" w:themeShade="BF"/>
      <w:kern w:val="0"/>
      <w:szCs w:val="32"/>
    </w:rPr>
  </w:style>
  <w:style w:type="paragraph" w:customStyle="1" w:styleId="48">
    <w:name w:val="2级标题"/>
    <w:basedOn w:val="1"/>
    <w:autoRedefine/>
    <w:qFormat/>
    <w:uiPriority w:val="0"/>
    <w:pPr>
      <w:widowControl w:val="0"/>
      <w:adjustRightInd w:val="0"/>
      <w:snapToGrid w:val="0"/>
      <w:spacing w:before="480" w:after="360"/>
      <w:ind w:firstLine="0" w:firstLineChars="0"/>
      <w:outlineLvl w:val="1"/>
    </w:pPr>
    <w:rPr>
      <w:rFonts w:ascii="Times New Roman" w:hAnsi="Times New Roman" w:eastAsia="黑体" w:cs="Times New Roman"/>
      <w:sz w:val="30"/>
      <w:szCs w:val="24"/>
    </w:rPr>
  </w:style>
  <w:style w:type="character" w:customStyle="1" w:styleId="49">
    <w:name w:val="批注文字 字符"/>
    <w:basedOn w:val="23"/>
    <w:link w:val="7"/>
    <w:qFormat/>
    <w:uiPriority w:val="99"/>
    <w:rPr>
      <w:rFonts w:ascii="仿宋" w:hAnsi="仿宋" w:eastAsia="仿宋_GB2312" w:cs="仿宋"/>
      <w:kern w:val="2"/>
      <w:sz w:val="28"/>
      <w:szCs w:val="28"/>
    </w:rPr>
  </w:style>
  <w:style w:type="character" w:customStyle="1" w:styleId="50">
    <w:name w:val="批注主题 字符"/>
    <w:basedOn w:val="49"/>
    <w:link w:val="19"/>
    <w:semiHidden/>
    <w:qFormat/>
    <w:uiPriority w:val="99"/>
    <w:rPr>
      <w:rFonts w:ascii="仿宋" w:hAnsi="仿宋" w:eastAsia="仿宋_GB2312" w:cs="仿宋"/>
      <w:b/>
      <w:bCs/>
      <w:kern w:val="2"/>
      <w:sz w:val="28"/>
      <w:szCs w:val="28"/>
    </w:rPr>
  </w:style>
  <w:style w:type="character" w:customStyle="1" w:styleId="51">
    <w:name w:val="批注框文本 字符"/>
    <w:basedOn w:val="23"/>
    <w:link w:val="11"/>
    <w:semiHidden/>
    <w:qFormat/>
    <w:uiPriority w:val="99"/>
    <w:rPr>
      <w:rFonts w:ascii="仿宋" w:hAnsi="仿宋" w:eastAsia="仿宋_GB2312" w:cs="仿宋"/>
      <w:kern w:val="2"/>
      <w:sz w:val="18"/>
      <w:szCs w:val="18"/>
    </w:rPr>
  </w:style>
  <w:style w:type="paragraph" w:customStyle="1" w:styleId="52">
    <w:name w:val="_Style 44"/>
    <w:basedOn w:val="1"/>
    <w:next w:val="20"/>
    <w:qFormat/>
    <w:uiPriority w:val="0"/>
    <w:pPr>
      <w:widowControl w:val="0"/>
      <w:spacing w:line="360" w:lineRule="auto"/>
      <w:jc w:val="both"/>
    </w:pPr>
    <w:rPr>
      <w:rFonts w:ascii="Times New Roman" w:hAnsi="Times New Roman" w:eastAsia="宋体" w:cs="Times New Roman"/>
      <w:kern w:val="0"/>
      <w:sz w:val="21"/>
      <w:szCs w:val="20"/>
      <w:lang w:val="zh-CN"/>
    </w:rPr>
  </w:style>
  <w:style w:type="character" w:customStyle="1" w:styleId="53">
    <w:name w:val="正文文本 字符"/>
    <w:basedOn w:val="23"/>
    <w:link w:val="8"/>
    <w:semiHidden/>
    <w:qFormat/>
    <w:uiPriority w:val="99"/>
    <w:rPr>
      <w:rFonts w:ascii="仿宋" w:hAnsi="仿宋" w:eastAsia="仿宋_GB2312" w:cs="仿宋"/>
      <w:kern w:val="2"/>
      <w:sz w:val="28"/>
      <w:szCs w:val="28"/>
    </w:rPr>
  </w:style>
  <w:style w:type="character" w:customStyle="1" w:styleId="54">
    <w:name w:val="正文文本首行缩进 字符"/>
    <w:basedOn w:val="53"/>
    <w:link w:val="20"/>
    <w:semiHidden/>
    <w:qFormat/>
    <w:uiPriority w:val="99"/>
    <w:rPr>
      <w:rFonts w:ascii="仿宋" w:hAnsi="仿宋" w:eastAsia="仿宋_GB2312" w:cs="仿宋"/>
      <w:kern w:val="2"/>
      <w:sz w:val="28"/>
      <w:szCs w:val="28"/>
    </w:rPr>
  </w:style>
  <w:style w:type="character" w:customStyle="1" w:styleId="55">
    <w:name w:val="m正文 Char"/>
    <w:link w:val="56"/>
    <w:qFormat/>
    <w:uiPriority w:val="0"/>
    <w:rPr>
      <w:rFonts w:ascii="宋体" w:hAnsi="宋体"/>
      <w:kern w:val="2"/>
      <w:sz w:val="24"/>
      <w:szCs w:val="24"/>
    </w:rPr>
  </w:style>
  <w:style w:type="paragraph" w:customStyle="1" w:styleId="56">
    <w:name w:val="m正文"/>
    <w:basedOn w:val="1"/>
    <w:link w:val="55"/>
    <w:qFormat/>
    <w:uiPriority w:val="0"/>
    <w:pPr>
      <w:widowControl w:val="0"/>
      <w:snapToGrid w:val="0"/>
      <w:spacing w:before="50" w:after="50" w:line="360" w:lineRule="exact"/>
      <w:jc w:val="both"/>
    </w:pPr>
    <w:rPr>
      <w:rFonts w:ascii="宋体" w:hAnsi="宋体" w:eastAsia="宋体" w:cs="Times New Roman"/>
      <w:sz w:val="24"/>
      <w:szCs w:val="24"/>
    </w:rPr>
  </w:style>
  <w:style w:type="character" w:customStyle="1" w:styleId="57">
    <w:name w:val="标题 5 字符"/>
    <w:basedOn w:val="23"/>
    <w:link w:val="5"/>
    <w:semiHidden/>
    <w:qFormat/>
    <w:uiPriority w:val="0"/>
    <w:rPr>
      <w:rFonts w:ascii="仿宋" w:hAnsi="仿宋" w:eastAsia="仿宋_GB2312" w:cs="仿宋"/>
      <w:b/>
      <w:bCs/>
      <w:kern w:val="2"/>
      <w:sz w:val="28"/>
      <w:szCs w:val="28"/>
    </w:rPr>
  </w:style>
  <w:style w:type="paragraph" w:customStyle="1" w:styleId="58">
    <w:name w:val="_Style 52"/>
    <w:basedOn w:val="1"/>
    <w:next w:val="20"/>
    <w:qFormat/>
    <w:uiPriority w:val="0"/>
    <w:pPr>
      <w:widowControl w:val="0"/>
      <w:spacing w:line="360" w:lineRule="auto"/>
      <w:jc w:val="both"/>
    </w:pPr>
    <w:rPr>
      <w:rFonts w:ascii="Times New Roman" w:hAnsi="Times New Roman" w:eastAsia="宋体" w:cs="Times New Roman"/>
      <w:kern w:val="0"/>
      <w:sz w:val="21"/>
      <w:szCs w:val="20"/>
      <w:lang w:val="zh-CN"/>
    </w:rPr>
  </w:style>
  <w:style w:type="character" w:customStyle="1" w:styleId="59">
    <w:name w:val="未处理的提及1"/>
    <w:basedOn w:val="23"/>
    <w:semiHidden/>
    <w:unhideWhenUsed/>
    <w:qFormat/>
    <w:uiPriority w:val="99"/>
    <w:rPr>
      <w:color w:val="605E5C"/>
      <w:shd w:val="clear" w:color="auto" w:fill="E1DFDD"/>
    </w:rPr>
  </w:style>
  <w:style w:type="paragraph" w:customStyle="1" w:styleId="60">
    <w:name w:val="修订1"/>
    <w:hidden/>
    <w:semiHidden/>
    <w:qFormat/>
    <w:uiPriority w:val="99"/>
    <w:rPr>
      <w:rFonts w:ascii="仿宋" w:hAnsi="仿宋" w:eastAsia="仿宋_GB2312" w:cs="仿宋"/>
      <w:kern w:val="2"/>
      <w:sz w:val="28"/>
      <w:szCs w:val="28"/>
      <w:lang w:val="en-US" w:eastAsia="zh-CN" w:bidi="ar-SA"/>
    </w:rPr>
  </w:style>
  <w:style w:type="character" w:customStyle="1" w:styleId="61">
    <w:name w:val="未处理的提及2"/>
    <w:basedOn w:val="23"/>
    <w:semiHidden/>
    <w:unhideWhenUsed/>
    <w:qFormat/>
    <w:uiPriority w:val="99"/>
    <w:rPr>
      <w:color w:val="605E5C"/>
      <w:shd w:val="clear" w:color="auto" w:fill="E1DFDD"/>
    </w:rPr>
  </w:style>
  <w:style w:type="paragraph" w:customStyle="1" w:styleId="62">
    <w:name w:val="HPC正文"/>
    <w:basedOn w:val="1"/>
    <w:link w:val="63"/>
    <w:qFormat/>
    <w:uiPriority w:val="0"/>
    <w:pPr>
      <w:widowControl w:val="0"/>
      <w:spacing w:line="360" w:lineRule="auto"/>
      <w:ind w:firstLine="424" w:firstLineChars="202"/>
      <w:jc w:val="both"/>
    </w:pPr>
    <w:rPr>
      <w:rFonts w:ascii="Times New Roman" w:hAnsi="Times New Roman" w:eastAsiaTheme="minorEastAsia" w:cstheme="minorBidi"/>
      <w:sz w:val="21"/>
      <w:szCs w:val="21"/>
    </w:rPr>
  </w:style>
  <w:style w:type="character" w:customStyle="1" w:styleId="63">
    <w:name w:val="HPC正文 Char"/>
    <w:basedOn w:val="23"/>
    <w:link w:val="62"/>
    <w:qFormat/>
    <w:uiPriority w:val="0"/>
    <w:rPr>
      <w:rFonts w:eastAsiaTheme="minorEastAsia" w:cstheme="minorBidi"/>
      <w:kern w:val="2"/>
      <w:sz w:val="21"/>
      <w:szCs w:val="21"/>
    </w:rPr>
  </w:style>
  <w:style w:type="paragraph" w:customStyle="1" w:styleId="64">
    <w:name w:val="HPC题1"/>
    <w:basedOn w:val="2"/>
    <w:next w:val="62"/>
    <w:link w:val="67"/>
    <w:qFormat/>
    <w:uiPriority w:val="0"/>
    <w:pPr>
      <w:widowControl w:val="0"/>
      <w:numPr>
        <w:ilvl w:val="0"/>
        <w:numId w:val="1"/>
      </w:numPr>
      <w:adjustRightInd w:val="0"/>
      <w:spacing w:after="0"/>
      <w:jc w:val="both"/>
    </w:pPr>
    <w:rPr>
      <w:rFonts w:ascii="微软雅黑" w:hAnsi="微软雅黑" w:eastAsia="微软雅黑" w:cstheme="minorBidi"/>
    </w:rPr>
  </w:style>
  <w:style w:type="paragraph" w:customStyle="1" w:styleId="65">
    <w:name w:val="HPC题2"/>
    <w:basedOn w:val="64"/>
    <w:next w:val="62"/>
    <w:link w:val="68"/>
    <w:qFormat/>
    <w:uiPriority w:val="0"/>
    <w:pPr>
      <w:numPr>
        <w:ilvl w:val="1"/>
      </w:numPr>
      <w:snapToGrid w:val="0"/>
      <w:outlineLvl w:val="1"/>
    </w:pPr>
    <w:rPr>
      <w:sz w:val="28"/>
    </w:rPr>
  </w:style>
  <w:style w:type="paragraph" w:customStyle="1" w:styleId="66">
    <w:name w:val="HPC题3"/>
    <w:basedOn w:val="65"/>
    <w:next w:val="62"/>
    <w:link w:val="69"/>
    <w:qFormat/>
    <w:uiPriority w:val="0"/>
    <w:pPr>
      <w:numPr>
        <w:ilvl w:val="2"/>
      </w:numPr>
      <w:outlineLvl w:val="2"/>
    </w:pPr>
    <w:rPr>
      <w:sz w:val="24"/>
    </w:rPr>
  </w:style>
  <w:style w:type="character" w:customStyle="1" w:styleId="67">
    <w:name w:val="HPC题1 Char"/>
    <w:basedOn w:val="23"/>
    <w:link w:val="64"/>
    <w:qFormat/>
    <w:uiPriority w:val="0"/>
    <w:rPr>
      <w:rFonts w:ascii="微软雅黑" w:hAnsi="微软雅黑" w:eastAsia="微软雅黑" w:cstheme="minorBidi"/>
      <w:b/>
      <w:bCs/>
      <w:kern w:val="44"/>
      <w:sz w:val="32"/>
      <w:szCs w:val="44"/>
    </w:rPr>
  </w:style>
  <w:style w:type="character" w:customStyle="1" w:styleId="68">
    <w:name w:val="HPC题2 Char"/>
    <w:basedOn w:val="67"/>
    <w:link w:val="65"/>
    <w:qFormat/>
    <w:uiPriority w:val="0"/>
    <w:rPr>
      <w:rFonts w:ascii="微软雅黑" w:hAnsi="微软雅黑" w:eastAsia="微软雅黑" w:cstheme="minorBidi"/>
      <w:kern w:val="44"/>
      <w:sz w:val="28"/>
      <w:szCs w:val="44"/>
    </w:rPr>
  </w:style>
  <w:style w:type="character" w:customStyle="1" w:styleId="69">
    <w:name w:val="HPC题3 Char"/>
    <w:basedOn w:val="23"/>
    <w:link w:val="66"/>
    <w:qFormat/>
    <w:uiPriority w:val="0"/>
    <w:rPr>
      <w:rFonts w:ascii="微软雅黑" w:hAnsi="微软雅黑" w:eastAsia="微软雅黑" w:cstheme="minorBidi"/>
      <w:b/>
      <w:bCs/>
      <w:kern w:val="44"/>
      <w:sz w:val="24"/>
      <w:szCs w:val="44"/>
    </w:rPr>
  </w:style>
  <w:style w:type="paragraph" w:customStyle="1" w:styleId="70">
    <w:name w:val="HPC代码"/>
    <w:next w:val="62"/>
    <w:link w:val="74"/>
    <w:qFormat/>
    <w:uiPriority w:val="0"/>
    <w:pPr>
      <w:shd w:val="clear" w:color="538135" w:themeColor="accent6" w:themeShade="BF" w:fill="D8D8D8" w:themeFill="background1" w:themeFillShade="D9"/>
    </w:pPr>
    <w:rPr>
      <w:rFonts w:ascii="Courier New" w:hAnsi="Courier New" w:eastAsia="楷体" w:cstheme="minorBidi"/>
      <w:kern w:val="2"/>
      <w:sz w:val="21"/>
      <w:szCs w:val="21"/>
      <w:lang w:val="en-US" w:eastAsia="zh-CN" w:bidi="ar-SA"/>
    </w:rPr>
  </w:style>
  <w:style w:type="paragraph" w:customStyle="1" w:styleId="71">
    <w:name w:val="HPC题4"/>
    <w:basedOn w:val="66"/>
    <w:next w:val="62"/>
    <w:qFormat/>
    <w:uiPriority w:val="0"/>
    <w:pPr>
      <w:numPr>
        <w:ilvl w:val="3"/>
      </w:numPr>
      <w:ind w:left="1680" w:hanging="420"/>
      <w:jc w:val="left"/>
      <w:outlineLvl w:val="3"/>
    </w:pPr>
    <w:rPr>
      <w:rFonts w:cs="Times New Roman"/>
      <w:sz w:val="21"/>
    </w:rPr>
  </w:style>
  <w:style w:type="paragraph" w:customStyle="1" w:styleId="72">
    <w:name w:val="HPC题5"/>
    <w:basedOn w:val="71"/>
    <w:next w:val="62"/>
    <w:qFormat/>
    <w:uiPriority w:val="0"/>
    <w:pPr>
      <w:numPr>
        <w:ilvl w:val="4"/>
      </w:numPr>
      <w:ind w:left="2100" w:hanging="420"/>
      <w:outlineLvl w:val="4"/>
    </w:pPr>
  </w:style>
  <w:style w:type="paragraph" w:customStyle="1" w:styleId="73">
    <w:name w:val="HPC题6"/>
    <w:basedOn w:val="72"/>
    <w:next w:val="62"/>
    <w:qFormat/>
    <w:uiPriority w:val="0"/>
    <w:pPr>
      <w:numPr>
        <w:ilvl w:val="5"/>
      </w:numPr>
      <w:ind w:left="2520" w:hanging="420"/>
      <w:outlineLvl w:val="5"/>
    </w:pPr>
  </w:style>
  <w:style w:type="character" w:customStyle="1" w:styleId="74">
    <w:name w:val="HPC代码 Char"/>
    <w:link w:val="70"/>
    <w:qFormat/>
    <w:uiPriority w:val="0"/>
    <w:rPr>
      <w:rFonts w:ascii="Courier New" w:hAnsi="Courier New" w:eastAsia="楷体" w:cstheme="minorBidi"/>
      <w:kern w:val="2"/>
      <w:sz w:val="21"/>
      <w:szCs w:val="21"/>
      <w:shd w:val="clear" w:color="538135" w:themeColor="accent6" w:themeShade="BF" w:fill="D8D8D8" w:themeFill="background1" w:themeFillShade="D9"/>
    </w:rPr>
  </w:style>
  <w:style w:type="paragraph" w:customStyle="1" w:styleId="75">
    <w:name w:val="tabletext"/>
    <w:basedOn w:val="1"/>
    <w:qFormat/>
    <w:uiPriority w:val="0"/>
    <w:pPr>
      <w:spacing w:before="100" w:beforeAutospacing="1" w:after="100" w:afterAutospacing="1"/>
      <w:ind w:firstLine="0" w:firstLineChars="0"/>
    </w:pPr>
    <w:rPr>
      <w:rFonts w:ascii="宋体" w:hAnsi="宋体" w:eastAsia="宋体" w:cs="宋体"/>
      <w:kern w:val="0"/>
      <w:sz w:val="24"/>
      <w:szCs w:val="24"/>
    </w:rPr>
  </w:style>
  <w:style w:type="character" w:customStyle="1" w:styleId="76">
    <w:name w:val="日期 字符"/>
    <w:basedOn w:val="23"/>
    <w:link w:val="10"/>
    <w:semiHidden/>
    <w:qFormat/>
    <w:uiPriority w:val="99"/>
    <w:rPr>
      <w:rFonts w:ascii="仿宋" w:hAnsi="仿宋" w:eastAsia="仿宋_GB2312" w:cs="仿宋"/>
      <w:kern w:val="2"/>
      <w:sz w:val="28"/>
      <w:szCs w:val="28"/>
    </w:rPr>
  </w:style>
  <w:style w:type="paragraph" w:customStyle="1" w:styleId="77">
    <w:name w:val="Revision"/>
    <w:hidden/>
    <w:unhideWhenUsed/>
    <w:qFormat/>
    <w:uiPriority w:val="99"/>
    <w:rPr>
      <w:rFonts w:ascii="仿宋" w:hAnsi="仿宋" w:eastAsia="仿宋_GB2312" w:cs="仿宋"/>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484FB-CF35-47E4-97F2-9B22F2E61B83}">
  <ds:schemaRefs/>
</ds:datastoreItem>
</file>

<file path=docProps/app.xml><?xml version="1.0" encoding="utf-8"?>
<Properties xmlns="http://schemas.openxmlformats.org/officeDocument/2006/extended-properties" xmlns:vt="http://schemas.openxmlformats.org/officeDocument/2006/docPropsVTypes">
  <Template>Normal</Template>
  <Pages>12</Pages>
  <Words>2131</Words>
  <Characters>2693</Characters>
  <Lines>48</Lines>
  <Paragraphs>13</Paragraphs>
  <TotalTime>6</TotalTime>
  <ScaleCrop>false</ScaleCrop>
  <LinksUpToDate>false</LinksUpToDate>
  <CharactersWithSpaces>2780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2026-07-06T08:52:00Z</dcterms:created>
  <dc:creator>李征</dc:creator>
  <cp:lastModifiedBy>小丫</cp:lastModifiedBy>
  <cp:lastPrinted>2021-12-16T06:42:00Z</cp:lastPrinted>
  <dcterms:modified xsi:type="dcterms:W3CDTF">2026-07-14T07:05:35Z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eyJoZGlkIjoiNjQwZWY4ODQyOWVjNDNkMTdjOWY2ZTg4ZjNhNzJiNDIiLCJ1c2VySWQiOiI3NzIxMjk4NjYifQ==</vt:lpwstr>
  </property>
  <property fmtid="{D5CDD505-2E9C-101B-9397-08002B2CF9AE}" pid="3" name="KSOProductBuildVer">
    <vt:lpwstr>2052-12.1.0.26895</vt:lpwstr>
  </property>
  <property fmtid="{D5CDD505-2E9C-101B-9397-08002B2CF9AE}" pid="4" name="ICV">
    <vt:lpwstr>1474BE1444844810B531049B03AF311E_13</vt:lpwstr>
  </property>
</Properties>
</file>