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CD8" w:rsidRDefault="00452BF9">
      <w:pPr>
        <w:jc w:val="center"/>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关于</w:t>
      </w:r>
      <w:r w:rsidR="00984A66">
        <w:rPr>
          <w:rFonts w:ascii="Times New Roman" w:eastAsia="宋体" w:hAnsi="Times New Roman" w:cs="Times New Roman" w:hint="eastAsia"/>
          <w:b/>
          <w:bCs/>
          <w:sz w:val="32"/>
          <w:szCs w:val="32"/>
        </w:rPr>
        <w:t>单片清洗机辅助排液与供液</w:t>
      </w:r>
      <w:r>
        <w:rPr>
          <w:rFonts w:ascii="Times New Roman" w:eastAsia="宋体" w:hAnsi="Times New Roman" w:cs="Times New Roman" w:hint="eastAsia"/>
          <w:b/>
          <w:bCs/>
          <w:sz w:val="32"/>
          <w:szCs w:val="32"/>
        </w:rPr>
        <w:t>系统采购内容</w:t>
      </w:r>
    </w:p>
    <w:p w:rsidR="00620CD8" w:rsidRDefault="00303281">
      <w:pPr>
        <w:spacing w:line="360" w:lineRule="auto"/>
        <w:ind w:firstLineChars="200" w:firstLine="480"/>
        <w:rPr>
          <w:rFonts w:ascii="宋体" w:eastAsia="宋体" w:hAnsi="宋体" w:cs="Times New Roman"/>
          <w:sz w:val="24"/>
        </w:rPr>
      </w:pPr>
      <w:r>
        <w:rPr>
          <w:rFonts w:ascii="宋体" w:eastAsia="宋体" w:hAnsi="宋体" w:cs="Times New Roman" w:hint="eastAsia"/>
          <w:sz w:val="24"/>
        </w:rPr>
        <w:t>单片清洗机设备使用氢氟酸和臭氧</w:t>
      </w:r>
      <w:r w:rsidR="00323CEF">
        <w:rPr>
          <w:rFonts w:ascii="宋体" w:eastAsia="宋体" w:hAnsi="宋体" w:cs="Times New Roman" w:hint="eastAsia"/>
          <w:sz w:val="24"/>
        </w:rPr>
        <w:t>等化学品的</w:t>
      </w:r>
      <w:r w:rsidR="00042894">
        <w:rPr>
          <w:rFonts w:ascii="宋体" w:eastAsia="宋体" w:hAnsi="宋体" w:cs="Times New Roman" w:hint="eastAsia"/>
          <w:sz w:val="24"/>
        </w:rPr>
        <w:t>清洗</w:t>
      </w:r>
      <w:r w:rsidR="00323CEF">
        <w:rPr>
          <w:rFonts w:ascii="宋体" w:eastAsia="宋体" w:hAnsi="宋体" w:cs="Times New Roman" w:hint="eastAsia"/>
          <w:sz w:val="24"/>
        </w:rPr>
        <w:t>设备</w:t>
      </w:r>
      <w:r w:rsidR="00042894">
        <w:rPr>
          <w:rFonts w:ascii="宋体" w:eastAsia="宋体" w:hAnsi="宋体" w:cs="Times New Roman" w:hint="eastAsia"/>
          <w:sz w:val="24"/>
        </w:rPr>
        <w:t>，具有显著</w:t>
      </w:r>
      <w:r w:rsidR="00323CEF">
        <w:rPr>
          <w:rFonts w:ascii="宋体" w:eastAsia="宋体" w:hAnsi="宋体" w:cs="Times New Roman" w:hint="eastAsia"/>
          <w:sz w:val="24"/>
        </w:rPr>
        <w:t>氧化、腐蚀和挥发等</w:t>
      </w:r>
      <w:r w:rsidR="00042894">
        <w:rPr>
          <w:rFonts w:ascii="宋体" w:eastAsia="宋体" w:hAnsi="宋体" w:cs="Times New Roman" w:hint="eastAsia"/>
          <w:sz w:val="24"/>
        </w:rPr>
        <w:t>危险性，其回收和使用过程</w:t>
      </w:r>
      <w:r w:rsidR="00323CEF">
        <w:rPr>
          <w:rFonts w:ascii="宋体" w:eastAsia="宋体" w:hAnsi="宋体" w:cs="Times New Roman" w:hint="eastAsia"/>
          <w:sz w:val="24"/>
        </w:rPr>
        <w:t>，必须做好主动安全</w:t>
      </w:r>
      <w:r w:rsidR="00AC3418">
        <w:rPr>
          <w:rFonts w:ascii="宋体" w:eastAsia="宋体" w:hAnsi="宋体" w:cs="Times New Roman" w:hint="eastAsia"/>
          <w:sz w:val="24"/>
        </w:rPr>
        <w:t>防护。</w:t>
      </w:r>
      <w:r w:rsidR="00323CEF">
        <w:rPr>
          <w:rFonts w:ascii="宋体" w:eastAsia="宋体" w:hAnsi="宋体" w:cs="Times New Roman" w:hint="eastAsia"/>
          <w:sz w:val="24"/>
        </w:rPr>
        <w:t>故对现有设备进行升级改造，保障人员安全和运行安全。</w:t>
      </w:r>
    </w:p>
    <w:p w:rsidR="00620CD8" w:rsidRDefault="00452BF9">
      <w:pPr>
        <w:pStyle w:val="ad"/>
        <w:numPr>
          <w:ilvl w:val="0"/>
          <w:numId w:val="1"/>
        </w:numPr>
        <w:spacing w:line="360" w:lineRule="auto"/>
        <w:rPr>
          <w:rFonts w:ascii="宋体" w:eastAsia="宋体" w:hAnsi="宋体" w:cs="Times New Roman"/>
          <w:sz w:val="24"/>
        </w:rPr>
      </w:pPr>
      <w:r>
        <w:rPr>
          <w:rFonts w:ascii="宋体" w:eastAsia="宋体" w:hAnsi="宋体" w:cs="Times New Roman" w:hint="eastAsia"/>
          <w:sz w:val="24"/>
        </w:rPr>
        <w:t>供应商资质要求：</w:t>
      </w:r>
    </w:p>
    <w:p w:rsidR="00620CD8" w:rsidRDefault="00452BF9">
      <w:pPr>
        <w:pStyle w:val="ad"/>
        <w:numPr>
          <w:ilvl w:val="1"/>
          <w:numId w:val="1"/>
        </w:numPr>
        <w:spacing w:line="360" w:lineRule="auto"/>
        <w:rPr>
          <w:rFonts w:ascii="宋体" w:eastAsia="宋体" w:hAnsi="宋体" w:cs="Times New Roman"/>
          <w:sz w:val="24"/>
        </w:rPr>
      </w:pPr>
      <w:r>
        <w:rPr>
          <w:rFonts w:ascii="宋体" w:eastAsia="宋体" w:hAnsi="宋体" w:cs="Times New Roman" w:hint="eastAsia"/>
          <w:sz w:val="24"/>
        </w:rPr>
        <w:t>提供公司营业执照；</w:t>
      </w:r>
    </w:p>
    <w:p w:rsidR="00620CD8" w:rsidRDefault="00452BF9">
      <w:pPr>
        <w:pStyle w:val="ad"/>
        <w:numPr>
          <w:ilvl w:val="1"/>
          <w:numId w:val="1"/>
        </w:numPr>
        <w:spacing w:line="360" w:lineRule="auto"/>
        <w:rPr>
          <w:rFonts w:ascii="宋体" w:eastAsia="宋体" w:hAnsi="宋体" w:cs="Times New Roman"/>
          <w:sz w:val="24"/>
        </w:rPr>
      </w:pPr>
      <w:r>
        <w:rPr>
          <w:rFonts w:ascii="宋体" w:eastAsia="宋体" w:hAnsi="宋体" w:cs="Times New Roman" w:hint="eastAsia"/>
          <w:sz w:val="24"/>
        </w:rPr>
        <w:t>公司具备质量管理体系认证；</w:t>
      </w:r>
    </w:p>
    <w:p w:rsidR="00620CD8" w:rsidRDefault="00452BF9">
      <w:pPr>
        <w:pStyle w:val="ad"/>
        <w:numPr>
          <w:ilvl w:val="1"/>
          <w:numId w:val="1"/>
        </w:numPr>
        <w:spacing w:line="360" w:lineRule="auto"/>
        <w:rPr>
          <w:rFonts w:ascii="宋体" w:eastAsia="宋体" w:hAnsi="宋体" w:cs="Times New Roman"/>
          <w:sz w:val="24"/>
        </w:rPr>
      </w:pPr>
      <w:r>
        <w:rPr>
          <w:rFonts w:ascii="宋体" w:eastAsia="宋体" w:hAnsi="宋体" w:cs="Times New Roman" w:hint="eastAsia"/>
          <w:sz w:val="24"/>
        </w:rPr>
        <w:t>拥有设备</w:t>
      </w:r>
      <w:bookmarkStart w:id="0" w:name="OLE_LINK1"/>
      <w:bookmarkStart w:id="1" w:name="OLE_LINK2"/>
      <w:r>
        <w:rPr>
          <w:rFonts w:ascii="宋体" w:eastAsia="宋体" w:hAnsi="宋体" w:cs="Times New Roman" w:hint="eastAsia"/>
          <w:sz w:val="24"/>
        </w:rPr>
        <w:t>SEMI S2认证</w:t>
      </w:r>
      <w:bookmarkEnd w:id="0"/>
      <w:bookmarkEnd w:id="1"/>
      <w:r>
        <w:rPr>
          <w:rFonts w:ascii="宋体" w:eastAsia="宋体" w:hAnsi="宋体" w:cs="Times New Roman" w:hint="eastAsia"/>
          <w:sz w:val="24"/>
        </w:rPr>
        <w:t>，提供供液系统设备相关合同订单，且出机量不少于20台。</w:t>
      </w:r>
    </w:p>
    <w:p w:rsidR="00620CD8" w:rsidRDefault="00452BF9">
      <w:pPr>
        <w:pStyle w:val="ad"/>
        <w:numPr>
          <w:ilvl w:val="0"/>
          <w:numId w:val="1"/>
        </w:numPr>
        <w:spacing w:before="240" w:after="0" w:line="360" w:lineRule="auto"/>
        <w:rPr>
          <w:rFonts w:ascii="宋体" w:eastAsia="宋体" w:hAnsi="宋体" w:cs="Times New Roman"/>
          <w:sz w:val="24"/>
        </w:rPr>
      </w:pPr>
      <w:r>
        <w:rPr>
          <w:rFonts w:ascii="宋体" w:eastAsia="宋体" w:hAnsi="宋体" w:cs="Times New Roman" w:hint="eastAsia"/>
          <w:sz w:val="24"/>
        </w:rPr>
        <w:t>品牌型号要求：</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设备品牌：华海清科</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型号：</w:t>
      </w:r>
      <w:r>
        <w:rPr>
          <w:rFonts w:hAnsi="宋体"/>
          <w:sz w:val="21"/>
          <w:szCs w:val="21"/>
          <w:lang w:val="en-AU"/>
        </w:rPr>
        <w:t>HSDS-DLP-HW001</w:t>
      </w:r>
    </w:p>
    <w:p w:rsidR="00620CD8" w:rsidRDefault="00452BF9">
      <w:pPr>
        <w:pStyle w:val="ad"/>
        <w:numPr>
          <w:ilvl w:val="0"/>
          <w:numId w:val="1"/>
        </w:numPr>
        <w:spacing w:before="240" w:after="0" w:line="360" w:lineRule="auto"/>
        <w:rPr>
          <w:rFonts w:ascii="宋体" w:eastAsia="宋体" w:hAnsi="宋体" w:cs="Times New Roman"/>
          <w:sz w:val="24"/>
        </w:rPr>
      </w:pPr>
      <w:r>
        <w:rPr>
          <w:rFonts w:ascii="宋体" w:eastAsia="宋体" w:hAnsi="宋体" w:cs="Times New Roman" w:hint="eastAsia"/>
          <w:sz w:val="24"/>
        </w:rPr>
        <w:t>主要技术参数：</w:t>
      </w:r>
    </w:p>
    <w:p w:rsidR="00620CD8" w:rsidRDefault="00452BF9">
      <w:pPr>
        <w:spacing w:after="0" w:line="360" w:lineRule="auto"/>
        <w:ind w:firstLineChars="200" w:firstLine="480"/>
        <w:rPr>
          <w:rFonts w:ascii="宋体" w:eastAsia="宋体" w:hAnsi="宋体" w:cs="Times New Roman"/>
          <w:sz w:val="24"/>
        </w:rPr>
      </w:pPr>
      <w:r>
        <w:rPr>
          <w:rFonts w:ascii="宋体" w:eastAsia="宋体" w:hAnsi="宋体" w:cs="Times New Roman" w:hint="eastAsia"/>
          <w:sz w:val="24"/>
        </w:rPr>
        <w:t>供应商必须提交完整解决方案，打“★”号条款为实质性条款，有任何一条负偏离则导致无效投标。</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★动力排系统建议参考尺寸为</w:t>
      </w:r>
      <w:r>
        <w:rPr>
          <w:rFonts w:hAnsi="宋体" w:hint="eastAsia"/>
          <w:sz w:val="21"/>
          <w:szCs w:val="21"/>
        </w:rPr>
        <w:t>L500*W1000*H500mm</w:t>
      </w:r>
      <w:r>
        <w:rPr>
          <w:rFonts w:ascii="宋体" w:eastAsia="宋体" w:hAnsi="宋体" w:cs="Times New Roman" w:hint="eastAsia"/>
          <w:sz w:val="24"/>
        </w:rPr>
        <w:t>，</w:t>
      </w:r>
      <w:r w:rsidR="00EA6532">
        <w:rPr>
          <w:rFonts w:ascii="宋体" w:eastAsia="宋体" w:hAnsi="宋体" w:cs="Times New Roman" w:hint="eastAsia"/>
          <w:sz w:val="24"/>
        </w:rPr>
        <w:t>需要</w:t>
      </w:r>
      <w:r>
        <w:rPr>
          <w:rFonts w:ascii="宋体" w:eastAsia="宋体" w:hAnsi="宋体" w:cs="Times New Roman" w:hint="eastAsia"/>
          <w:sz w:val="24"/>
        </w:rPr>
        <w:t>完善的设备安装方案，保证现有条件下可满足设备的正常运行。</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hint="eastAsia"/>
          <w:sz w:val="24"/>
        </w:rPr>
        <w:t>设备采用集中控制器，可实现自动化、无人化、高效率运行，做到运行数据（压力、流量指标等）可追溯、可传入指定系统，无人值守。</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hint="eastAsia"/>
          <w:sz w:val="24"/>
        </w:rPr>
        <w:t>废水来源为SC1化学品供应机台废水、含氟废水、臭氧废水等，需要针对性做安全设计、材料设计等。</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★动力排设备采用</w:t>
      </w:r>
      <w:r w:rsidRPr="00AC3418">
        <w:rPr>
          <w:rFonts w:ascii="宋体" w:eastAsia="宋体" w:hAnsi="宋体" w:cs="Arial" w:hint="eastAsia"/>
          <w:sz w:val="24"/>
        </w:rPr>
        <w:t>优质耐腐蚀PVC焊接成型；管路采用PFA材质</w:t>
      </w:r>
      <w:r>
        <w:rPr>
          <w:rFonts w:ascii="宋体" w:eastAsia="宋体" w:hAnsi="宋体" w:hint="eastAsia"/>
          <w:sz w:val="24"/>
        </w:rPr>
        <w:t>，确保所采用材质满足设计要求。</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w:t>
      </w:r>
      <w:r>
        <w:rPr>
          <w:rFonts w:ascii="宋体" w:eastAsia="宋体" w:hAnsi="宋体" w:hint="eastAsia"/>
          <w:sz w:val="24"/>
        </w:rPr>
        <w:t xml:space="preserve"> 系统所有管材、管件及配套手阀需采用PFA材质管阀件，品牌为pillar</w:t>
      </w:r>
      <w:r w:rsidR="00AC3418">
        <w:rPr>
          <w:rFonts w:ascii="宋体" w:eastAsia="宋体" w:hAnsi="宋体" w:hint="eastAsia"/>
          <w:sz w:val="24"/>
        </w:rPr>
        <w:t>、盖米、科讯或同等品牌，传感器及其组件采用上泰、科瑞或同等</w:t>
      </w:r>
      <w:r>
        <w:rPr>
          <w:rFonts w:ascii="宋体" w:eastAsia="宋体" w:hAnsi="宋体" w:hint="eastAsia"/>
          <w:sz w:val="24"/>
        </w:rPr>
        <w:t>品牌。</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hint="eastAsia"/>
          <w:sz w:val="24"/>
        </w:rPr>
        <w:t>★动力排系统采用隔膜泵进行输出；需要采用一线品牌如iwaki等。</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hint="eastAsia"/>
          <w:sz w:val="24"/>
        </w:rPr>
        <w:lastRenderedPageBreak/>
        <w:t>系统具备运行关键参数（如：流量、压力、工作日志、设备运行状态、相关报警功能等）监控能力，并预留相应接口实现后端远程监控功能。</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hint="eastAsia"/>
          <w:sz w:val="24"/>
        </w:rPr>
        <w:t>系统运行噪声不得超过65 db(A)。</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hint="eastAsia"/>
          <w:sz w:val="24"/>
        </w:rPr>
        <w:t>系统配置内所有线缆施工采用走天并放入桥架方案，满足实验室施工规范标准。</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hint="eastAsia"/>
          <w:sz w:val="24"/>
        </w:rPr>
        <w:t>设备各组件和管道件连接需按照系统流程和系统装配图对主件和管路进行装配，要求管路横平竖直，各组件牢固可靠，便于拆卸维修。</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hint="eastAsia"/>
          <w:sz w:val="24"/>
        </w:rPr>
        <w:t>系统电路按照设计图进行连接，要求准确无误，且布线整齐合理。</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正常生产所必需的报警、控制功能，在技术标书中详细说明。系统报警需提供声光报警功能。</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设备具备安全模式，当突然遭遇停电时系统进入安全状态，当恢复供电，没有操作工的确认和信号输入，设备不能重新启动。</w:t>
      </w:r>
    </w:p>
    <w:p w:rsidR="00620CD8" w:rsidRPr="00EA6532" w:rsidRDefault="00452BF9" w:rsidP="00EA6532">
      <w:pPr>
        <w:pStyle w:val="ad"/>
        <w:numPr>
          <w:ilvl w:val="1"/>
          <w:numId w:val="1"/>
        </w:numPr>
        <w:spacing w:line="360" w:lineRule="auto"/>
        <w:rPr>
          <w:rFonts w:ascii="宋体" w:eastAsia="宋体" w:hAnsi="宋体" w:cs="Times New Roman" w:hint="eastAsia"/>
          <w:sz w:val="24"/>
        </w:rPr>
      </w:pPr>
      <w:r>
        <w:rPr>
          <w:rFonts w:ascii="宋体" w:eastAsia="宋体" w:hAnsi="宋体" w:hint="eastAsia"/>
          <w:sz w:val="24"/>
        </w:rPr>
        <w:t>★</w:t>
      </w:r>
      <w:r>
        <w:rPr>
          <w:rFonts w:ascii="宋体" w:eastAsia="宋体" w:hAnsi="宋体" w:cs="Times New Roman" w:hint="eastAsia"/>
          <w:sz w:val="24"/>
        </w:rPr>
        <w:t>拥有设备SEMI S2认证，提供供液系统设备相关合同订单，且出机量不少于20台</w:t>
      </w:r>
    </w:p>
    <w:p w:rsidR="00620CD8" w:rsidRDefault="00452BF9">
      <w:pPr>
        <w:pStyle w:val="ad"/>
        <w:numPr>
          <w:ilvl w:val="0"/>
          <w:numId w:val="1"/>
        </w:numPr>
        <w:spacing w:before="240" w:after="0" w:line="360" w:lineRule="auto"/>
        <w:rPr>
          <w:rFonts w:ascii="宋体" w:eastAsia="宋体" w:hAnsi="宋体" w:cs="Times New Roman"/>
          <w:sz w:val="24"/>
        </w:rPr>
      </w:pPr>
      <w:r>
        <w:rPr>
          <w:rFonts w:ascii="宋体" w:eastAsia="宋体" w:hAnsi="宋体" w:cs="Times New Roman" w:hint="eastAsia"/>
          <w:sz w:val="24"/>
        </w:rPr>
        <w:t>设备验收要求</w:t>
      </w:r>
      <w:r>
        <w:rPr>
          <w:rFonts w:ascii="宋体" w:eastAsia="宋体" w:hAnsi="宋体" w:cs="Times New Roman"/>
          <w:sz w:val="24"/>
        </w:rPr>
        <w:br/>
      </w:r>
      <w:r>
        <w:rPr>
          <w:rFonts w:ascii="宋体" w:eastAsia="宋体" w:hAnsi="宋体" w:cs="Times New Roman" w:hint="eastAsia"/>
          <w:sz w:val="24"/>
        </w:rPr>
        <w:t>设备安装后连续试运行20天，按上述技术要求进行验收。</w:t>
      </w:r>
    </w:p>
    <w:p w:rsidR="00620CD8" w:rsidRDefault="00452BF9">
      <w:pPr>
        <w:pStyle w:val="ad"/>
        <w:numPr>
          <w:ilvl w:val="0"/>
          <w:numId w:val="1"/>
        </w:numPr>
        <w:spacing w:before="240" w:after="0" w:line="360" w:lineRule="auto"/>
        <w:rPr>
          <w:rFonts w:ascii="宋体" w:eastAsia="宋体" w:hAnsi="宋体" w:cs="Times New Roman"/>
          <w:sz w:val="24"/>
        </w:rPr>
      </w:pPr>
      <w:r>
        <w:rPr>
          <w:rFonts w:ascii="宋体" w:eastAsia="宋体" w:hAnsi="宋体" w:cs="Times New Roman" w:hint="eastAsia"/>
          <w:sz w:val="24"/>
        </w:rPr>
        <w:t>售后服务及保质期</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设备到货后供应商负责安装调试，提供设备说明书和操作手册并对用户免费使用培训。</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保质期要求自验收签字后24个月或</w:t>
      </w:r>
      <w:r w:rsidR="00AC3418">
        <w:rPr>
          <w:rFonts w:ascii="宋体" w:eastAsia="宋体" w:hAnsi="宋体" w:cs="Times New Roman" w:hint="eastAsia"/>
          <w:sz w:val="24"/>
        </w:rPr>
        <w:t>更多，质保期内设备零部件非人为损坏，厂家需无条件免费更换。</w:t>
      </w:r>
      <w:r>
        <w:rPr>
          <w:rFonts w:ascii="宋体" w:eastAsia="宋体" w:hAnsi="宋体" w:cs="Times New Roman" w:hint="eastAsia"/>
          <w:sz w:val="24"/>
        </w:rPr>
        <w:t>负责对全套设备进行定期保养和免费维修。</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hint="eastAsia"/>
          <w:sz w:val="24"/>
        </w:rPr>
        <w:t>系统售后服务响应时间应不超过12 h</w:t>
      </w:r>
      <w:r w:rsidR="00AC3418">
        <w:rPr>
          <w:rFonts w:ascii="宋体" w:eastAsia="宋体" w:hAnsi="宋体" w:hint="eastAsia"/>
          <w:sz w:val="24"/>
        </w:rPr>
        <w:t>，</w:t>
      </w:r>
      <w:bookmarkStart w:id="2" w:name="_GoBack"/>
      <w:bookmarkEnd w:id="2"/>
      <w:r>
        <w:rPr>
          <w:rFonts w:ascii="宋体" w:eastAsia="宋体" w:hAnsi="宋体" w:hint="eastAsia"/>
          <w:sz w:val="24"/>
        </w:rPr>
        <w:t>售后人员到场时间应不超过24 h。</w:t>
      </w:r>
    </w:p>
    <w:p w:rsidR="00620CD8" w:rsidRDefault="00452BF9">
      <w:pPr>
        <w:pStyle w:val="ad"/>
        <w:numPr>
          <w:ilvl w:val="0"/>
          <w:numId w:val="1"/>
        </w:numPr>
        <w:spacing w:before="240" w:after="0" w:line="360" w:lineRule="auto"/>
        <w:rPr>
          <w:rFonts w:ascii="宋体" w:eastAsia="宋体" w:hAnsi="宋体" w:cs="Times New Roman"/>
          <w:sz w:val="24"/>
        </w:rPr>
      </w:pPr>
      <w:r>
        <w:rPr>
          <w:rFonts w:ascii="宋体" w:eastAsia="宋体" w:hAnsi="宋体" w:cs="Times New Roman" w:hint="eastAsia"/>
          <w:sz w:val="24"/>
        </w:rPr>
        <w:t>商务要求</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供应商必须提供加盖公章版报价清单与技术文件，需对技术要求逐条响应。供应商需在响应时一次性提供所有要求文件。任何不完整或缺失文件的响应都将被视作无效响应，本项目不接受后续补交材料或二次报价。</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供应商必须保证所提供设备及模块为全新品。</w:t>
      </w:r>
    </w:p>
    <w:p w:rsidR="00620CD8" w:rsidRDefault="00452BF9">
      <w:pPr>
        <w:pStyle w:val="ad"/>
        <w:numPr>
          <w:ilvl w:val="1"/>
          <w:numId w:val="1"/>
        </w:numPr>
        <w:spacing w:before="240" w:after="0" w:line="360" w:lineRule="auto"/>
        <w:rPr>
          <w:rFonts w:ascii="宋体" w:eastAsia="宋体" w:hAnsi="宋体" w:cs="Times New Roman"/>
          <w:sz w:val="24"/>
        </w:rPr>
      </w:pPr>
      <w:r>
        <w:rPr>
          <w:rFonts w:ascii="宋体" w:eastAsia="宋体" w:hAnsi="宋体" w:cs="Times New Roman" w:hint="eastAsia"/>
          <w:sz w:val="24"/>
        </w:rPr>
        <w:t>供应商如果是代理，必须提供原生产厂商盖章的产品授权书。</w:t>
      </w:r>
    </w:p>
    <w:p w:rsidR="00620CD8" w:rsidRDefault="00620CD8">
      <w:pPr>
        <w:widowControl/>
        <w:rPr>
          <w:rFonts w:ascii="宋体" w:eastAsia="宋体" w:hAnsi="宋体" w:cs="Times New Roman"/>
          <w:sz w:val="24"/>
        </w:rPr>
      </w:pPr>
    </w:p>
    <w:sectPr w:rsidR="00620C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F21" w:rsidRDefault="00040F21">
      <w:pPr>
        <w:spacing w:line="240" w:lineRule="auto"/>
      </w:pPr>
      <w:r>
        <w:separator/>
      </w:r>
    </w:p>
  </w:endnote>
  <w:endnote w:type="continuationSeparator" w:id="0">
    <w:p w:rsidR="00040F21" w:rsidRDefault="00040F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F21" w:rsidRDefault="00040F21">
      <w:pPr>
        <w:spacing w:after="0"/>
      </w:pPr>
      <w:r>
        <w:separator/>
      </w:r>
    </w:p>
  </w:footnote>
  <w:footnote w:type="continuationSeparator" w:id="0">
    <w:p w:rsidR="00040F21" w:rsidRDefault="00040F2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6B0A87"/>
    <w:multiLevelType w:val="multilevel"/>
    <w:tmpl w:val="5D6B0A87"/>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E65"/>
    <w:rsid w:val="00040F21"/>
    <w:rsid w:val="00042894"/>
    <w:rsid w:val="00102384"/>
    <w:rsid w:val="00130213"/>
    <w:rsid w:val="00181BD3"/>
    <w:rsid w:val="001C3EA8"/>
    <w:rsid w:val="001F5F7B"/>
    <w:rsid w:val="00223E5E"/>
    <w:rsid w:val="00245FBA"/>
    <w:rsid w:val="00260E65"/>
    <w:rsid w:val="002C20C0"/>
    <w:rsid w:val="00303281"/>
    <w:rsid w:val="00323CEF"/>
    <w:rsid w:val="0036388E"/>
    <w:rsid w:val="003D4A9B"/>
    <w:rsid w:val="00423E80"/>
    <w:rsid w:val="00424527"/>
    <w:rsid w:val="00431EDF"/>
    <w:rsid w:val="00442AE4"/>
    <w:rsid w:val="00445C9D"/>
    <w:rsid w:val="00452BF9"/>
    <w:rsid w:val="005D1AD3"/>
    <w:rsid w:val="00614CF3"/>
    <w:rsid w:val="00620CD8"/>
    <w:rsid w:val="006332C3"/>
    <w:rsid w:val="0069205C"/>
    <w:rsid w:val="006B2939"/>
    <w:rsid w:val="007203C1"/>
    <w:rsid w:val="00737033"/>
    <w:rsid w:val="008179EF"/>
    <w:rsid w:val="00984A66"/>
    <w:rsid w:val="00A0304A"/>
    <w:rsid w:val="00A06020"/>
    <w:rsid w:val="00A324C1"/>
    <w:rsid w:val="00A45A74"/>
    <w:rsid w:val="00AC3418"/>
    <w:rsid w:val="00C33419"/>
    <w:rsid w:val="00C76626"/>
    <w:rsid w:val="00C81BD1"/>
    <w:rsid w:val="00CA42AD"/>
    <w:rsid w:val="00CB744E"/>
    <w:rsid w:val="00E96856"/>
    <w:rsid w:val="00EA6532"/>
    <w:rsid w:val="00EE566C"/>
    <w:rsid w:val="00F31823"/>
    <w:rsid w:val="00F35AD0"/>
    <w:rsid w:val="00F64D2F"/>
    <w:rsid w:val="05294292"/>
    <w:rsid w:val="59751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9C879D"/>
  <w15:docId w15:val="{39AD89C1-62AF-4682-BFC9-09466CF3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spacing w:line="240" w:lineRule="auto"/>
    </w:pPr>
    <w:rPr>
      <w:sz w:val="18"/>
      <w:szCs w:val="18"/>
    </w:rPr>
  </w:style>
  <w:style w:type="paragraph" w:styleId="a5">
    <w:name w:val="header"/>
    <w:basedOn w:val="a"/>
    <w:link w:val="a6"/>
    <w:uiPriority w:val="99"/>
    <w:unhideWhenUsed/>
    <w:pPr>
      <w:tabs>
        <w:tab w:val="center" w:pos="4153"/>
        <w:tab w:val="right" w:pos="8306"/>
      </w:tabs>
      <w:snapToGrid w:val="0"/>
      <w:spacing w:line="240" w:lineRule="auto"/>
      <w:jc w:val="center"/>
    </w:pPr>
    <w:rPr>
      <w:sz w:val="18"/>
      <w:szCs w:val="18"/>
    </w:rPr>
  </w:style>
  <w:style w:type="paragraph" w:styleId="a7">
    <w:name w:val="Subtitle"/>
    <w:basedOn w:val="a"/>
    <w:next w:val="a"/>
    <w:link w:val="a8"/>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9">
    <w:name w:val="Title"/>
    <w:basedOn w:val="a"/>
    <w:next w:val="a"/>
    <w:link w:val="aa"/>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Pr>
      <w:rFonts w:cstheme="majorBidi"/>
      <w:color w:val="2F5496" w:themeColor="accent1" w:themeShade="BF"/>
      <w:sz w:val="28"/>
      <w:szCs w:val="28"/>
    </w:rPr>
  </w:style>
  <w:style w:type="character" w:customStyle="1" w:styleId="50">
    <w:name w:val="标题 5 字符"/>
    <w:basedOn w:val="a0"/>
    <w:link w:val="5"/>
    <w:uiPriority w:val="9"/>
    <w:semiHidden/>
    <w:rPr>
      <w:rFonts w:cstheme="majorBidi"/>
      <w:color w:val="2F5496" w:themeColor="accent1" w:themeShade="BF"/>
      <w:sz w:val="24"/>
    </w:rPr>
  </w:style>
  <w:style w:type="character" w:customStyle="1" w:styleId="60">
    <w:name w:val="标题 6 字符"/>
    <w:basedOn w:val="a0"/>
    <w:link w:val="6"/>
    <w:uiPriority w:val="9"/>
    <w:semiHidden/>
    <w:rPr>
      <w:rFonts w:cstheme="majorBidi"/>
      <w:b/>
      <w:bCs/>
      <w:color w:val="2F5496"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a">
    <w:name w:val="标题 字符"/>
    <w:basedOn w:val="a0"/>
    <w:link w:val="a9"/>
    <w:uiPriority w:val="10"/>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rPr>
      <w:rFonts w:asciiTheme="majorHAnsi" w:eastAsiaTheme="majorEastAsia" w:hAnsiTheme="majorHAnsi" w:cstheme="majorBidi"/>
      <w:color w:val="595959" w:themeColor="text1" w:themeTint="A6"/>
      <w:spacing w:val="15"/>
      <w:sz w:val="28"/>
      <w:szCs w:val="28"/>
    </w:rPr>
  </w:style>
  <w:style w:type="paragraph" w:styleId="ab">
    <w:name w:val="Quote"/>
    <w:basedOn w:val="a"/>
    <w:next w:val="a"/>
    <w:link w:val="ac"/>
    <w:uiPriority w:val="29"/>
    <w:qFormat/>
    <w:pPr>
      <w:spacing w:before="160"/>
      <w:jc w:val="center"/>
    </w:pPr>
    <w:rPr>
      <w:i/>
      <w:iCs/>
      <w:color w:val="404040" w:themeColor="text1" w:themeTint="BF"/>
    </w:rPr>
  </w:style>
  <w:style w:type="character" w:customStyle="1" w:styleId="ac">
    <w:name w:val="引用 字符"/>
    <w:basedOn w:val="a0"/>
    <w:link w:val="ab"/>
    <w:uiPriority w:val="29"/>
    <w:rPr>
      <w:i/>
      <w:iCs/>
      <w:color w:val="404040" w:themeColor="text1" w:themeTint="BF"/>
    </w:rPr>
  </w:style>
  <w:style w:type="paragraph" w:styleId="ad">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e">
    <w:name w:val="Intense Quote"/>
    <w:basedOn w:val="a"/>
    <w:next w:val="a"/>
    <w:link w:val="af"/>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
    <w:name w:val="明显引用 字符"/>
    <w:basedOn w:val="a0"/>
    <w:link w:val="ae"/>
    <w:uiPriority w:val="30"/>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190</Words>
  <Characters>1083</Characters>
  <Application>Microsoft Office Word</Application>
  <DocSecurity>0</DocSecurity>
  <Lines>9</Lines>
  <Paragraphs>2</Paragraphs>
  <ScaleCrop>false</ScaleCrop>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penghui wang</dc:creator>
  <cp:lastModifiedBy>YCQ</cp:lastModifiedBy>
  <cp:revision>7</cp:revision>
  <dcterms:created xsi:type="dcterms:W3CDTF">2025-11-11T06:37:00Z</dcterms:created>
  <dcterms:modified xsi:type="dcterms:W3CDTF">2026-01-12T08:38:00Z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eyJoZGlkIjoiNDNjYjVjMzM2MjY0MjRiZWZlYzI0N2Y2OWI1ZjUxMmQiLCJ1c2VySWQiOiI0MjQwODQ2NTEifQ==</vt:lpwstr>
  </property>
  <property fmtid="{D5CDD505-2E9C-101B-9397-08002B2CF9AE}" pid="3" name="KSOProductBuildVer">
    <vt:lpwstr>2052-12.1.0.24034</vt:lpwstr>
  </property>
  <property fmtid="{D5CDD505-2E9C-101B-9397-08002B2CF9AE}" pid="4" name="ICV">
    <vt:lpwstr>79759E22C1C74F0D81BF518C1FFADEE9_13</vt:lpwstr>
  </property>
</Properties>
</file>