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"/>
        <w:gridCol w:w="946"/>
        <w:gridCol w:w="946"/>
        <w:gridCol w:w="946"/>
        <w:gridCol w:w="946"/>
        <w:gridCol w:w="1892"/>
        <w:gridCol w:w="946"/>
        <w:gridCol w:w="954"/>
      </w:tblGrid>
      <w:tr w14:paraId="63FA8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318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采购需求表（物资类）</w:t>
            </w:r>
          </w:p>
        </w:tc>
      </w:tr>
      <w:tr w14:paraId="2D0B4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23C8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采购单位：（业务部门盖章）</w:t>
            </w:r>
          </w:p>
        </w:tc>
      </w:tr>
      <w:tr w14:paraId="1A9573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FF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采购计划编号</w:t>
            </w:r>
          </w:p>
        </w:tc>
        <w:tc>
          <w:tcPr>
            <w:tcW w:w="111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839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5E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70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多液路进样系统</w:t>
            </w: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AA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最高限价（万元）</w:t>
            </w:r>
          </w:p>
        </w:tc>
        <w:tc>
          <w:tcPr>
            <w:tcW w:w="111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A3C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BB53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18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需求部门</w:t>
            </w:r>
          </w:p>
        </w:tc>
        <w:tc>
          <w:tcPr>
            <w:tcW w:w="111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417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B9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联系人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149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A7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111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381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9D70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90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EF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需求名称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4D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参数性质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53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需求具体内容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16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是否量化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DB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备注（证明材料等其他要求）</w:t>
            </w:r>
          </w:p>
        </w:tc>
      </w:tr>
      <w:tr w14:paraId="33D967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96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技术要求</w:t>
            </w:r>
          </w:p>
        </w:tc>
      </w:tr>
      <w:tr w14:paraId="020D80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C7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9C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基本要求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99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1E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显微镜平台应具备高精度的电动调焦（Z轴）与多维位移（X-Y轴）控制能力，最小步进精度通常需达到纳米级，以实现精确的视野定位与层切扫描。同时，平台支持通过软件或外部触发对物镜转盘、荧光激发块转盘、聚光镜及快门等部件进行全电动化集成控制，确保与微流控进样、成像系统协同完成全自动化的时序实验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7A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9B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产品彩页</w:t>
            </w:r>
          </w:p>
        </w:tc>
      </w:tr>
      <w:tr w14:paraId="33CF77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A4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6B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资质认证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31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0CD1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CC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39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0EB7B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4E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EE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工作原理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31D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811B0">
            <w:pPr>
              <w:keepNext w:val="0"/>
              <w:keepLines w:val="0"/>
              <w:widowControl/>
              <w:suppressLineNumbers w:val="0"/>
              <w:spacing w:after="200" w:afterAutospacing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通过电动驱动的物镜转盘确保不同倍率物镜的齐焦性，高精度电动载物台保证多视野拼接时的无缝衔接，电动Z轴实现层切扫描时焦平面的精准定位，从而为探测器提供稳定、清晰的原始光学信号。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B1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A07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5BE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A5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58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检测指标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E5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▲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0B7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1.显微镜机架与电动控制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全电动倒置显微镜机架</w:t>
            </w:r>
            <w:r>
              <w:rPr>
                <w:rStyle w:val="5"/>
                <w:lang w:val="en-US" w:eastAsia="zh-CN" w:bidi="ar"/>
              </w:rPr>
              <w:t>，配备 ZDC 端口；电动荧光激发块转盘；高精度电动载物台，支持多点位自动扫描与位置重现。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2.物镜系统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配置三颗高数值孔径物镜：10X/0.4（WD 3.1 mm）、40X/0.95（带校正环）、60X/1.42 油浸物镜，均支持 400–1000 nm 宽波段色差校准，前两款支持 ZDC 自动聚焦。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3.荧光光源与滤光块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全光谱荧光光源支持 USB/TTL 触发；配备激发块，覆盖 350–700 nm 波段，满足成像需求。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4.透射光学系统</w:t>
            </w:r>
            <w:r>
              <w:rPr>
                <w:rStyle w:val="5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长工作距离万能聚光镜（NA 0.55，WD 27 mm），支持明场观察；LED 透射光源，显色性接近卤素灯。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59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5F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产品彩页或说明书或技术白皮书</w:t>
            </w:r>
          </w:p>
        </w:tc>
      </w:tr>
      <w:tr w14:paraId="7765D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F4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1E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自动校正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AD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C3A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系统具备自动校正功能。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39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97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产品彩页或说明书或技术白皮书</w:t>
            </w:r>
          </w:p>
        </w:tc>
      </w:tr>
      <w:tr w14:paraId="78ABD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37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76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探头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C8D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2AC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不涉及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15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E1B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7CE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DD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D1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检测时间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04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▲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F71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系统应具备快速成像能力</w:t>
            </w:r>
            <w:r>
              <w:rPr>
                <w:rStyle w:val="5"/>
                <w:lang w:val="en-US" w:eastAsia="zh-CN" w:bidi="ar"/>
              </w:rPr>
              <w:t>，支持高速动态过程的捕获。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6A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DD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产品彩页或说明书或技术白皮书</w:t>
            </w:r>
          </w:p>
        </w:tc>
      </w:tr>
      <w:tr w14:paraId="072AB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42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19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色素浓度测量范围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4EE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668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不涉及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6B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8E5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B19F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8E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D8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xxx脏血流量横向、纵向对比功能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161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950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不涉及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E6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FB0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15195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85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D4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检测异常实时提示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1AE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268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系统应具备异常检测与实时提示功能。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08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D8C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FDB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6E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FE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安全提示监测指标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18D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233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系统应具备安全监测功能。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5E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3A4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29D6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BB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5B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配置要求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E8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A62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包含主机1台，控制软件1套，TTL接口模块1套，电源线、连接线缆等标准附件。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55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CA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企业承诺</w:t>
            </w:r>
          </w:p>
        </w:tc>
      </w:tr>
      <w:tr w14:paraId="35DD54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32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经济要求</w:t>
            </w:r>
          </w:p>
        </w:tc>
      </w:tr>
      <w:tr w14:paraId="12AAA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52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3B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交货时间、交货地点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3F9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合同签订后接甲方通知3个月内交付，交付地点由甲方指定。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20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ED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企业承诺</w:t>
            </w:r>
          </w:p>
        </w:tc>
      </w:tr>
      <w:tr w14:paraId="6F367C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20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44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付款及结算方式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59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781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签订合同付（预付）0%，物资到货（服务完成）验收合格并协助办理资产入库后，6个月内付95%。验收合格且出质保期后无质量问题支付剩余5%（不超过5%）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C4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7F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企业承诺</w:t>
            </w:r>
          </w:p>
        </w:tc>
      </w:tr>
      <w:tr w14:paraId="50B7C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71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DB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履约保证金和质量保证金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B4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15F5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验收合格且出质保期后无质量问题支付剩余5%（不超过5%）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AA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8A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企业承诺</w:t>
            </w:r>
          </w:p>
        </w:tc>
      </w:tr>
      <w:tr w14:paraId="68E147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E0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15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产品包装和运输要求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D8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899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按照国家、行业相关标准规范，产品确保包装完好，运输确保不对产品造成损伤。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AE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AE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企业承诺</w:t>
            </w:r>
          </w:p>
        </w:tc>
      </w:tr>
      <w:tr w14:paraId="58CCFB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6B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D2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售后服务1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（质保）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15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38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原厂保修年限不低于3年，全年故障停机时间不高于5%（按365日/年计算)。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E5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6D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原厂授权或企业承诺</w:t>
            </w:r>
          </w:p>
        </w:tc>
      </w:tr>
      <w:tr w14:paraId="7A25BB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65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B2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售后服务2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（质保）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D1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F2A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保修期内免费提供定期维护保养服务，免费升级和维护软件，免费提供使用培训。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6B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E9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企业承诺</w:t>
            </w:r>
          </w:p>
        </w:tc>
      </w:tr>
      <w:tr w14:paraId="72799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F0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D7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售后服务3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（质保）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81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872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提供不少于3人次、0.5天的工程师维修培训。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F7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92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企业承诺</w:t>
            </w:r>
          </w:p>
        </w:tc>
      </w:tr>
      <w:tr w14:paraId="2C38B8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24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20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售后服务4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（响应时间）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C8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C21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维修响应时间≤2小时，维修到达现场时间≤24小时。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D1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19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企业承诺</w:t>
            </w:r>
          </w:p>
        </w:tc>
      </w:tr>
      <w:tr w14:paraId="3B1F9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CE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B5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售后服务5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（物联网）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DE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216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企业配合院方免费接入院内相关信息系统（包含但不限于免费提供接口或系统升级）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CA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FF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企业承诺</w:t>
            </w:r>
          </w:p>
        </w:tc>
      </w:tr>
      <w:tr w14:paraId="4A020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46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D1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备品备件要求（零配件）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07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F0B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由供应商承诺项目使用寿命周期内保证零配件供应。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AA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98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企业承诺</w:t>
            </w:r>
          </w:p>
        </w:tc>
      </w:tr>
      <w:tr w14:paraId="4EA8D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69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E0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知识产权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34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86B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报价供应商应当保证采购单位在使用该物资或其任何一部分时，不受第三方侵权指控。同时，报价供应商不得向第三方泄露采购机构提供的技术文件等材料。 基于项目合同履行形成的知识产权和其他权益，其权属归采购单位所有，法律另有规定的除外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60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否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0F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企业承诺</w:t>
            </w:r>
          </w:p>
        </w:tc>
      </w:tr>
      <w:tr w14:paraId="1A45FB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5F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64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物资编目编码、打码贴签要求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02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★</w:t>
            </w:r>
          </w:p>
        </w:tc>
        <w:tc>
          <w:tcPr>
            <w:tcW w:w="222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EFA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本项目对物资的编目编码、打码贴签要求，报价供应商应当予以明确响应，相关费用包含在报价中。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46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是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C6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企业承诺</w:t>
            </w:r>
          </w:p>
        </w:tc>
      </w:tr>
      <w:tr w14:paraId="58C8C3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2A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采购实施建议</w:t>
            </w:r>
          </w:p>
        </w:tc>
      </w:tr>
      <w:tr w14:paraId="54AFF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6D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BD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采购方式</w:t>
            </w:r>
          </w:p>
        </w:tc>
        <w:tc>
          <w:tcPr>
            <w:tcW w:w="3889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E9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□公开招标    □邀请招标    □竞争性谈判    □单一来源     □询价</w:t>
            </w:r>
          </w:p>
        </w:tc>
      </w:tr>
      <w:tr w14:paraId="1B365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5E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17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评审方法</w:t>
            </w:r>
          </w:p>
        </w:tc>
        <w:tc>
          <w:tcPr>
            <w:tcW w:w="3889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C6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□综合评分法      □质量优先法      □经评审的最低价法</w:t>
            </w:r>
          </w:p>
        </w:tc>
      </w:tr>
      <w:tr w14:paraId="0DDA7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5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6B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5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AF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技术偏离要求</w:t>
            </w:r>
          </w:p>
        </w:tc>
        <w:tc>
          <w:tcPr>
            <w:tcW w:w="3889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373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▲标识的指标负偏离≥2项，投标企业技术分值为0分</w:t>
            </w:r>
          </w:p>
        </w:tc>
      </w:tr>
      <w:tr w14:paraId="0E6207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5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33D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5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8CA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89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759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▲标识的指标和“无标识”指标负偏离≥3项，投标企业技术分值为0分</w:t>
            </w:r>
          </w:p>
        </w:tc>
      </w:tr>
      <w:tr w14:paraId="6F4D1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01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签字栏</w:t>
            </w:r>
          </w:p>
        </w:tc>
      </w:tr>
      <w:tr w14:paraId="758594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1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71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需求拟定人员</w:t>
            </w:r>
          </w:p>
        </w:tc>
        <w:tc>
          <w:tcPr>
            <w:tcW w:w="3889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D8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（由需求拟定经办人员签字）</w:t>
            </w:r>
          </w:p>
        </w:tc>
      </w:tr>
      <w:tr w14:paraId="7C47A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1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CE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需求部门</w:t>
            </w:r>
          </w:p>
        </w:tc>
        <w:tc>
          <w:tcPr>
            <w:tcW w:w="3889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EB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（由需求部门领导签字）</w:t>
            </w:r>
          </w:p>
        </w:tc>
      </w:tr>
      <w:tr w14:paraId="6CFE74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11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78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技术部门</w:t>
            </w:r>
          </w:p>
        </w:tc>
        <w:tc>
          <w:tcPr>
            <w:tcW w:w="3889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AA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（由技术部门领导签字）</w:t>
            </w:r>
          </w:p>
        </w:tc>
      </w:tr>
      <w:tr w14:paraId="12E550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478DE4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注：1.采购单位编制采购需求时填写此表；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2.经济要求和技术要求应当客观，需逐条明确“是否量化”，量化指标应当明确相应等次，有连续区间的按照区间划分等次；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3.采购单位根据项目实际情况及各项指标的重要程度，在序号列逐条进行标识（标识包含：“★”、“▲”或“无标识”）。采购评审时★、▲号                                                       或无标识指标的重要程度逐级递减，评审赋分逐级减少，★指标为必须响应指标，任意一项不满足要求即做废标处理；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4.★及▲标识的指标，采购单位要逐条明确证明材料，无法明确的默认由企业提供承诺；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5.“需求名称”前标记※号的为选填项，如无需求可删除此行；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6.需求内容只能为一条指标，不允许出现多个小标题；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7.经济要求不接受企业负偏离；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8.斜体为辅助编制需求内容，可根据项目实际情况描写。</w:t>
            </w:r>
          </w:p>
        </w:tc>
      </w:tr>
    </w:tbl>
    <w:p w14:paraId="07D4CA07"/>
    <w:p w14:paraId="06596178"/>
    <w:tbl>
      <w:tblPr>
        <w:tblStyle w:val="2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1"/>
        <w:gridCol w:w="2661"/>
        <w:gridCol w:w="2990"/>
      </w:tblGrid>
      <w:tr w14:paraId="35681D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5000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47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调研产品具体响应情况</w:t>
            </w:r>
          </w:p>
        </w:tc>
      </w:tr>
      <w:tr w14:paraId="66F67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50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品牌1</w:t>
            </w:r>
          </w:p>
        </w:tc>
        <w:tc>
          <w:tcPr>
            <w:tcW w:w="15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F2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品牌2</w:t>
            </w:r>
          </w:p>
        </w:tc>
        <w:tc>
          <w:tcPr>
            <w:tcW w:w="1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53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品牌3</w:t>
            </w:r>
          </w:p>
        </w:tc>
      </w:tr>
      <w:tr w14:paraId="62B11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0" w:hRule="atLeast"/>
        </w:trPr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1EF69">
            <w:pPr>
              <w:keepNext w:val="0"/>
              <w:keepLines w:val="0"/>
              <w:widowControl/>
              <w:suppressLineNumbers w:val="0"/>
              <w:spacing w:after="220" w:afterAutospacing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支持Z轴、物镜转换、荧光滤光块切换及载物台移动的全电动化控制，所有电动部件均可通过软件或外部触发信号进行统一调度。平台需具备与微流控进样系统、探测器同步联动的能力，确保在连续多轮“反应-成像”循环中保持空间位置的高度配准。</w:t>
            </w:r>
          </w:p>
        </w:tc>
        <w:tc>
          <w:tcPr>
            <w:tcW w:w="15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BA648">
            <w:pPr>
              <w:keepNext w:val="0"/>
              <w:keepLines w:val="0"/>
              <w:widowControl/>
              <w:suppressLineNumbers w:val="0"/>
              <w:spacing w:after="220" w:afterAutospacing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全电动化的硬件架构，包括电动聚焦驱动、电动载物台及电动部件转换器，支持长时间无人值守的自动化成像。平台需内置位置记忆与自动复位功能，能够按预设程序完成多视野、多通道、多层切的全自动扫描，满足高通量原位实验对成像效率与操作一致性的需求。</w:t>
            </w:r>
          </w:p>
        </w:tc>
        <w:tc>
          <w:tcPr>
            <w:tcW w:w="1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9EB03">
            <w:pPr>
              <w:keepNext w:val="0"/>
              <w:keepLines w:val="0"/>
              <w:widowControl/>
              <w:suppressLineNumbers w:val="0"/>
              <w:spacing w:after="220" w:afterAutospacing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具备微米级步进精度的电动调焦（Z轴）与高重复精度的XY电动载物台，支持多维扫描与多点位自动复位功能。系统需通过软件实现物镜转盘、荧光激发块转盘、聚光镜及快门的全电动化集成控制，以满足自动化实验流程对定位精度与重复性的要求。</w:t>
            </w:r>
          </w:p>
        </w:tc>
      </w:tr>
      <w:tr w14:paraId="031D2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0" w:hRule="atLeast"/>
        </w:trPr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612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6"/>
                <w:lang w:val="en-US" w:eastAsia="zh-CN" w:bidi="ar"/>
              </w:rPr>
              <w:t>通过</w:t>
            </w:r>
            <w:r>
              <w:rPr>
                <w:rFonts w:ascii="Segoe UI" w:hAnsi="Segoe UI" w:eastAsia="Segoe UI" w:cs="Segoe UI"/>
                <w:i w:val="0"/>
                <w:iCs w:val="0"/>
                <w:color w:val="0F1115"/>
                <w:kern w:val="0"/>
                <w:sz w:val="24"/>
                <w:szCs w:val="24"/>
                <w:u w:val="none"/>
                <w:lang w:val="en-US" w:eastAsia="zh-CN" w:bidi="ar"/>
              </w:rPr>
              <w:t>程序化预设替代人工手动操作，将复杂的多维成像流程转化为自动化执行脚本。用户设定好视野坐标、层切范围、荧光通道顺序后，平台即可按照指令自动完成载物台移动、聚焦、物镜切换等动作，实现对样本的大范围、高通量、重复性成像。</w:t>
            </w:r>
          </w:p>
        </w:tc>
        <w:tc>
          <w:tcPr>
            <w:tcW w:w="15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504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央控制器接收软件指令，将电信号转化为机械位移。它能够将物镜切换、荧光滤光块选择、载物台扫描与Z轴层切等动作进行时序编排，并与微流控进样、探测器触发信号实现硬件级同步，确保多轮实验流程的空间位置配准与动作协调。</w:t>
            </w:r>
          </w:p>
        </w:tc>
        <w:tc>
          <w:tcPr>
            <w:tcW w:w="1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07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步进电机或压电驱动器驱动Z轴、载物台及部件转换器，并利用光栅尺或编码器实时反馈位置信息，形成位置闭环控制，从而实现纳米级的重复定位精度与运动稳定性。</w:t>
            </w:r>
          </w:p>
        </w:tc>
      </w:tr>
      <w:tr w14:paraId="26DAD9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5" w:hRule="atLeast"/>
        </w:trPr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C43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显微镜平台与光学模块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1.机架与电动控制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全电动倒置显微镜机架</w:t>
            </w:r>
            <w:r>
              <w:rPr>
                <w:rStyle w:val="6"/>
                <w:lang w:val="en-US" w:eastAsia="zh-CN" w:bidi="ar"/>
              </w:rPr>
              <w:t>，含 ZDC 端口，支持自动聚焦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电动部件控制器与远程控制单元，支持电动部件转换与聚焦调节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电动 8 孔荧光激发块转盘，可通过触屏或软件控制转轮旋转与快门开闭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高精度电动载物台，含控制器、二维摇杆、多孔板适配器及万能样品夹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2. 物镜系统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10X：10X/0.4，WD 3.1 mm，色差校准 400–1000 nm，支持 ZDC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40X：40X/0.95，WD 0.18 mm，校正环，色差校准 400–1000 nm，支持 ZDC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60X：60X/1.42 油浸物镜，WD 0.15 mm，配 30 mL 无荧光专用镜油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3. 荧光成像系统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荧光光源：全光谱白光 LED</w:t>
            </w:r>
            <w:r>
              <w:rPr>
                <w:rStyle w:val="7"/>
                <w:lang w:val="en-US" w:eastAsia="zh-CN" w:bidi="ar"/>
              </w:rPr>
              <w:t>，</w:t>
            </w:r>
            <w:r>
              <w:rPr>
                <w:rStyle w:val="6"/>
                <w:lang w:val="en-US" w:eastAsia="zh-CN" w:bidi="ar"/>
              </w:rPr>
              <w:t>支持 USB 或 TTL 触发控制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荧光激发块：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350：激发 375/28，二向色镜 DM415，发射 460/50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7"/>
                <w:lang w:val="en-US" w:eastAsia="zh-CN" w:bidi="ar"/>
              </w:rPr>
              <w:t xml:space="preserve"> </w:t>
            </w:r>
            <w:r>
              <w:rPr>
                <w:rStyle w:val="6"/>
                <w:lang w:val="en-US" w:eastAsia="zh-CN" w:bidi="ar"/>
              </w:rPr>
              <w:t>488：激发 480/30，二向色镜 DM505，发射 535/40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546：激发 540/25，二向色镜 DM565，发射 605/55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Cy5：激发 630/40，二向色镜 DM660，发射 695/40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4. 透射光学系统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长工作距离万能聚光镜（NA 0.55，WD 27 mm），5 孔位转盘（3 孔 φ30 mm，2 孔 φ38 mm），带孔径光阑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LED 透射光源，显色性接近卤素灯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透射照明柱，聚光镜高度前置调节旋钮，内置照明复位锁</w:t>
            </w:r>
          </w:p>
        </w:tc>
        <w:tc>
          <w:tcPr>
            <w:tcW w:w="15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CC6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1. 显微镜主机参数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1.1. 全电动倒置显微镜。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1.2. Z轴控制方式：电动控制，最小步进精度 10 nm。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1.3. 控制方式：具备电容式触摸屏控制器、软件控制、手动控制三种方式。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1.4. 电动控制功能：包含Z轴、物镜转盘、聚光镜、激发块转盘、电动棱镜切换。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2. 成像与检测参数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2.1. 摄像头配置：工业相机。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2.2. 多维成像支持：支持X、Y、Z、T（时间）轴控制。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2.3. 图像采集功能：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8"/>
                <w:rFonts w:eastAsia="宋体"/>
                <w:lang w:val="en-US" w:eastAsia="zh-CN" w:bidi="ar"/>
              </w:rPr>
              <w:t> </w:t>
            </w:r>
            <w:r>
              <w:rPr>
                <w:rStyle w:val="6"/>
                <w:lang w:val="en-US" w:eastAsia="zh-CN" w:bidi="ar"/>
              </w:rPr>
              <w:t>2.3.1. 支持多时间点采集。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8"/>
                <w:rFonts w:eastAsia="宋体"/>
                <w:lang w:val="en-US" w:eastAsia="zh-CN" w:bidi="ar"/>
              </w:rPr>
              <w:t> </w:t>
            </w:r>
            <w:r>
              <w:rPr>
                <w:rStyle w:val="6"/>
                <w:lang w:val="en-US" w:eastAsia="zh-CN" w:bidi="ar"/>
              </w:rPr>
              <w:t>2.3.2. 支持多通道荧光采集。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8"/>
                <w:rFonts w:eastAsia="宋体"/>
                <w:lang w:val="en-US" w:eastAsia="zh-CN" w:bidi="ar"/>
              </w:rPr>
              <w:t> </w:t>
            </w:r>
            <w:r>
              <w:rPr>
                <w:rStyle w:val="6"/>
                <w:lang w:val="en-US" w:eastAsia="zh-CN" w:bidi="ar"/>
              </w:rPr>
              <w:t>2.3.3. 支持Z序列自动采集。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>2.4. 图像分析功能：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8"/>
                <w:rFonts w:eastAsia="宋体"/>
                <w:lang w:val="en-US" w:eastAsia="zh-CN" w:bidi="ar"/>
              </w:rPr>
              <w:t> </w:t>
            </w:r>
            <w:r>
              <w:rPr>
                <w:rStyle w:val="6"/>
                <w:lang w:val="en-US" w:eastAsia="zh-CN" w:bidi="ar"/>
              </w:rPr>
              <w:t>3.4.1. 支持荧光强度测量。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8"/>
                <w:rFonts w:eastAsia="宋体"/>
                <w:lang w:val="en-US" w:eastAsia="zh-CN" w:bidi="ar"/>
              </w:rPr>
              <w:t> </w:t>
            </w:r>
            <w:r>
              <w:rPr>
                <w:rStyle w:val="6"/>
                <w:lang w:val="en-US" w:eastAsia="zh-CN" w:bidi="ar"/>
              </w:rPr>
              <w:t>3.4.2. 支持区域和周长计算。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8"/>
                <w:rFonts w:eastAsia="宋体"/>
                <w:lang w:val="en-US" w:eastAsia="zh-CN" w:bidi="ar"/>
              </w:rPr>
              <w:t> </w:t>
            </w:r>
            <w:r>
              <w:rPr>
                <w:rStyle w:val="6"/>
                <w:lang w:val="en-US" w:eastAsia="zh-CN" w:bidi="ar"/>
              </w:rPr>
              <w:t>3.4.3. 支持数据分析。</w:t>
            </w:r>
          </w:p>
        </w:tc>
        <w:tc>
          <w:tcPr>
            <w:tcW w:w="1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1D0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宽场荧光扫描显微镜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 荧光扫描显微镜主机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可实现 1-2 张切片大面积自动扫描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物镜转换器：高级 CTR 控制箱，支持物镜电动切换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光源：通过液态光导（2 米）传输，适用于常规及复杂生物医学研究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 光学成像组件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物镜：平场复消色差物镜（10×，NA 0.45；20×，NA 0.8；40×，NA 0.95）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扫描相机：科研级 ，95% 量子效率，室温25℃时-5℃制冷，95FPS 全幅扫描速度，动态范围 25000:1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相机适配器：1×C 型接口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多通道转盘：一次性最多安放 6 种常用滤镜，支持自动切换</w:t>
            </w:r>
          </w:p>
        </w:tc>
      </w:tr>
      <w:tr w14:paraId="4C914A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9FB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系统具备自动校正功能，确保成像精度。</w:t>
            </w:r>
          </w:p>
        </w:tc>
        <w:tc>
          <w:tcPr>
            <w:tcW w:w="15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1E1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系统具备自动对焦功能，Z轴分辨率≤1μm。</w:t>
            </w:r>
          </w:p>
        </w:tc>
        <w:tc>
          <w:tcPr>
            <w:tcW w:w="1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405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系统内置自动校准机制，以成像的准确性</w:t>
            </w:r>
          </w:p>
        </w:tc>
      </w:tr>
      <w:tr w14:paraId="7F117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0" w:hRule="atLeast"/>
        </w:trPr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116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在多轮“反应-成像”循环实验中，单次完整循环（含流体注入、反应孵育、图像采集）的总时间应 ≤ 7 分钟，且循环间的时间偏差 ≤ ±5%，确保长时间自动化实验的时序一致性。</w:t>
            </w:r>
          </w:p>
        </w:tc>
        <w:tc>
          <w:tcPr>
            <w:tcW w:w="15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3CA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系统需支持 ≥ 10 帧/秒的连续成像速率，能够实时追踪微流控加样后细胞或组织样本的快速反应过程，时间分辨率不低于 100 ms，保障动力学分析的准确性。</w:t>
            </w:r>
          </w:p>
        </w:tc>
        <w:tc>
          <w:tcPr>
            <w:tcW w:w="1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AEA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系统完成一个标准腔室的总检测时间 ≤ 15 分钟，以满足高通量原位测序或药物筛选实验对通量的要求。</w:t>
            </w:r>
          </w:p>
        </w:tc>
      </w:tr>
      <w:tr w14:paraId="73C309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75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系统具备异常检测与实时提示功能。</w:t>
            </w:r>
          </w:p>
        </w:tc>
        <w:tc>
          <w:tcPr>
            <w:tcW w:w="15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A85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系统具备异常检测与实时提示功能，软件可提示运行过程中异常状态。</w:t>
            </w:r>
          </w:p>
        </w:tc>
        <w:tc>
          <w:tcPr>
            <w:tcW w:w="1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D11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系统具备异常检测与实时提示功能。</w:t>
            </w:r>
          </w:p>
        </w:tc>
      </w:tr>
      <w:tr w14:paraId="62E149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9FB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系统具备安全监测功能，如压力异常、试剂耗尽等，并给出提示。</w:t>
            </w:r>
          </w:p>
        </w:tc>
        <w:tc>
          <w:tcPr>
            <w:tcW w:w="15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5C0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系统具备安全监测功能，如模块状态异常、温度异常等，并给出提示。</w:t>
            </w:r>
          </w:p>
        </w:tc>
        <w:tc>
          <w:tcPr>
            <w:tcW w:w="1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E88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系统具备安全监测功能，如压力异常、试剂耗尽等，并给出提示。</w:t>
            </w:r>
          </w:p>
        </w:tc>
      </w:tr>
      <w:tr w14:paraId="299BDB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6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941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包含主机1台，控制软件1套，TTL接口模块1套，电源线、连接线缆等标准附件。</w:t>
            </w:r>
          </w:p>
        </w:tc>
        <w:tc>
          <w:tcPr>
            <w:tcW w:w="15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D2D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包含主机1台，控制软件1套，TTL接口模块1套，电源线、连接线缆等标准附件。</w:t>
            </w:r>
          </w:p>
        </w:tc>
        <w:tc>
          <w:tcPr>
            <w:tcW w:w="1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21B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包含主机1台，控制软件1套，TTL接口模块1套，电源线、连接线缆等标准附件。</w:t>
            </w:r>
          </w:p>
        </w:tc>
      </w:tr>
    </w:tbl>
    <w:p w14:paraId="2C9FB1D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696009"/>
    <w:rsid w:val="0A5A09C6"/>
    <w:rsid w:val="0C915D60"/>
    <w:rsid w:val="25A53933"/>
    <w:rsid w:val="3EB92D70"/>
    <w:rsid w:val="40696009"/>
    <w:rsid w:val="50893D95"/>
    <w:rsid w:val="5EDC21AD"/>
    <w:rsid w:val="6CF27377"/>
    <w:rsid w:val="70643377"/>
    <w:rsid w:val="70A7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5">
    <w:name w:val="font3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6">
    <w:name w:val="font11"/>
    <w:basedOn w:val="3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41"/>
    <w:basedOn w:val="3"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8">
    <w:name w:val="font51"/>
    <w:basedOn w:val="3"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2130</Words>
  <Characters>2249</Characters>
  <Lines>0</Lines>
  <Paragraphs>0</Paragraphs>
  <TotalTime>13</TotalTime>
  <ScaleCrop>false</ScaleCrop>
  <LinksUpToDate>false</LinksUpToDate>
  <CharactersWithSpaces>2394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2026-04-02T02:26:00Z</dcterms:created>
  <dc:creator>肖芷月</dc:creator>
  <cp:lastModifiedBy>肖芷月</cp:lastModifiedBy>
  <dcterms:modified xsi:type="dcterms:W3CDTF">2026-04-02T03:47:28Z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710AD25D04C24DF3AD26E9A9F8D31292_11</vt:lpwstr>
  </property>
  <property fmtid="{D5CDD505-2E9C-101B-9397-08002B2CF9AE}" pid="4" name="KSOTemplateDocerSaveRecord">
    <vt:lpwstr>eyJoZGlkIjoiZmUwZDc2ZmIyYTAyMjZhOTAzMjZjMDNlYmE5ZTk4NDYiLCJ1c2VySWQiOiIxMzgzOTE3MjYyIn0=</vt:lpwstr>
  </property>
</Properties>
</file>