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C0EF5B">
      <w:pPr>
        <w:ind w:firstLine="0" w:firstLineChars="0"/>
        <w:jc w:val="center"/>
        <w:rPr>
          <w:b/>
          <w:sz w:val="32"/>
          <w:szCs w:val="32"/>
        </w:rPr>
      </w:pPr>
      <w:bookmarkStart w:id="1" w:name="_GoBack"/>
      <w:r>
        <w:rPr>
          <w:rFonts w:hint="eastAsia"/>
          <w:b/>
          <w:sz w:val="32"/>
          <w:szCs w:val="32"/>
        </w:rPr>
        <w:t>清华大学校内及周边</w:t>
      </w:r>
      <w:r>
        <w:rPr>
          <w:b/>
          <w:sz w:val="32"/>
          <w:szCs w:val="32"/>
        </w:rPr>
        <w:t>出租出借</w:t>
      </w:r>
      <w:r>
        <w:rPr>
          <w:rFonts w:hint="eastAsia"/>
          <w:b/>
          <w:sz w:val="32"/>
          <w:szCs w:val="32"/>
        </w:rPr>
        <w:t>房屋</w:t>
      </w:r>
      <w:r>
        <w:rPr>
          <w:rFonts w:hint="eastAsia"/>
          <w:b/>
          <w:sz w:val="32"/>
          <w:szCs w:val="32"/>
          <w:lang w:val="en-US" w:eastAsia="zh-CN"/>
        </w:rPr>
        <w:t>资产评估</w:t>
      </w:r>
      <w:r>
        <w:rPr>
          <w:rFonts w:hint="eastAsia"/>
          <w:b/>
          <w:sz w:val="32"/>
          <w:szCs w:val="32"/>
        </w:rPr>
        <w:t>服务</w:t>
      </w:r>
      <w:r>
        <w:rPr>
          <w:b/>
          <w:sz w:val="32"/>
          <w:szCs w:val="32"/>
        </w:rPr>
        <w:t>采购</w:t>
      </w:r>
    </w:p>
    <w:p w14:paraId="1CF7D4B9">
      <w:pPr>
        <w:ind w:firstLine="0" w:firstLineChars="0"/>
        <w:jc w:val="center"/>
        <w:rPr>
          <w:b/>
          <w:sz w:val="32"/>
          <w:szCs w:val="32"/>
        </w:rPr>
      </w:pPr>
      <w:r>
        <w:rPr>
          <w:rFonts w:hint="eastAsia"/>
          <w:b/>
          <w:sz w:val="32"/>
          <w:szCs w:val="32"/>
        </w:rPr>
        <w:t>需求文件</w:t>
      </w:r>
    </w:p>
    <w:bookmarkEnd w:id="1"/>
    <w:p w14:paraId="6A0F435C">
      <w:pPr>
        <w:ind w:firstLine="562" w:firstLineChars="200"/>
        <w:rPr>
          <w:rFonts w:ascii="宋体" w:hAnsi="宋体" w:eastAsia="宋体"/>
          <w:b/>
          <w:sz w:val="28"/>
          <w:szCs w:val="28"/>
        </w:rPr>
      </w:pPr>
      <w:r>
        <w:rPr>
          <w:rFonts w:ascii="宋体" w:hAnsi="宋体" w:eastAsia="宋体"/>
          <w:b/>
          <w:sz w:val="28"/>
          <w:szCs w:val="28"/>
        </w:rPr>
        <w:t>一、项目情况</w:t>
      </w:r>
    </w:p>
    <w:p w14:paraId="679B4F20">
      <w:pPr>
        <w:spacing w:line="360" w:lineRule="auto"/>
        <w:ind w:firstLine="480" w:firstLineChars="200"/>
        <w:jc w:val="left"/>
        <w:rPr>
          <w:rFonts w:ascii="宋体" w:hAnsi="宋体" w:eastAsia="宋体"/>
          <w:sz w:val="24"/>
          <w:szCs w:val="24"/>
        </w:rPr>
      </w:pPr>
      <w:r>
        <w:rPr>
          <w:rFonts w:ascii="宋体" w:hAnsi="宋体" w:eastAsia="宋体"/>
          <w:sz w:val="24"/>
          <w:szCs w:val="24"/>
        </w:rPr>
        <w:t>202</w:t>
      </w:r>
      <w:r>
        <w:rPr>
          <w:rFonts w:hint="eastAsia" w:ascii="宋体" w:hAnsi="宋体" w:eastAsia="宋体"/>
          <w:sz w:val="24"/>
          <w:szCs w:val="24"/>
          <w:lang w:val="en-US" w:eastAsia="zh-CN"/>
        </w:rPr>
        <w:t>6</w:t>
      </w:r>
      <w:r>
        <w:rPr>
          <w:rFonts w:hint="eastAsia" w:ascii="宋体" w:hAnsi="宋体" w:eastAsia="宋体"/>
          <w:sz w:val="24"/>
          <w:szCs w:val="24"/>
        </w:rPr>
        <w:t>年</w:t>
      </w:r>
      <w:r>
        <w:rPr>
          <w:rFonts w:hint="eastAsia" w:ascii="宋体" w:hAnsi="宋体" w:eastAsia="宋体"/>
          <w:sz w:val="24"/>
          <w:szCs w:val="24"/>
          <w:lang w:val="en-US" w:eastAsia="zh-CN"/>
        </w:rPr>
        <w:t>6</w:t>
      </w:r>
      <w:r>
        <w:rPr>
          <w:rFonts w:hint="eastAsia" w:ascii="宋体" w:hAnsi="宋体" w:eastAsia="宋体"/>
          <w:sz w:val="24"/>
          <w:szCs w:val="24"/>
        </w:rPr>
        <w:t>月</w:t>
      </w:r>
      <w:r>
        <w:rPr>
          <w:rFonts w:ascii="宋体" w:hAnsi="宋体" w:eastAsia="宋体"/>
          <w:sz w:val="24"/>
          <w:szCs w:val="24"/>
        </w:rPr>
        <w:t>至202</w:t>
      </w:r>
      <w:r>
        <w:rPr>
          <w:rFonts w:hint="eastAsia" w:ascii="宋体" w:hAnsi="宋体" w:eastAsia="宋体"/>
          <w:sz w:val="24"/>
          <w:szCs w:val="24"/>
          <w:lang w:val="en-US" w:eastAsia="zh-CN"/>
        </w:rPr>
        <w:t>8</w:t>
      </w:r>
      <w:r>
        <w:rPr>
          <w:rFonts w:hint="eastAsia" w:ascii="宋体" w:hAnsi="宋体" w:eastAsia="宋体"/>
          <w:sz w:val="24"/>
          <w:szCs w:val="24"/>
        </w:rPr>
        <w:t>年</w:t>
      </w:r>
      <w:r>
        <w:rPr>
          <w:rFonts w:hint="eastAsia" w:ascii="宋体" w:hAnsi="宋体" w:eastAsia="宋体"/>
          <w:sz w:val="24"/>
          <w:szCs w:val="24"/>
          <w:lang w:val="en-US" w:eastAsia="zh-CN"/>
        </w:rPr>
        <w:t>6</w:t>
      </w:r>
      <w:r>
        <w:rPr>
          <w:rFonts w:hint="eastAsia" w:ascii="宋体" w:hAnsi="宋体" w:eastAsia="宋体"/>
          <w:sz w:val="24"/>
          <w:szCs w:val="24"/>
        </w:rPr>
        <w:t>月清华大学</w:t>
      </w:r>
      <w:r>
        <w:rPr>
          <w:rFonts w:ascii="宋体" w:hAnsi="宋体" w:eastAsia="宋体"/>
          <w:sz w:val="24"/>
          <w:szCs w:val="24"/>
        </w:rPr>
        <w:t>校内及周边</w:t>
      </w:r>
      <w:r>
        <w:rPr>
          <w:rFonts w:hint="eastAsia" w:ascii="宋体" w:hAnsi="宋体" w:eastAsia="宋体"/>
          <w:sz w:val="24"/>
          <w:szCs w:val="24"/>
        </w:rPr>
        <w:t>大约</w:t>
      </w:r>
      <w:r>
        <w:rPr>
          <w:rFonts w:ascii="宋体" w:hAnsi="宋体" w:eastAsia="宋体"/>
          <w:sz w:val="24"/>
          <w:szCs w:val="24"/>
        </w:rPr>
        <w:t>有</w:t>
      </w:r>
      <w:r>
        <w:rPr>
          <w:rFonts w:hint="eastAsia" w:ascii="宋体" w:hAnsi="宋体" w:eastAsia="宋体"/>
          <w:sz w:val="24"/>
          <w:szCs w:val="24"/>
          <w:lang w:val="en-US" w:eastAsia="zh-CN"/>
        </w:rPr>
        <w:t>200</w:t>
      </w:r>
      <w:r>
        <w:rPr>
          <w:rFonts w:ascii="宋体" w:hAnsi="宋体" w:eastAsia="宋体"/>
          <w:sz w:val="24"/>
          <w:szCs w:val="24"/>
        </w:rPr>
        <w:t>处出租出借房屋到期</w:t>
      </w:r>
      <w:r>
        <w:rPr>
          <w:rFonts w:hint="eastAsia" w:ascii="宋体" w:hAnsi="宋体" w:eastAsia="宋体"/>
          <w:sz w:val="24"/>
          <w:szCs w:val="24"/>
        </w:rPr>
        <w:t>（主要为商铺，少数为</w:t>
      </w:r>
      <w:r>
        <w:rPr>
          <w:rFonts w:hint="eastAsia" w:ascii="宋体" w:hAnsi="宋体" w:eastAsia="宋体"/>
          <w:sz w:val="24"/>
          <w:szCs w:val="24"/>
          <w:lang w:val="en-US" w:eastAsia="zh-CN"/>
        </w:rPr>
        <w:t>住宅或</w:t>
      </w:r>
      <w:r>
        <w:rPr>
          <w:rFonts w:hint="eastAsia" w:ascii="宋体" w:hAnsi="宋体" w:eastAsia="宋体"/>
          <w:sz w:val="24"/>
          <w:szCs w:val="24"/>
        </w:rPr>
        <w:t>办公）</w:t>
      </w:r>
      <w:r>
        <w:rPr>
          <w:rFonts w:hint="eastAsia" w:ascii="宋体" w:hAnsi="宋体" w:eastAsia="宋体"/>
          <w:sz w:val="24"/>
          <w:szCs w:val="24"/>
          <w:lang w:eastAsia="zh-CN"/>
        </w:rPr>
        <w:t>，</w:t>
      </w:r>
      <w:r>
        <w:rPr>
          <w:rFonts w:ascii="宋体" w:hAnsi="宋体" w:eastAsia="宋体"/>
          <w:sz w:val="24"/>
          <w:szCs w:val="24"/>
        </w:rPr>
        <w:t>出租</w:t>
      </w:r>
      <w:r>
        <w:rPr>
          <w:rFonts w:hint="eastAsia" w:ascii="宋体" w:hAnsi="宋体" w:eastAsia="宋体"/>
          <w:sz w:val="24"/>
          <w:szCs w:val="24"/>
          <w:lang w:val="en-US" w:eastAsia="zh-CN"/>
        </w:rPr>
        <w:t>出借</w:t>
      </w:r>
      <w:r>
        <w:rPr>
          <w:rFonts w:ascii="宋体" w:hAnsi="宋体" w:eastAsia="宋体"/>
          <w:sz w:val="24"/>
          <w:szCs w:val="24"/>
        </w:rPr>
        <w:t>房屋面积不等</w:t>
      </w:r>
      <w:r>
        <w:rPr>
          <w:rFonts w:hint="eastAsia" w:ascii="宋体" w:hAnsi="宋体" w:eastAsia="宋体"/>
          <w:sz w:val="24"/>
          <w:szCs w:val="24"/>
        </w:rPr>
        <w:t>，以实际</w:t>
      </w:r>
      <w:r>
        <w:rPr>
          <w:rFonts w:hint="eastAsia" w:ascii="宋体" w:hAnsi="宋体" w:eastAsia="宋体"/>
          <w:sz w:val="24"/>
          <w:szCs w:val="24"/>
          <w:lang w:val="en-US" w:eastAsia="zh-CN"/>
        </w:rPr>
        <w:t>评估</w:t>
      </w:r>
      <w:r>
        <w:rPr>
          <w:rFonts w:hint="eastAsia" w:ascii="宋体" w:hAnsi="宋体" w:eastAsia="宋体"/>
          <w:sz w:val="24"/>
          <w:szCs w:val="24"/>
        </w:rPr>
        <w:t>面积为准</w:t>
      </w:r>
      <w:r>
        <w:rPr>
          <w:rFonts w:ascii="宋体" w:hAnsi="宋体" w:eastAsia="宋体"/>
          <w:sz w:val="24"/>
          <w:szCs w:val="24"/>
        </w:rPr>
        <w:t>，</w:t>
      </w:r>
      <w:r>
        <w:rPr>
          <w:rFonts w:hint="eastAsia" w:ascii="宋体" w:hAnsi="宋体" w:eastAsia="宋体"/>
          <w:sz w:val="24"/>
          <w:szCs w:val="24"/>
        </w:rPr>
        <w:t>需聘请有专业资质</w:t>
      </w:r>
      <w:r>
        <w:rPr>
          <w:rFonts w:ascii="宋体" w:hAnsi="宋体" w:eastAsia="宋体"/>
          <w:sz w:val="24"/>
          <w:szCs w:val="24"/>
        </w:rPr>
        <w:t>的</w:t>
      </w:r>
      <w:r>
        <w:rPr>
          <w:rFonts w:hint="eastAsia" w:ascii="宋体" w:hAnsi="宋体" w:eastAsia="宋体"/>
          <w:sz w:val="24"/>
          <w:szCs w:val="24"/>
          <w:lang w:val="en-US" w:eastAsia="zh-CN"/>
        </w:rPr>
        <w:t>资产</w:t>
      </w:r>
      <w:r>
        <w:rPr>
          <w:rFonts w:ascii="宋体" w:hAnsi="宋体" w:eastAsia="宋体"/>
          <w:sz w:val="24"/>
          <w:szCs w:val="24"/>
        </w:rPr>
        <w:t>评估公司对</w:t>
      </w:r>
      <w:r>
        <w:rPr>
          <w:rFonts w:hint="eastAsia" w:ascii="宋体" w:hAnsi="宋体" w:eastAsia="宋体"/>
          <w:sz w:val="24"/>
          <w:szCs w:val="24"/>
        </w:rPr>
        <w:t>以上</w:t>
      </w:r>
      <w:r>
        <w:rPr>
          <w:rFonts w:ascii="宋体" w:hAnsi="宋体" w:eastAsia="宋体"/>
          <w:sz w:val="24"/>
          <w:szCs w:val="24"/>
        </w:rPr>
        <w:t>房屋</w:t>
      </w:r>
      <w:r>
        <w:rPr>
          <w:rFonts w:hint="eastAsia" w:ascii="宋体" w:hAnsi="宋体" w:eastAsia="宋体"/>
          <w:b/>
          <w:bCs/>
          <w:sz w:val="24"/>
          <w:szCs w:val="24"/>
        </w:rPr>
        <w:t>分批次</w:t>
      </w:r>
      <w:r>
        <w:rPr>
          <w:rFonts w:ascii="宋体" w:hAnsi="宋体" w:eastAsia="宋体"/>
          <w:sz w:val="24"/>
          <w:szCs w:val="24"/>
        </w:rPr>
        <w:t>进行</w:t>
      </w:r>
      <w:r>
        <w:rPr>
          <w:rFonts w:hint="eastAsia" w:ascii="宋体" w:hAnsi="宋体" w:eastAsia="宋体"/>
          <w:sz w:val="24"/>
          <w:szCs w:val="24"/>
          <w:lang w:val="en-US" w:eastAsia="zh-CN"/>
        </w:rPr>
        <w:t>资产评估，以便确定租金底价。具体评估房屋处数以实际发生为准。</w:t>
      </w:r>
    </w:p>
    <w:p w14:paraId="538ABF64">
      <w:pPr>
        <w:ind w:firstLine="562" w:firstLineChars="200"/>
        <w:rPr>
          <w:rFonts w:ascii="宋体" w:hAnsi="宋体" w:eastAsia="宋体"/>
          <w:b/>
          <w:sz w:val="28"/>
          <w:szCs w:val="28"/>
        </w:rPr>
      </w:pPr>
      <w:r>
        <w:rPr>
          <w:rFonts w:hint="default" w:ascii="宋体" w:hAnsi="宋体" w:eastAsia="宋体"/>
          <w:b/>
          <w:sz w:val="28"/>
          <w:szCs w:val="28"/>
        </w:rPr>
        <w:t>二</w:t>
      </w:r>
      <w:r>
        <w:rPr>
          <w:rFonts w:ascii="宋体" w:hAnsi="宋体" w:eastAsia="宋体"/>
          <w:b/>
          <w:sz w:val="28"/>
          <w:szCs w:val="28"/>
        </w:rPr>
        <w:t>、资格要求</w:t>
      </w:r>
    </w:p>
    <w:p w14:paraId="1226FE5C">
      <w:pPr>
        <w:spacing w:line="360" w:lineRule="auto"/>
        <w:ind w:firstLine="480" w:firstLineChars="200"/>
        <w:jc w:val="left"/>
        <w:rPr>
          <w:rFonts w:ascii="宋体" w:hAnsi="宋体" w:eastAsia="宋体"/>
          <w:sz w:val="24"/>
          <w:szCs w:val="24"/>
        </w:rPr>
      </w:pPr>
      <w:r>
        <w:rPr>
          <w:rFonts w:ascii="宋体" w:hAnsi="宋体" w:eastAsia="宋体"/>
          <w:sz w:val="24"/>
          <w:szCs w:val="24"/>
        </w:rPr>
        <w:t>1.评估公司</w:t>
      </w:r>
      <w:r>
        <w:rPr>
          <w:rFonts w:hint="eastAsia" w:ascii="宋体" w:hAnsi="宋体" w:eastAsia="宋体"/>
          <w:sz w:val="24"/>
          <w:szCs w:val="24"/>
        </w:rPr>
        <w:t>当为依法成立</w:t>
      </w:r>
      <w:r>
        <w:rPr>
          <w:rFonts w:hint="eastAsia" w:ascii="宋体" w:hAnsi="宋体" w:eastAsia="宋体"/>
          <w:sz w:val="24"/>
          <w:szCs w:val="24"/>
          <w:lang w:val="en-US" w:eastAsia="zh-CN"/>
        </w:rPr>
        <w:t>的</w:t>
      </w:r>
      <w:r>
        <w:rPr>
          <w:rFonts w:hint="eastAsia" w:ascii="宋体" w:hAnsi="宋体" w:eastAsia="宋体"/>
          <w:sz w:val="24"/>
          <w:szCs w:val="24"/>
        </w:rPr>
        <w:t>具有</w:t>
      </w:r>
      <w:r>
        <w:rPr>
          <w:rFonts w:hint="eastAsia" w:ascii="宋体" w:hAnsi="宋体" w:eastAsia="宋体"/>
          <w:sz w:val="24"/>
          <w:szCs w:val="24"/>
          <w:lang w:val="en-US" w:eastAsia="zh-CN"/>
        </w:rPr>
        <w:t>独立</w:t>
      </w:r>
      <w:r>
        <w:rPr>
          <w:rFonts w:hint="eastAsia" w:ascii="宋体" w:hAnsi="宋体" w:eastAsia="宋体"/>
          <w:sz w:val="24"/>
          <w:szCs w:val="24"/>
        </w:rPr>
        <w:t>法人资格的公司。</w:t>
      </w:r>
      <w:r>
        <w:rPr>
          <w:rFonts w:hint="eastAsia" w:ascii="宋体" w:hAnsi="宋体" w:eastAsia="宋体"/>
          <w:sz w:val="24"/>
          <w:szCs w:val="24"/>
          <w:lang w:val="en-US" w:eastAsia="zh-CN"/>
        </w:rPr>
        <w:t>本项目</w:t>
      </w:r>
      <w:r>
        <w:rPr>
          <w:rFonts w:hint="eastAsia" w:ascii="宋体" w:hAnsi="宋体" w:eastAsia="宋体"/>
          <w:sz w:val="24"/>
          <w:szCs w:val="24"/>
        </w:rPr>
        <w:t>不接受联合体</w:t>
      </w:r>
      <w:r>
        <w:rPr>
          <w:rFonts w:hint="eastAsia" w:ascii="宋体" w:hAnsi="宋体" w:eastAsia="宋体"/>
          <w:sz w:val="24"/>
          <w:szCs w:val="24"/>
          <w:lang w:val="en-US" w:eastAsia="zh-CN"/>
        </w:rPr>
        <w:t>报名</w:t>
      </w:r>
      <w:r>
        <w:rPr>
          <w:rFonts w:hint="eastAsia" w:ascii="宋体" w:hAnsi="宋体" w:eastAsia="宋体"/>
          <w:sz w:val="24"/>
          <w:szCs w:val="24"/>
        </w:rPr>
        <w:t>。</w:t>
      </w:r>
    </w:p>
    <w:p w14:paraId="0CDD2FE1">
      <w:pPr>
        <w:spacing w:line="360" w:lineRule="auto"/>
        <w:ind w:firstLine="480" w:firstLineChars="200"/>
        <w:jc w:val="left"/>
        <w:rPr>
          <w:rFonts w:hint="default" w:ascii="宋体" w:hAnsi="宋体" w:eastAsia="宋体"/>
          <w:sz w:val="24"/>
          <w:szCs w:val="24"/>
          <w:highlight w:val="yellow"/>
          <w:lang w:val="en-US" w:eastAsia="zh-CN"/>
        </w:rPr>
      </w:pPr>
      <w:r>
        <w:rPr>
          <w:rFonts w:hint="default" w:ascii="宋体" w:hAnsi="宋体" w:eastAsia="宋体"/>
          <w:sz w:val="24"/>
          <w:szCs w:val="24"/>
          <w:lang w:val="en-US" w:eastAsia="zh-CN"/>
        </w:rPr>
        <w:t>2.</w:t>
      </w:r>
      <w:r>
        <w:rPr>
          <w:rFonts w:hint="eastAsia" w:ascii="宋体" w:hAnsi="宋体" w:eastAsia="宋体"/>
          <w:sz w:val="24"/>
          <w:szCs w:val="24"/>
          <w:lang w:val="en-US" w:eastAsia="zh-CN"/>
        </w:rPr>
        <w:t>公司</w:t>
      </w:r>
      <w:r>
        <w:rPr>
          <w:rFonts w:hint="default" w:ascii="宋体" w:hAnsi="宋体" w:eastAsia="宋体"/>
          <w:sz w:val="24"/>
          <w:szCs w:val="24"/>
        </w:rPr>
        <w:t>应具备资产评估资格，并在有效期内</w:t>
      </w:r>
      <w:r>
        <w:rPr>
          <w:rFonts w:hint="default" w:ascii="宋体" w:hAnsi="宋体" w:eastAsia="宋体"/>
          <w:sz w:val="24"/>
          <w:szCs w:val="24"/>
          <w:lang w:eastAsia="zh-CN"/>
        </w:rPr>
        <w:t>，</w:t>
      </w:r>
      <w:bookmarkStart w:id="0" w:name="OLE_LINK13"/>
      <w:r>
        <w:rPr>
          <w:rFonts w:hint="default" w:ascii="宋体" w:hAnsi="宋体" w:eastAsia="宋体"/>
          <w:sz w:val="24"/>
          <w:szCs w:val="24"/>
          <w:lang w:val="en-US" w:eastAsia="zh-CN"/>
        </w:rPr>
        <w:t>应</w:t>
      </w:r>
      <w:r>
        <w:rPr>
          <w:rFonts w:hint="default" w:ascii="宋体" w:hAnsi="宋体" w:eastAsia="宋体"/>
          <w:sz w:val="24"/>
          <w:szCs w:val="24"/>
          <w:lang w:eastAsia="zh-CN"/>
        </w:rPr>
        <w:t>在中国资产评估协会完成入会与注册，</w:t>
      </w:r>
      <w:r>
        <w:rPr>
          <w:rFonts w:hint="eastAsia" w:ascii="宋体" w:hAnsi="宋体" w:eastAsia="宋体"/>
          <w:sz w:val="24"/>
          <w:szCs w:val="24"/>
          <w:lang w:val="en-US" w:eastAsia="zh-CN"/>
        </w:rPr>
        <w:t>需完整</w:t>
      </w:r>
      <w:r>
        <w:rPr>
          <w:rFonts w:hint="default" w:ascii="宋体" w:hAnsi="宋体" w:eastAsia="宋体"/>
          <w:sz w:val="24"/>
          <w:szCs w:val="24"/>
          <w:lang w:val="en-US" w:eastAsia="zh-CN"/>
        </w:rPr>
        <w:t>提供</w:t>
      </w:r>
      <w:r>
        <w:rPr>
          <w:rFonts w:hint="default" w:ascii="宋体" w:hAnsi="宋体" w:eastAsia="宋体"/>
          <w:sz w:val="24"/>
          <w:szCs w:val="24"/>
        </w:rPr>
        <w:t>资产评估机构备案</w:t>
      </w:r>
      <w:r>
        <w:rPr>
          <w:rFonts w:hint="eastAsia" w:ascii="宋体" w:hAnsi="宋体" w:eastAsia="宋体"/>
          <w:sz w:val="24"/>
          <w:szCs w:val="24"/>
          <w:lang w:val="en-US" w:eastAsia="zh-CN"/>
        </w:rPr>
        <w:t>证明</w:t>
      </w:r>
      <w:r>
        <w:rPr>
          <w:rFonts w:hint="default" w:ascii="宋体" w:hAnsi="宋体" w:eastAsia="宋体"/>
          <w:sz w:val="24"/>
          <w:szCs w:val="24"/>
          <w:lang w:eastAsia="zh-CN"/>
        </w:rPr>
        <w:t>；</w:t>
      </w:r>
      <w:bookmarkEnd w:id="0"/>
    </w:p>
    <w:p w14:paraId="1C828855">
      <w:pPr>
        <w:spacing w:line="360" w:lineRule="auto"/>
        <w:ind w:firstLine="480" w:firstLineChars="200"/>
        <w:jc w:val="both"/>
        <w:rPr>
          <w:rFonts w:ascii="宋体" w:hAnsi="宋体" w:eastAsia="宋体"/>
          <w:sz w:val="24"/>
          <w:szCs w:val="24"/>
        </w:rPr>
      </w:pPr>
      <w:r>
        <w:rPr>
          <w:rFonts w:hint="eastAsia" w:ascii="宋体" w:hAnsi="宋体" w:eastAsia="宋体"/>
          <w:sz w:val="24"/>
          <w:szCs w:val="24"/>
          <w:lang w:val="en-US" w:eastAsia="zh-CN"/>
        </w:rPr>
        <w:t>3</w:t>
      </w:r>
      <w:r>
        <w:rPr>
          <w:rFonts w:ascii="宋体" w:hAnsi="宋体" w:eastAsia="宋体"/>
          <w:sz w:val="24"/>
          <w:szCs w:val="24"/>
        </w:rPr>
        <w:t>.通过“信用中国”网站（www.creditchina.gov.cn）、中国政府采购网（www.ccgp.gov.cn）、全国法院失信被执行人名单信息公布与查询平台（zxgk.court.gov.cn/shixin/）查询供应商信用记录，供应商未被列入失信被执行人、重大税收违法案件当事人名单、政府采购严重违法失信行为记录名单。</w:t>
      </w:r>
    </w:p>
    <w:p w14:paraId="48D17034">
      <w:pPr>
        <w:spacing w:line="360" w:lineRule="auto"/>
        <w:ind w:firstLine="482" w:firstLineChars="200"/>
        <w:jc w:val="left"/>
        <w:rPr>
          <w:rFonts w:ascii="宋体" w:hAnsi="宋体" w:eastAsia="宋体"/>
          <w:b/>
          <w:sz w:val="24"/>
          <w:szCs w:val="24"/>
        </w:rPr>
      </w:pPr>
      <w:r>
        <w:rPr>
          <w:rFonts w:hint="eastAsia" w:ascii="宋体" w:hAnsi="宋体" w:eastAsia="宋体"/>
          <w:b/>
          <w:sz w:val="24"/>
          <w:szCs w:val="24"/>
        </w:rPr>
        <w:t>上述条件必须同时满足，并提供相应纸质证明材料，加盖公章，否则不能通过资格审查。</w:t>
      </w:r>
    </w:p>
    <w:p w14:paraId="61CBD2F3">
      <w:pPr>
        <w:ind w:firstLine="562" w:firstLineChars="200"/>
        <w:rPr>
          <w:rFonts w:ascii="宋体" w:hAnsi="宋体" w:eastAsia="宋体"/>
          <w:b/>
          <w:sz w:val="28"/>
          <w:szCs w:val="28"/>
        </w:rPr>
      </w:pPr>
      <w:r>
        <w:rPr>
          <w:rFonts w:ascii="宋体" w:hAnsi="宋体" w:eastAsia="宋体"/>
          <w:b/>
          <w:sz w:val="28"/>
          <w:szCs w:val="28"/>
        </w:rPr>
        <w:t>三、内容和要求</w:t>
      </w:r>
    </w:p>
    <w:p w14:paraId="0153EC01">
      <w:pPr>
        <w:spacing w:line="360" w:lineRule="auto"/>
        <w:ind w:firstLine="480" w:firstLineChars="200"/>
        <w:jc w:val="left"/>
        <w:rPr>
          <w:rFonts w:hint="eastAsia" w:ascii="宋体" w:hAnsi="宋体" w:eastAsia="宋体"/>
          <w:sz w:val="24"/>
          <w:szCs w:val="24"/>
          <w:lang w:val="en-US" w:eastAsia="zh-CN"/>
        </w:rPr>
      </w:pPr>
      <w:r>
        <w:rPr>
          <w:rFonts w:ascii="宋体" w:hAnsi="宋体" w:eastAsia="宋体"/>
          <w:sz w:val="24"/>
          <w:szCs w:val="24"/>
        </w:rPr>
        <w:t>1.</w:t>
      </w:r>
      <w:r>
        <w:rPr>
          <w:rFonts w:hint="eastAsia" w:ascii="宋体" w:hAnsi="宋体" w:eastAsia="宋体"/>
          <w:sz w:val="24"/>
          <w:szCs w:val="24"/>
          <w:lang w:val="en-US" w:eastAsia="zh-CN"/>
        </w:rPr>
        <w:t>学校出租出借房屋分散在学校及周边不同楼宇中，面积从几平米到几千平米不等，主要业态为商业，包含咖啡店、文印店、洗衣店、超市、便利店、银行、花店、书店、餐馆、理发店等，也包括少量的住宅用房和办公用房。各个出租出借房屋租赁合同到期日不同，相关工作人员一般会选择合同到期之日相临近（3-6个月）的一批房屋进行资产评估，以便确定租金底价。</w:t>
      </w:r>
    </w:p>
    <w:p w14:paraId="7AD3F3DF">
      <w:pPr>
        <w:spacing w:line="360" w:lineRule="auto"/>
        <w:ind w:firstLine="482" w:firstLineChars="200"/>
        <w:jc w:val="left"/>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租金底价需根据不同的业态进行评估，需考虑房屋目前业态，以及未来规划的业态。</w:t>
      </w:r>
    </w:p>
    <w:p w14:paraId="3239D241">
      <w:pPr>
        <w:spacing w:line="360" w:lineRule="auto"/>
        <w:ind w:firstLine="480" w:firstLineChars="200"/>
        <w:jc w:val="left"/>
        <w:rPr>
          <w:rFonts w:hint="eastAsia" w:ascii="宋体" w:hAnsi="宋体" w:eastAsia="宋体"/>
          <w:sz w:val="24"/>
          <w:szCs w:val="24"/>
          <w:lang w:val="en-US" w:eastAsia="zh-CN"/>
        </w:rPr>
      </w:pPr>
      <w:r>
        <w:rPr>
          <w:rFonts w:hint="eastAsia" w:ascii="宋体" w:hAnsi="宋体" w:eastAsia="宋体"/>
          <w:sz w:val="24"/>
          <w:szCs w:val="24"/>
          <w:lang w:val="en-US" w:eastAsia="zh-CN"/>
        </w:rPr>
        <w:t>2.评估前，</w:t>
      </w:r>
      <w:r>
        <w:rPr>
          <w:rFonts w:ascii="宋体" w:hAnsi="宋体" w:eastAsia="宋体"/>
          <w:sz w:val="24"/>
          <w:szCs w:val="24"/>
        </w:rPr>
        <w:t>评估公司</w:t>
      </w:r>
      <w:r>
        <w:rPr>
          <w:rFonts w:hint="eastAsia" w:ascii="宋体" w:hAnsi="宋体" w:eastAsia="宋体"/>
          <w:sz w:val="24"/>
          <w:szCs w:val="24"/>
        </w:rPr>
        <w:t>需</w:t>
      </w:r>
      <w:r>
        <w:rPr>
          <w:rFonts w:ascii="宋体" w:hAnsi="宋体" w:eastAsia="宋体"/>
          <w:sz w:val="24"/>
          <w:szCs w:val="24"/>
        </w:rPr>
        <w:t>派专业人员对出租房屋</w:t>
      </w:r>
      <w:r>
        <w:rPr>
          <w:rFonts w:hint="eastAsia" w:ascii="宋体" w:hAnsi="宋体" w:eastAsia="宋体"/>
          <w:sz w:val="24"/>
          <w:szCs w:val="24"/>
        </w:rPr>
        <w:t>进</w:t>
      </w:r>
      <w:r>
        <w:rPr>
          <w:rFonts w:ascii="宋体" w:hAnsi="宋体" w:eastAsia="宋体"/>
          <w:sz w:val="24"/>
          <w:szCs w:val="24"/>
        </w:rPr>
        <w:t>行现场勘查</w:t>
      </w:r>
      <w:r>
        <w:rPr>
          <w:rFonts w:hint="eastAsia" w:ascii="宋体" w:hAnsi="宋体" w:eastAsia="宋体"/>
          <w:sz w:val="24"/>
          <w:szCs w:val="24"/>
        </w:rPr>
        <w:t>，充分对</w:t>
      </w:r>
      <w:r>
        <w:rPr>
          <w:rFonts w:ascii="宋体" w:hAnsi="宋体" w:eastAsia="宋体"/>
          <w:sz w:val="24"/>
          <w:szCs w:val="24"/>
        </w:rPr>
        <w:t>比</w:t>
      </w:r>
      <w:r>
        <w:rPr>
          <w:rFonts w:hint="eastAsia" w:ascii="宋体" w:hAnsi="宋体" w:eastAsia="宋体"/>
          <w:sz w:val="24"/>
          <w:szCs w:val="24"/>
        </w:rPr>
        <w:t>周边</w:t>
      </w:r>
      <w:r>
        <w:rPr>
          <w:rFonts w:ascii="宋体" w:hAnsi="宋体" w:eastAsia="宋体"/>
          <w:sz w:val="24"/>
          <w:szCs w:val="24"/>
        </w:rPr>
        <w:t>校园</w:t>
      </w:r>
      <w:r>
        <w:rPr>
          <w:rFonts w:hint="eastAsia" w:ascii="宋体" w:hAnsi="宋体" w:eastAsia="宋体"/>
          <w:sz w:val="24"/>
          <w:szCs w:val="24"/>
        </w:rPr>
        <w:t>及</w:t>
      </w:r>
      <w:r>
        <w:rPr>
          <w:rFonts w:ascii="宋体" w:hAnsi="宋体" w:eastAsia="宋体"/>
          <w:sz w:val="24"/>
          <w:szCs w:val="24"/>
        </w:rPr>
        <w:t>同类型房屋进行</w:t>
      </w:r>
      <w:r>
        <w:rPr>
          <w:rFonts w:hint="eastAsia" w:ascii="宋体" w:hAnsi="宋体" w:eastAsia="宋体"/>
          <w:sz w:val="24"/>
          <w:szCs w:val="24"/>
        </w:rPr>
        <w:t>评估并提供</w:t>
      </w:r>
      <w:r>
        <w:rPr>
          <w:rFonts w:hint="eastAsia" w:ascii="宋体" w:hAnsi="宋体" w:eastAsia="宋体"/>
          <w:sz w:val="24"/>
          <w:szCs w:val="24"/>
          <w:lang w:val="en-US" w:eastAsia="zh-CN"/>
        </w:rPr>
        <w:t>资产评估</w:t>
      </w:r>
      <w:r>
        <w:rPr>
          <w:rFonts w:hint="eastAsia" w:ascii="宋体" w:hAnsi="宋体" w:eastAsia="宋体"/>
          <w:sz w:val="24"/>
          <w:szCs w:val="24"/>
        </w:rPr>
        <w:t>服务。</w:t>
      </w:r>
      <w:r>
        <w:rPr>
          <w:rFonts w:hint="eastAsia" w:ascii="宋体" w:hAnsi="宋体" w:eastAsia="宋体"/>
          <w:sz w:val="24"/>
          <w:szCs w:val="24"/>
          <w:lang w:val="en-US" w:eastAsia="zh-CN"/>
        </w:rPr>
        <w:t>资产评估报告中需包含</w:t>
      </w:r>
      <w:r>
        <w:rPr>
          <w:rFonts w:hint="eastAsia" w:ascii="宋体" w:hAnsi="宋体" w:eastAsia="宋体"/>
          <w:sz w:val="24"/>
          <w:szCs w:val="24"/>
        </w:rPr>
        <w:t>评估价格、评估方法、评估参考依据</w:t>
      </w:r>
      <w:r>
        <w:rPr>
          <w:rFonts w:hint="eastAsia" w:ascii="宋体" w:hAnsi="宋体" w:eastAsia="宋体"/>
          <w:sz w:val="24"/>
          <w:szCs w:val="24"/>
          <w:lang w:eastAsia="zh-CN"/>
        </w:rPr>
        <w:t>（</w:t>
      </w:r>
      <w:r>
        <w:rPr>
          <w:rFonts w:hint="eastAsia" w:ascii="宋体" w:hAnsi="宋体" w:eastAsia="宋体"/>
          <w:sz w:val="24"/>
          <w:szCs w:val="24"/>
          <w:lang w:val="en-US" w:eastAsia="zh-CN"/>
        </w:rPr>
        <w:t>不少于3个楼宇</w:t>
      </w:r>
      <w:r>
        <w:rPr>
          <w:rFonts w:hint="eastAsia" w:ascii="宋体" w:hAnsi="宋体" w:eastAsia="宋体"/>
          <w:sz w:val="24"/>
          <w:szCs w:val="24"/>
          <w:lang w:eastAsia="zh-CN"/>
        </w:rPr>
        <w:t>）</w:t>
      </w:r>
      <w:r>
        <w:rPr>
          <w:rFonts w:hint="eastAsia" w:ascii="宋体" w:hAnsi="宋体" w:eastAsia="宋体"/>
          <w:sz w:val="24"/>
          <w:szCs w:val="24"/>
        </w:rPr>
        <w:t>、基本测算过程等。</w:t>
      </w:r>
      <w:r>
        <w:rPr>
          <w:rFonts w:hint="eastAsia" w:ascii="宋体" w:hAnsi="宋体" w:eastAsia="宋体"/>
          <w:sz w:val="24"/>
          <w:szCs w:val="24"/>
          <w:lang w:val="en-US" w:eastAsia="zh-CN"/>
        </w:rPr>
        <w:t>同时需要考虑服务师生的要求。</w:t>
      </w:r>
    </w:p>
    <w:p w14:paraId="62BB08F9">
      <w:pPr>
        <w:spacing w:line="360" w:lineRule="auto"/>
        <w:ind w:firstLine="480" w:firstLineChars="200"/>
        <w:jc w:val="left"/>
        <w:rPr>
          <w:rFonts w:hint="default" w:ascii="宋体" w:hAnsi="宋体" w:eastAsia="宋体"/>
          <w:sz w:val="24"/>
          <w:szCs w:val="24"/>
          <w:lang w:val="en-US" w:eastAsia="zh-CN"/>
        </w:rPr>
      </w:pPr>
      <w:r>
        <w:rPr>
          <w:rFonts w:hint="eastAsia" w:ascii="宋体" w:hAnsi="宋体" w:eastAsia="宋体"/>
          <w:sz w:val="24"/>
          <w:szCs w:val="24"/>
          <w:lang w:val="en-US" w:eastAsia="zh-CN"/>
        </w:rPr>
        <w:t>3.完成评估报告初稿后，需参与学校的评估价格讨论，包括不限于成果汇报、专项讨论、沟通咨询等。一般需要2周之内完成评估初稿，紧急情况需要1周内完成评估报告初稿。</w:t>
      </w:r>
    </w:p>
    <w:p w14:paraId="6FB7E4F9">
      <w:pPr>
        <w:spacing w:line="360" w:lineRule="auto"/>
        <w:ind w:firstLine="480" w:firstLineChars="200"/>
        <w:jc w:val="left"/>
        <w:rPr>
          <w:rFonts w:hint="eastAsia" w:ascii="宋体" w:hAnsi="宋体" w:eastAsia="宋体"/>
          <w:sz w:val="24"/>
          <w:szCs w:val="24"/>
        </w:rPr>
      </w:pPr>
      <w:r>
        <w:rPr>
          <w:rFonts w:hint="eastAsia" w:ascii="宋体" w:hAnsi="宋体" w:eastAsia="宋体"/>
          <w:sz w:val="24"/>
          <w:szCs w:val="24"/>
          <w:lang w:val="en-US" w:eastAsia="zh-CN"/>
        </w:rPr>
        <w:t>4.</w:t>
      </w:r>
      <w:r>
        <w:rPr>
          <w:rFonts w:hint="eastAsia" w:ascii="宋体" w:hAnsi="宋体" w:eastAsia="宋体"/>
          <w:sz w:val="24"/>
          <w:szCs w:val="24"/>
        </w:rPr>
        <w:t>评估公司根据采购人的需求</w:t>
      </w:r>
      <w:r>
        <w:rPr>
          <w:rFonts w:hint="eastAsia" w:ascii="宋体" w:hAnsi="宋体" w:eastAsia="宋体"/>
          <w:sz w:val="24"/>
          <w:szCs w:val="24"/>
          <w:lang w:val="en-US" w:eastAsia="zh-CN"/>
        </w:rPr>
        <w:t>还需</w:t>
      </w:r>
      <w:r>
        <w:rPr>
          <w:rFonts w:hint="eastAsia" w:ascii="宋体" w:hAnsi="宋体" w:eastAsia="宋体"/>
          <w:sz w:val="24"/>
          <w:szCs w:val="24"/>
        </w:rPr>
        <w:t>提供评估咨询服务，包括不限于成果讨论、交易规则制定、真实交易数据分析、市场行情分析等。</w:t>
      </w:r>
    </w:p>
    <w:p w14:paraId="74BECAEA">
      <w:pPr>
        <w:spacing w:line="36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lang w:val="en-US" w:eastAsia="zh-CN"/>
        </w:rPr>
        <w:t>5</w:t>
      </w:r>
      <w:r>
        <w:rPr>
          <w:rFonts w:ascii="宋体" w:hAnsi="宋体" w:eastAsia="宋体"/>
          <w:sz w:val="24"/>
          <w:szCs w:val="24"/>
          <w:highlight w:val="none"/>
        </w:rPr>
        <w:t>.</w:t>
      </w:r>
      <w:r>
        <w:rPr>
          <w:rFonts w:hint="eastAsia" w:ascii="宋体" w:hAnsi="宋体" w:eastAsia="宋体"/>
          <w:sz w:val="24"/>
          <w:szCs w:val="24"/>
          <w:highlight w:val="none"/>
        </w:rPr>
        <w:t>评估结果以书面评估报告（非咨询报告）形式出具并需加盖公章，评估报告至少由</w:t>
      </w:r>
      <w:r>
        <w:rPr>
          <w:rFonts w:ascii="宋体" w:hAnsi="宋体" w:eastAsia="宋体"/>
          <w:sz w:val="24"/>
          <w:szCs w:val="24"/>
          <w:highlight w:val="none"/>
        </w:rPr>
        <w:t>2</w:t>
      </w:r>
      <w:r>
        <w:rPr>
          <w:rFonts w:hint="eastAsia" w:ascii="宋体" w:hAnsi="宋体" w:eastAsia="宋体"/>
          <w:sz w:val="24"/>
          <w:szCs w:val="24"/>
          <w:highlight w:val="none"/>
        </w:rPr>
        <w:t>名注册</w:t>
      </w:r>
      <w:r>
        <w:rPr>
          <w:rFonts w:hint="eastAsia" w:ascii="宋体" w:hAnsi="宋体" w:eastAsia="宋体"/>
          <w:sz w:val="24"/>
          <w:szCs w:val="24"/>
          <w:highlight w:val="none"/>
          <w:lang w:val="en-US" w:eastAsia="zh-CN"/>
        </w:rPr>
        <w:t>资产评估</w:t>
      </w:r>
      <w:r>
        <w:rPr>
          <w:rFonts w:hint="eastAsia" w:ascii="宋体" w:hAnsi="宋体" w:eastAsia="宋体"/>
          <w:sz w:val="24"/>
          <w:szCs w:val="24"/>
          <w:highlight w:val="none"/>
        </w:rPr>
        <w:t>师签字。</w:t>
      </w:r>
    </w:p>
    <w:p w14:paraId="1FA8501C">
      <w:pPr>
        <w:numPr>
          <w:ilvl w:val="-1"/>
          <w:numId w:val="0"/>
        </w:numPr>
        <w:spacing w:line="360" w:lineRule="auto"/>
        <w:ind w:firstLine="480" w:firstLineChars="200"/>
        <w:jc w:val="left"/>
        <w:rPr>
          <w:rFonts w:hint="default" w:ascii="宋体" w:hAnsi="宋体" w:eastAsia="宋体"/>
          <w:sz w:val="24"/>
          <w:szCs w:val="24"/>
          <w:highlight w:val="none"/>
        </w:rPr>
      </w:pPr>
      <w:r>
        <w:rPr>
          <w:rFonts w:hint="eastAsia" w:ascii="宋体" w:hAnsi="宋体" w:eastAsia="宋体"/>
          <w:sz w:val="24"/>
          <w:szCs w:val="24"/>
          <w:highlight w:val="none"/>
          <w:lang w:val="en-US" w:eastAsia="zh-CN"/>
        </w:rPr>
        <w:t>6.</w:t>
      </w:r>
      <w:r>
        <w:rPr>
          <w:rFonts w:hint="default" w:ascii="宋体" w:hAnsi="宋体" w:eastAsia="宋体"/>
          <w:sz w:val="24"/>
          <w:szCs w:val="24"/>
          <w:highlight w:val="none"/>
        </w:rPr>
        <w:t>本次</w:t>
      </w:r>
      <w:r>
        <w:rPr>
          <w:rFonts w:hint="eastAsia" w:ascii="宋体" w:hAnsi="宋体" w:eastAsia="宋体"/>
          <w:sz w:val="24"/>
          <w:szCs w:val="24"/>
          <w:highlight w:val="none"/>
          <w:lang w:val="en-US" w:eastAsia="zh-CN"/>
        </w:rPr>
        <w:t>采购</w:t>
      </w:r>
      <w:r>
        <w:rPr>
          <w:rFonts w:hint="default" w:ascii="宋体" w:hAnsi="宋体" w:eastAsia="宋体"/>
          <w:sz w:val="24"/>
          <w:szCs w:val="24"/>
          <w:highlight w:val="none"/>
        </w:rPr>
        <w:t>综合评分排名前两名的供应商为中选单位，双方均签订</w:t>
      </w:r>
      <w:r>
        <w:rPr>
          <w:rFonts w:hint="eastAsia" w:ascii="宋体" w:hAnsi="宋体" w:eastAsia="宋体"/>
          <w:sz w:val="24"/>
          <w:szCs w:val="24"/>
          <w:highlight w:val="none"/>
          <w:lang w:val="en-US" w:eastAsia="zh-CN"/>
        </w:rPr>
        <w:t>服务</w:t>
      </w:r>
      <w:r>
        <w:rPr>
          <w:rFonts w:hint="default" w:ascii="宋体" w:hAnsi="宋体" w:eastAsia="宋体"/>
          <w:sz w:val="24"/>
          <w:szCs w:val="24"/>
          <w:highlight w:val="none"/>
        </w:rPr>
        <w:t>合同</w:t>
      </w:r>
      <w:r>
        <w:rPr>
          <w:rFonts w:hint="eastAsia" w:ascii="宋体" w:hAnsi="宋体" w:eastAsia="宋体"/>
          <w:sz w:val="24"/>
          <w:szCs w:val="24"/>
          <w:highlight w:val="none"/>
          <w:lang w:eastAsia="zh-CN"/>
        </w:rPr>
        <w:t>。</w:t>
      </w:r>
      <w:r>
        <w:rPr>
          <w:rFonts w:hint="default" w:ascii="宋体" w:hAnsi="宋体" w:eastAsia="宋体"/>
          <w:sz w:val="24"/>
          <w:szCs w:val="24"/>
          <w:highlight w:val="none"/>
        </w:rPr>
        <w:t>具体工作任务，由校方根据实际需求统筹分配。</w:t>
      </w:r>
    </w:p>
    <w:p w14:paraId="6199A34F">
      <w:pPr>
        <w:numPr>
          <w:ilvl w:val="-1"/>
          <w:numId w:val="0"/>
        </w:numPr>
        <w:spacing w:line="360" w:lineRule="auto"/>
        <w:ind w:firstLine="480" w:firstLineChars="200"/>
        <w:jc w:val="left"/>
        <w:rPr>
          <w:rFonts w:hint="eastAsia" w:ascii="宋体" w:hAnsi="宋体" w:eastAsia="宋体"/>
          <w:bCs w:val="0"/>
          <w:sz w:val="24"/>
          <w:szCs w:val="24"/>
          <w:highlight w:val="none"/>
          <w:lang w:val="en-US" w:eastAsia="zh-CN"/>
        </w:rPr>
      </w:pPr>
      <w:r>
        <w:rPr>
          <w:rFonts w:hint="eastAsia" w:ascii="宋体" w:hAnsi="宋体" w:eastAsia="宋体"/>
          <w:sz w:val="24"/>
          <w:szCs w:val="24"/>
          <w:highlight w:val="none"/>
          <w:lang w:val="en-US" w:eastAsia="zh-CN"/>
        </w:rPr>
        <w:t>7.</w:t>
      </w:r>
      <w:r>
        <w:rPr>
          <w:rFonts w:hint="eastAsia" w:ascii="宋体" w:hAnsi="宋体" w:eastAsia="宋体"/>
          <w:bCs w:val="0"/>
          <w:sz w:val="24"/>
          <w:szCs w:val="24"/>
          <w:highlight w:val="none"/>
          <w:lang w:val="en-US" w:eastAsia="zh-CN"/>
        </w:rPr>
        <w:t>本次采购服务期2年，采用“采一续一”方式，每年累计完成房屋评估数量不超过100处，按照点位收费，根据实际服务数量进行结算。</w:t>
      </w:r>
    </w:p>
    <w:p w14:paraId="5CEE7267">
      <w:pPr>
        <w:numPr>
          <w:ilvl w:val="-1"/>
          <w:numId w:val="0"/>
        </w:numPr>
        <w:spacing w:line="360" w:lineRule="auto"/>
        <w:ind w:firstLine="480" w:firstLineChars="200"/>
        <w:jc w:val="left"/>
        <w:rPr>
          <w:rFonts w:hint="eastAsia" w:ascii="宋体" w:hAnsi="宋体" w:eastAsia="宋体"/>
          <w:sz w:val="24"/>
          <w:szCs w:val="24"/>
          <w:lang w:val="en-US" w:eastAsia="zh-CN"/>
        </w:rPr>
      </w:pPr>
      <w:r>
        <w:rPr>
          <w:rFonts w:hint="eastAsia" w:ascii="宋体" w:hAnsi="宋体" w:eastAsia="宋体"/>
          <w:bCs w:val="0"/>
          <w:sz w:val="24"/>
          <w:szCs w:val="24"/>
          <w:highlight w:val="none"/>
          <w:lang w:val="en-US" w:eastAsia="zh-CN"/>
        </w:rPr>
        <w:t>8.</w:t>
      </w:r>
      <w:r>
        <w:rPr>
          <w:rFonts w:hint="default" w:ascii="宋体" w:hAnsi="宋体" w:eastAsia="宋体"/>
          <w:sz w:val="24"/>
          <w:szCs w:val="24"/>
        </w:rPr>
        <w:t>合同期内，按评估批次出具评估报告，</w:t>
      </w:r>
      <w:r>
        <w:rPr>
          <w:rFonts w:hint="eastAsia" w:ascii="宋体" w:hAnsi="宋体" w:eastAsia="宋体"/>
          <w:sz w:val="24"/>
          <w:szCs w:val="24"/>
          <w:lang w:val="en-US" w:eastAsia="zh-CN"/>
        </w:rPr>
        <w:t>一个评估报告中可包含同批次多个房屋的资产评估结果，每批次出具2两份正式的资产评估报告。实际支付时，根据所评估房屋数量进行支付。</w:t>
      </w:r>
    </w:p>
    <w:p w14:paraId="06EA37ED">
      <w:pPr>
        <w:numPr>
          <w:ilvl w:val="255"/>
          <w:numId w:val="0"/>
        </w:numPr>
        <w:spacing w:line="360" w:lineRule="auto"/>
        <w:ind w:firstLine="480" w:firstLineChars="200"/>
        <w:jc w:val="left"/>
        <w:rPr>
          <w:rFonts w:ascii="宋体" w:hAnsi="宋体" w:eastAsia="宋体"/>
          <w:sz w:val="24"/>
          <w:szCs w:val="24"/>
        </w:rPr>
      </w:pPr>
      <w:r>
        <w:rPr>
          <w:rFonts w:ascii="宋体" w:hAnsi="宋体" w:eastAsia="宋体"/>
          <w:sz w:val="24"/>
          <w:szCs w:val="24"/>
        </w:rPr>
        <w:t>请供应商</w:t>
      </w:r>
      <w:r>
        <w:rPr>
          <w:rFonts w:hint="eastAsia" w:ascii="宋体" w:hAnsi="宋体" w:eastAsia="宋体"/>
          <w:sz w:val="24"/>
          <w:szCs w:val="24"/>
        </w:rPr>
        <w:t>在</w:t>
      </w:r>
      <w:r>
        <w:rPr>
          <w:rFonts w:ascii="宋体" w:hAnsi="宋体" w:eastAsia="宋体"/>
          <w:sz w:val="24"/>
          <w:szCs w:val="24"/>
        </w:rPr>
        <w:t>报名前确认具备</w:t>
      </w:r>
      <w:r>
        <w:rPr>
          <w:rFonts w:hint="eastAsia" w:ascii="宋体" w:hAnsi="宋体" w:eastAsia="宋体"/>
          <w:sz w:val="24"/>
          <w:szCs w:val="24"/>
        </w:rPr>
        <w:t>学校及周边主要写字楼及商业</w:t>
      </w:r>
      <w:r>
        <w:rPr>
          <w:rFonts w:hint="eastAsia" w:ascii="宋体" w:hAnsi="宋体" w:eastAsia="宋体"/>
          <w:sz w:val="24"/>
          <w:szCs w:val="24"/>
          <w:lang w:val="en-US" w:eastAsia="zh-CN"/>
        </w:rPr>
        <w:t>资产</w:t>
      </w:r>
      <w:r>
        <w:rPr>
          <w:rFonts w:ascii="宋体" w:hAnsi="宋体" w:eastAsia="宋体"/>
          <w:sz w:val="24"/>
          <w:szCs w:val="24"/>
        </w:rPr>
        <w:t>评估经验，熟悉本项目周边</w:t>
      </w:r>
      <w:r>
        <w:rPr>
          <w:rFonts w:hint="eastAsia" w:ascii="宋体" w:hAnsi="宋体" w:eastAsia="宋体"/>
          <w:sz w:val="24"/>
          <w:szCs w:val="24"/>
        </w:rPr>
        <w:t>有效租金及实际交易</w:t>
      </w:r>
      <w:r>
        <w:rPr>
          <w:rFonts w:ascii="宋体" w:hAnsi="宋体" w:eastAsia="宋体"/>
          <w:sz w:val="24"/>
          <w:szCs w:val="24"/>
        </w:rPr>
        <w:t>情况，</w:t>
      </w:r>
      <w:r>
        <w:rPr>
          <w:rFonts w:hint="eastAsia" w:ascii="宋体" w:hAnsi="宋体" w:eastAsia="宋体"/>
          <w:sz w:val="24"/>
          <w:szCs w:val="24"/>
        </w:rPr>
        <w:t>为采购人</w:t>
      </w:r>
      <w:r>
        <w:rPr>
          <w:rFonts w:ascii="宋体" w:hAnsi="宋体" w:eastAsia="宋体"/>
          <w:sz w:val="24"/>
          <w:szCs w:val="24"/>
        </w:rPr>
        <w:t>提供全面、专业的评估咨询服务</w:t>
      </w:r>
      <w:r>
        <w:rPr>
          <w:rFonts w:hint="eastAsia" w:ascii="宋体" w:hAnsi="宋体" w:eastAsia="宋体"/>
          <w:sz w:val="24"/>
          <w:szCs w:val="24"/>
        </w:rPr>
        <w:t>，便于后期进行出租交易。</w:t>
      </w:r>
    </w:p>
    <w:p w14:paraId="2983DF52">
      <w:pPr>
        <w:numPr>
          <w:ilvl w:val="-1"/>
          <w:numId w:val="0"/>
        </w:numPr>
        <w:ind w:firstLine="562" w:firstLineChars="200"/>
        <w:rPr>
          <w:rFonts w:ascii="宋体" w:hAnsi="宋体" w:eastAsia="宋体"/>
          <w:b/>
          <w:sz w:val="28"/>
          <w:szCs w:val="28"/>
        </w:rPr>
      </w:pPr>
      <w:r>
        <w:rPr>
          <w:rFonts w:hint="default" w:ascii="宋体" w:hAnsi="宋体" w:eastAsia="宋体"/>
          <w:b/>
          <w:sz w:val="28"/>
          <w:szCs w:val="28"/>
          <w:lang w:val="en-US" w:eastAsia="zh-CN"/>
        </w:rPr>
        <w:t>四、</w:t>
      </w:r>
      <w:r>
        <w:rPr>
          <w:rFonts w:ascii="宋体" w:hAnsi="宋体" w:eastAsia="宋体"/>
          <w:b/>
          <w:sz w:val="28"/>
          <w:szCs w:val="28"/>
        </w:rPr>
        <w:t>评分说明</w:t>
      </w:r>
    </w:p>
    <w:p w14:paraId="431B24FB">
      <w:pPr>
        <w:numPr>
          <w:ilvl w:val="255"/>
          <w:numId w:val="0"/>
        </w:numPr>
        <w:spacing w:line="360" w:lineRule="auto"/>
        <w:ind w:firstLine="480" w:firstLineChars="200"/>
        <w:jc w:val="left"/>
        <w:rPr>
          <w:rFonts w:ascii="宋体" w:hAnsi="宋体" w:eastAsia="宋体"/>
          <w:sz w:val="24"/>
          <w:szCs w:val="24"/>
        </w:rPr>
      </w:pPr>
      <w:r>
        <w:rPr>
          <w:rFonts w:hint="default" w:ascii="宋体" w:hAnsi="宋体" w:eastAsia="宋体"/>
          <w:sz w:val="24"/>
          <w:szCs w:val="24"/>
        </w:rPr>
        <w:t>1．</w:t>
      </w:r>
      <w:r>
        <w:rPr>
          <w:rFonts w:ascii="宋体" w:hAnsi="宋体" w:eastAsia="宋体"/>
          <w:sz w:val="24"/>
          <w:szCs w:val="24"/>
        </w:rPr>
        <w:t>本评分表满分为 100 分，分为商务部分（</w:t>
      </w:r>
      <w:r>
        <w:rPr>
          <w:rFonts w:hint="eastAsia" w:ascii="宋体" w:hAnsi="宋体" w:eastAsia="宋体"/>
          <w:sz w:val="24"/>
          <w:szCs w:val="24"/>
          <w:lang w:val="en-US" w:eastAsia="zh-CN"/>
        </w:rPr>
        <w:t>30</w:t>
      </w:r>
      <w:r>
        <w:rPr>
          <w:rFonts w:ascii="宋体" w:hAnsi="宋体" w:eastAsia="宋体"/>
          <w:sz w:val="24"/>
          <w:szCs w:val="24"/>
        </w:rPr>
        <w:t>分）、技术部分（</w:t>
      </w:r>
      <w:r>
        <w:rPr>
          <w:rFonts w:hint="eastAsia" w:ascii="宋体" w:hAnsi="宋体" w:eastAsia="宋体"/>
          <w:sz w:val="24"/>
          <w:szCs w:val="24"/>
          <w:lang w:val="en-US" w:eastAsia="zh-CN"/>
        </w:rPr>
        <w:t>30</w:t>
      </w:r>
      <w:r>
        <w:rPr>
          <w:rFonts w:ascii="宋体" w:hAnsi="宋体" w:eastAsia="宋体"/>
          <w:sz w:val="24"/>
          <w:szCs w:val="24"/>
        </w:rPr>
        <w:t xml:space="preserve"> 分）、报价部分（</w:t>
      </w:r>
      <w:r>
        <w:rPr>
          <w:rFonts w:hint="default" w:ascii="宋体" w:hAnsi="宋体" w:eastAsia="宋体"/>
          <w:sz w:val="24"/>
          <w:szCs w:val="24"/>
        </w:rPr>
        <w:t>4</w:t>
      </w:r>
      <w:r>
        <w:rPr>
          <w:rFonts w:hint="eastAsia" w:ascii="宋体" w:hAnsi="宋体" w:eastAsia="宋体"/>
          <w:sz w:val="24"/>
          <w:szCs w:val="24"/>
          <w:lang w:val="en-US" w:eastAsia="zh-CN"/>
        </w:rPr>
        <w:t>0</w:t>
      </w:r>
      <w:r>
        <w:rPr>
          <w:rFonts w:ascii="宋体" w:hAnsi="宋体" w:eastAsia="宋体"/>
          <w:sz w:val="24"/>
          <w:szCs w:val="24"/>
        </w:rPr>
        <w:t xml:space="preserve"> 分）。</w:t>
      </w:r>
    </w:p>
    <w:p w14:paraId="03668302">
      <w:pPr>
        <w:numPr>
          <w:ilvl w:val="255"/>
          <w:numId w:val="0"/>
        </w:numPr>
        <w:spacing w:line="360" w:lineRule="auto"/>
        <w:ind w:firstLine="480" w:firstLineChars="200"/>
        <w:jc w:val="left"/>
        <w:rPr>
          <w:rFonts w:ascii="宋体" w:hAnsi="宋体" w:eastAsia="宋体"/>
          <w:sz w:val="24"/>
          <w:szCs w:val="24"/>
        </w:rPr>
      </w:pPr>
      <w:r>
        <w:rPr>
          <w:rFonts w:ascii="宋体" w:hAnsi="宋体" w:eastAsia="宋体"/>
          <w:sz w:val="24"/>
          <w:szCs w:val="24"/>
        </w:rPr>
        <w:t>2</w:t>
      </w:r>
      <w:r>
        <w:rPr>
          <w:rFonts w:hint="default" w:ascii="宋体" w:hAnsi="宋体" w:eastAsia="宋体"/>
          <w:sz w:val="24"/>
          <w:szCs w:val="24"/>
        </w:rPr>
        <w:t>．</w:t>
      </w:r>
      <w:r>
        <w:rPr>
          <w:rFonts w:ascii="宋体" w:hAnsi="宋体" w:eastAsia="宋体"/>
          <w:sz w:val="24"/>
          <w:szCs w:val="24"/>
        </w:rPr>
        <w:t>各评分项得分保留小数点后两位，最低得分为 0 分。</w:t>
      </w:r>
    </w:p>
    <w:p w14:paraId="0EBCA4B1">
      <w:pPr>
        <w:numPr>
          <w:ilvl w:val="255"/>
          <w:numId w:val="0"/>
        </w:numPr>
        <w:spacing w:line="360" w:lineRule="auto"/>
        <w:ind w:firstLine="480" w:firstLineChars="200"/>
        <w:jc w:val="left"/>
        <w:rPr>
          <w:rFonts w:ascii="宋体" w:hAnsi="宋体" w:eastAsia="宋体"/>
          <w:sz w:val="24"/>
          <w:szCs w:val="24"/>
        </w:rPr>
      </w:pPr>
      <w:r>
        <w:rPr>
          <w:rFonts w:hint="default" w:ascii="宋体" w:hAnsi="宋体" w:eastAsia="宋体"/>
          <w:sz w:val="24"/>
          <w:szCs w:val="24"/>
        </w:rPr>
        <w:t>3．</w:t>
      </w:r>
      <w:r>
        <w:rPr>
          <w:rFonts w:ascii="宋体" w:hAnsi="宋体" w:eastAsia="宋体"/>
          <w:sz w:val="24"/>
          <w:szCs w:val="24"/>
        </w:rPr>
        <w:t>供应商需提供相关证明材料，否则对应评分项不得分。</w:t>
      </w:r>
    </w:p>
    <w:p w14:paraId="7606E048">
      <w:pPr>
        <w:ind w:firstLine="562" w:firstLineChars="200"/>
        <w:rPr>
          <w:rFonts w:ascii="宋体" w:hAnsi="宋体" w:eastAsia="宋体"/>
          <w:b/>
          <w:sz w:val="28"/>
          <w:szCs w:val="28"/>
        </w:rPr>
      </w:pPr>
      <w:r>
        <w:rPr>
          <w:rFonts w:hint="default" w:ascii="宋体" w:hAnsi="宋体" w:eastAsia="宋体"/>
          <w:b/>
          <w:sz w:val="28"/>
          <w:szCs w:val="28"/>
        </w:rPr>
        <w:t>（一）</w:t>
      </w:r>
      <w:r>
        <w:rPr>
          <w:rFonts w:ascii="宋体" w:hAnsi="宋体" w:eastAsia="宋体"/>
          <w:b/>
          <w:sz w:val="28"/>
          <w:szCs w:val="28"/>
        </w:rPr>
        <w:t>商务部分（</w:t>
      </w:r>
      <w:r>
        <w:rPr>
          <w:rFonts w:hint="eastAsia" w:ascii="宋体" w:hAnsi="宋体" w:eastAsia="宋体"/>
          <w:b/>
          <w:sz w:val="28"/>
          <w:szCs w:val="28"/>
          <w:lang w:val="en-US" w:eastAsia="zh-CN"/>
        </w:rPr>
        <w:t>3</w:t>
      </w:r>
      <w:r>
        <w:rPr>
          <w:rFonts w:ascii="宋体" w:hAnsi="宋体" w:eastAsia="宋体"/>
          <w:b/>
          <w:sz w:val="28"/>
          <w:szCs w:val="28"/>
        </w:rPr>
        <w:t>0分）</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555"/>
        <w:gridCol w:w="5670"/>
        <w:gridCol w:w="1071"/>
      </w:tblGrid>
      <w:tr w14:paraId="5083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555" w:type="dxa"/>
            <w:tcMar>
              <w:top w:w="180" w:type="dxa"/>
              <w:left w:w="270" w:type="dxa"/>
              <w:bottom w:w="180" w:type="dxa"/>
              <w:right w:w="270" w:type="dxa"/>
            </w:tcMar>
            <w:vAlign w:val="center"/>
          </w:tcPr>
          <w:p w14:paraId="00D71D07">
            <w:pPr>
              <w:jc w:val="center"/>
              <w:rPr>
                <w:rFonts w:hint="eastAsia" w:ascii="宋体" w:hAnsi="宋体" w:eastAsia="宋体" w:cs="宋体"/>
                <w:sz w:val="21"/>
                <w:szCs w:val="21"/>
              </w:rPr>
            </w:pPr>
            <w:r>
              <w:rPr>
                <w:rFonts w:hint="eastAsia" w:ascii="宋体" w:hAnsi="宋体" w:eastAsia="宋体" w:cs="宋体"/>
                <w:sz w:val="21"/>
                <w:szCs w:val="21"/>
              </w:rPr>
              <w:t>评分项目</w:t>
            </w:r>
          </w:p>
        </w:tc>
        <w:tc>
          <w:tcPr>
            <w:tcW w:w="5670" w:type="dxa"/>
            <w:tcMar>
              <w:top w:w="180" w:type="dxa"/>
              <w:left w:w="270" w:type="dxa"/>
              <w:bottom w:w="180" w:type="dxa"/>
              <w:right w:w="270" w:type="dxa"/>
            </w:tcMar>
            <w:vAlign w:val="center"/>
          </w:tcPr>
          <w:p w14:paraId="57813430">
            <w:pPr>
              <w:jc w:val="center"/>
              <w:rPr>
                <w:rFonts w:hint="eastAsia" w:ascii="宋体" w:hAnsi="宋体" w:eastAsia="宋体" w:cs="宋体"/>
                <w:sz w:val="21"/>
                <w:szCs w:val="21"/>
              </w:rPr>
            </w:pPr>
            <w:r>
              <w:rPr>
                <w:rFonts w:hint="eastAsia" w:ascii="宋体" w:hAnsi="宋体" w:eastAsia="宋体" w:cs="宋体"/>
                <w:sz w:val="21"/>
                <w:szCs w:val="21"/>
              </w:rPr>
              <w:t>评分标准</w:t>
            </w:r>
          </w:p>
        </w:tc>
        <w:tc>
          <w:tcPr>
            <w:tcW w:w="1071" w:type="dxa"/>
            <w:tcMar>
              <w:top w:w="180" w:type="dxa"/>
              <w:left w:w="270" w:type="dxa"/>
              <w:bottom w:w="180" w:type="dxa"/>
              <w:right w:w="270" w:type="dxa"/>
            </w:tcMar>
            <w:vAlign w:val="center"/>
          </w:tcPr>
          <w:p w14:paraId="12BBFA72">
            <w:pPr>
              <w:jc w:val="center"/>
              <w:rPr>
                <w:rFonts w:hint="eastAsia" w:ascii="宋体" w:hAnsi="宋体" w:eastAsia="宋体" w:cs="宋体"/>
                <w:sz w:val="21"/>
                <w:szCs w:val="21"/>
              </w:rPr>
            </w:pPr>
            <w:r>
              <w:rPr>
                <w:rFonts w:hint="eastAsia" w:ascii="宋体" w:hAnsi="宋体" w:eastAsia="宋体" w:cs="宋体"/>
                <w:sz w:val="21"/>
                <w:szCs w:val="21"/>
              </w:rPr>
              <w:t>分值</w:t>
            </w:r>
          </w:p>
        </w:tc>
      </w:tr>
      <w:tr w14:paraId="7EABE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55" w:type="dxa"/>
            <w:tcMar>
              <w:top w:w="180" w:type="dxa"/>
              <w:left w:w="270" w:type="dxa"/>
              <w:bottom w:w="180" w:type="dxa"/>
              <w:right w:w="270" w:type="dxa"/>
            </w:tcMar>
            <w:vAlign w:val="center"/>
          </w:tcPr>
          <w:p w14:paraId="64B7448A">
            <w:pPr>
              <w:rPr>
                <w:rFonts w:hint="eastAsia" w:ascii="宋体" w:hAnsi="宋体" w:eastAsia="宋体" w:cs="宋体"/>
                <w:szCs w:val="21"/>
              </w:rPr>
            </w:pPr>
            <w:r>
              <w:rPr>
                <w:rFonts w:hint="eastAsia" w:ascii="宋体" w:hAnsi="宋体" w:eastAsia="宋体" w:cs="宋体"/>
                <w:szCs w:val="21"/>
              </w:rPr>
              <w:t>资质要求</w:t>
            </w:r>
          </w:p>
        </w:tc>
        <w:tc>
          <w:tcPr>
            <w:tcW w:w="5670" w:type="dxa"/>
            <w:tcMar>
              <w:top w:w="180" w:type="dxa"/>
              <w:left w:w="270" w:type="dxa"/>
              <w:bottom w:w="180" w:type="dxa"/>
              <w:right w:w="270" w:type="dxa"/>
            </w:tcMar>
            <w:vAlign w:val="center"/>
          </w:tcPr>
          <w:p w14:paraId="11A181AB">
            <w:pPr>
              <w:rPr>
                <w:rFonts w:hint="eastAsia" w:ascii="宋体" w:hAnsi="宋体" w:eastAsia="宋体" w:cs="宋体"/>
                <w:spacing w:val="-6"/>
                <w:szCs w:val="21"/>
              </w:rPr>
            </w:pPr>
            <w:r>
              <w:rPr>
                <w:rFonts w:hint="eastAsia" w:ascii="宋体" w:hAnsi="宋体" w:eastAsia="宋体" w:cs="宋体"/>
                <w:spacing w:val="-3"/>
                <w:szCs w:val="21"/>
              </w:rPr>
              <w:t>注册</w:t>
            </w:r>
            <w:r>
              <w:rPr>
                <w:rFonts w:hint="eastAsia" w:ascii="宋体" w:hAnsi="宋体" w:eastAsia="宋体" w:cs="宋体"/>
                <w:spacing w:val="-3"/>
                <w:szCs w:val="21"/>
                <w:lang w:val="en-US" w:eastAsia="zh-CN"/>
              </w:rPr>
              <w:t>资产评估</w:t>
            </w:r>
            <w:r>
              <w:rPr>
                <w:rFonts w:hint="eastAsia" w:ascii="宋体" w:hAnsi="宋体" w:eastAsia="宋体" w:cs="宋体"/>
                <w:spacing w:val="-3"/>
                <w:szCs w:val="21"/>
              </w:rPr>
              <w:t>师数量：1</w:t>
            </w:r>
            <w:r>
              <w:rPr>
                <w:rFonts w:hint="eastAsia" w:ascii="宋体" w:hAnsi="宋体" w:eastAsia="宋体" w:cs="宋体"/>
                <w:spacing w:val="-3"/>
                <w:szCs w:val="21"/>
                <w:lang w:val="en-US" w:eastAsia="zh-CN"/>
              </w:rPr>
              <w:t>0</w:t>
            </w:r>
            <w:r>
              <w:rPr>
                <w:rFonts w:hint="eastAsia" w:ascii="宋体" w:hAnsi="宋体" w:eastAsia="宋体" w:cs="宋体"/>
                <w:spacing w:val="-42"/>
                <w:szCs w:val="21"/>
              </w:rPr>
              <w:t xml:space="preserve"> </w:t>
            </w:r>
            <w:r>
              <w:rPr>
                <w:rFonts w:hint="eastAsia" w:ascii="宋体" w:hAnsi="宋体" w:eastAsia="宋体" w:cs="宋体"/>
                <w:spacing w:val="-3"/>
                <w:szCs w:val="21"/>
              </w:rPr>
              <w:t>人以上得</w:t>
            </w:r>
            <w:r>
              <w:rPr>
                <w:rFonts w:hint="eastAsia" w:ascii="宋体" w:hAnsi="宋体" w:eastAsia="宋体" w:cs="宋体"/>
                <w:spacing w:val="-35"/>
                <w:szCs w:val="21"/>
              </w:rPr>
              <w:t xml:space="preserve"> </w:t>
            </w:r>
            <w:r>
              <w:rPr>
                <w:rFonts w:hint="eastAsia" w:ascii="宋体" w:hAnsi="宋体" w:eastAsia="宋体" w:cs="宋体"/>
                <w:spacing w:val="-3"/>
                <w:szCs w:val="21"/>
                <w:lang w:val="en-US" w:eastAsia="zh-CN"/>
              </w:rPr>
              <w:t>8</w:t>
            </w:r>
            <w:r>
              <w:rPr>
                <w:rFonts w:hint="eastAsia" w:ascii="宋体" w:hAnsi="宋体" w:eastAsia="宋体" w:cs="宋体"/>
                <w:spacing w:val="-3"/>
                <w:szCs w:val="21"/>
              </w:rPr>
              <w:t>分；</w:t>
            </w:r>
            <w:r>
              <w:rPr>
                <w:rFonts w:hint="eastAsia" w:ascii="宋体" w:hAnsi="宋体" w:eastAsia="宋体" w:cs="宋体"/>
                <w:spacing w:val="-3"/>
                <w:szCs w:val="21"/>
                <w:lang w:val="en-US" w:eastAsia="zh-CN"/>
              </w:rPr>
              <w:t>8</w:t>
            </w:r>
            <w:r>
              <w:rPr>
                <w:rFonts w:hint="eastAsia" w:ascii="宋体" w:hAnsi="宋体" w:eastAsia="宋体" w:cs="宋体"/>
                <w:szCs w:val="21"/>
              </w:rPr>
              <w:t xml:space="preserve"> </w:t>
            </w:r>
            <w:r>
              <w:rPr>
                <w:rFonts w:hint="eastAsia" w:ascii="宋体" w:hAnsi="宋体" w:eastAsia="宋体" w:cs="宋体"/>
                <w:spacing w:val="-7"/>
                <w:szCs w:val="21"/>
              </w:rPr>
              <w:t>-1</w:t>
            </w:r>
            <w:r>
              <w:rPr>
                <w:rFonts w:hint="eastAsia" w:ascii="宋体" w:hAnsi="宋体" w:eastAsia="宋体" w:cs="宋体"/>
                <w:spacing w:val="-7"/>
                <w:szCs w:val="21"/>
                <w:lang w:val="en-US" w:eastAsia="zh-CN"/>
              </w:rPr>
              <w:t>0</w:t>
            </w:r>
            <w:r>
              <w:rPr>
                <w:rFonts w:hint="eastAsia" w:ascii="宋体" w:hAnsi="宋体" w:eastAsia="宋体" w:cs="宋体"/>
                <w:spacing w:val="-7"/>
                <w:szCs w:val="21"/>
              </w:rPr>
              <w:t>人得</w:t>
            </w:r>
            <w:r>
              <w:rPr>
                <w:rFonts w:hint="eastAsia" w:ascii="宋体" w:hAnsi="宋体" w:eastAsia="宋体" w:cs="宋体"/>
                <w:spacing w:val="-40"/>
                <w:szCs w:val="21"/>
              </w:rPr>
              <w:t xml:space="preserve"> </w:t>
            </w:r>
            <w:r>
              <w:rPr>
                <w:rFonts w:hint="eastAsia" w:ascii="宋体" w:hAnsi="宋体" w:eastAsia="宋体" w:cs="宋体"/>
                <w:spacing w:val="-7"/>
                <w:szCs w:val="21"/>
                <w:lang w:val="en-US" w:eastAsia="zh-CN"/>
              </w:rPr>
              <w:t>6</w:t>
            </w:r>
            <w:r>
              <w:rPr>
                <w:rFonts w:hint="eastAsia" w:ascii="宋体" w:hAnsi="宋体" w:eastAsia="宋体" w:cs="宋体"/>
                <w:spacing w:val="-7"/>
                <w:szCs w:val="21"/>
              </w:rPr>
              <w:t>分</w:t>
            </w:r>
            <w:r>
              <w:rPr>
                <w:rFonts w:hint="eastAsia" w:ascii="宋体" w:hAnsi="宋体" w:eastAsia="宋体" w:cs="宋体"/>
                <w:spacing w:val="-42"/>
                <w:szCs w:val="21"/>
              </w:rPr>
              <w:t xml:space="preserve"> </w:t>
            </w:r>
            <w:r>
              <w:rPr>
                <w:rFonts w:hint="eastAsia" w:ascii="宋体" w:hAnsi="宋体" w:eastAsia="宋体" w:cs="宋体"/>
                <w:spacing w:val="-7"/>
                <w:szCs w:val="21"/>
              </w:rPr>
              <w:t>；</w:t>
            </w:r>
            <w:r>
              <w:rPr>
                <w:rFonts w:hint="eastAsia" w:ascii="宋体" w:hAnsi="宋体" w:eastAsia="宋体" w:cs="宋体"/>
                <w:spacing w:val="-7"/>
                <w:szCs w:val="21"/>
                <w:lang w:val="en-US" w:eastAsia="zh-CN"/>
              </w:rPr>
              <w:t>5</w:t>
            </w:r>
            <w:r>
              <w:rPr>
                <w:rFonts w:hint="eastAsia" w:ascii="宋体" w:hAnsi="宋体" w:eastAsia="宋体" w:cs="宋体"/>
                <w:spacing w:val="-7"/>
                <w:szCs w:val="21"/>
              </w:rPr>
              <w:t>-</w:t>
            </w:r>
            <w:r>
              <w:rPr>
                <w:rFonts w:hint="eastAsia" w:ascii="宋体" w:hAnsi="宋体" w:eastAsia="宋体" w:cs="宋体"/>
                <w:spacing w:val="-7"/>
                <w:szCs w:val="21"/>
                <w:lang w:val="en-US" w:eastAsia="zh-CN"/>
              </w:rPr>
              <w:t>7</w:t>
            </w:r>
            <w:r>
              <w:rPr>
                <w:rFonts w:hint="eastAsia" w:ascii="宋体" w:hAnsi="宋体" w:eastAsia="宋体" w:cs="宋体"/>
                <w:spacing w:val="-49"/>
                <w:szCs w:val="21"/>
              </w:rPr>
              <w:t xml:space="preserve"> </w:t>
            </w:r>
            <w:r>
              <w:rPr>
                <w:rFonts w:hint="eastAsia" w:ascii="宋体" w:hAnsi="宋体" w:eastAsia="宋体" w:cs="宋体"/>
                <w:spacing w:val="-7"/>
                <w:szCs w:val="21"/>
              </w:rPr>
              <w:t>人得</w:t>
            </w:r>
            <w:r>
              <w:rPr>
                <w:rFonts w:hint="eastAsia" w:ascii="宋体" w:hAnsi="宋体" w:eastAsia="宋体" w:cs="宋体"/>
                <w:spacing w:val="-39"/>
                <w:szCs w:val="21"/>
              </w:rPr>
              <w:t xml:space="preserve"> </w:t>
            </w:r>
            <w:r>
              <w:rPr>
                <w:rFonts w:hint="eastAsia" w:ascii="宋体" w:hAnsi="宋体" w:eastAsia="宋体" w:cs="宋体"/>
                <w:spacing w:val="-7"/>
                <w:szCs w:val="21"/>
                <w:lang w:val="en-US" w:eastAsia="zh-CN"/>
              </w:rPr>
              <w:t>4</w:t>
            </w:r>
            <w:r>
              <w:rPr>
                <w:rFonts w:hint="eastAsia" w:ascii="宋体" w:hAnsi="宋体" w:eastAsia="宋体" w:cs="宋体"/>
                <w:spacing w:val="-7"/>
                <w:szCs w:val="21"/>
              </w:rPr>
              <w:t>分；</w:t>
            </w:r>
            <w:r>
              <w:rPr>
                <w:rFonts w:hint="eastAsia" w:ascii="宋体" w:hAnsi="宋体" w:eastAsia="宋体" w:cs="宋体"/>
                <w:spacing w:val="-7"/>
                <w:szCs w:val="21"/>
                <w:lang w:val="en-US" w:eastAsia="zh-CN"/>
              </w:rPr>
              <w:t>5</w:t>
            </w:r>
            <w:r>
              <w:rPr>
                <w:rFonts w:hint="eastAsia" w:ascii="宋体" w:hAnsi="宋体" w:eastAsia="宋体" w:cs="宋体"/>
                <w:spacing w:val="-7"/>
                <w:szCs w:val="21"/>
              </w:rPr>
              <w:t>人以下得</w:t>
            </w:r>
            <w:r>
              <w:rPr>
                <w:rFonts w:hint="eastAsia" w:ascii="宋体" w:hAnsi="宋体" w:eastAsia="宋体" w:cs="宋体"/>
                <w:spacing w:val="-43"/>
                <w:szCs w:val="21"/>
              </w:rPr>
              <w:t xml:space="preserve"> </w:t>
            </w:r>
            <w:r>
              <w:rPr>
                <w:rFonts w:hint="eastAsia" w:ascii="宋体" w:hAnsi="宋体" w:eastAsia="宋体" w:cs="宋体"/>
                <w:spacing w:val="-43"/>
                <w:szCs w:val="21"/>
                <w:lang w:val="en-US" w:eastAsia="zh-CN"/>
              </w:rPr>
              <w:t>2</w:t>
            </w:r>
            <w:r>
              <w:rPr>
                <w:rFonts w:hint="eastAsia" w:ascii="宋体" w:hAnsi="宋体" w:eastAsia="宋体" w:cs="宋体"/>
                <w:spacing w:val="-6"/>
                <w:szCs w:val="21"/>
              </w:rPr>
              <w:t>分。（提供</w:t>
            </w:r>
            <w:r>
              <w:rPr>
                <w:rFonts w:hint="eastAsia" w:ascii="宋体" w:hAnsi="宋体" w:eastAsia="宋体" w:cs="宋体"/>
                <w:spacing w:val="-6"/>
                <w:szCs w:val="21"/>
                <w:lang w:val="en-US" w:eastAsia="zh-CN"/>
              </w:rPr>
              <w:t>资产评估</w:t>
            </w:r>
            <w:r>
              <w:rPr>
                <w:rFonts w:hint="eastAsia" w:ascii="宋体" w:hAnsi="宋体" w:eastAsia="宋体" w:cs="宋体"/>
                <w:spacing w:val="-6"/>
                <w:szCs w:val="21"/>
              </w:rPr>
              <w:t>师注册证书证明材料</w:t>
            </w:r>
            <w:r>
              <w:rPr>
                <w:rFonts w:hint="eastAsia" w:ascii="宋体" w:hAnsi="宋体" w:eastAsia="宋体" w:cs="宋体"/>
                <w:spacing w:val="-6"/>
                <w:szCs w:val="21"/>
                <w:lang w:val="en-US" w:eastAsia="zh-CN"/>
              </w:rPr>
              <w:t>或协会网站查询截图</w:t>
            </w:r>
            <w:r>
              <w:rPr>
                <w:rFonts w:hint="eastAsia" w:ascii="宋体" w:hAnsi="宋体" w:eastAsia="宋体" w:cs="宋体"/>
                <w:spacing w:val="-6"/>
                <w:szCs w:val="21"/>
              </w:rPr>
              <w:t>）</w:t>
            </w:r>
          </w:p>
        </w:tc>
        <w:tc>
          <w:tcPr>
            <w:tcW w:w="1071" w:type="dxa"/>
            <w:tcMar>
              <w:top w:w="180" w:type="dxa"/>
              <w:left w:w="270" w:type="dxa"/>
              <w:bottom w:w="180" w:type="dxa"/>
              <w:right w:w="270" w:type="dxa"/>
            </w:tcMar>
            <w:vAlign w:val="center"/>
          </w:tcPr>
          <w:p w14:paraId="7BF8463F">
            <w:pPr>
              <w:rPr>
                <w:rFonts w:hint="eastAsia" w:ascii="宋体" w:hAnsi="宋体" w:eastAsia="宋体" w:cs="宋体"/>
                <w:szCs w:val="21"/>
              </w:rPr>
            </w:pPr>
            <w:r>
              <w:rPr>
                <w:rFonts w:hint="eastAsia" w:ascii="宋体" w:hAnsi="宋体" w:eastAsia="宋体" w:cs="宋体"/>
                <w:szCs w:val="21"/>
                <w:lang w:val="en-US" w:eastAsia="zh-CN"/>
              </w:rPr>
              <w:t>8</w:t>
            </w:r>
          </w:p>
        </w:tc>
      </w:tr>
      <w:tr w14:paraId="73D39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55" w:type="dxa"/>
            <w:tcMar>
              <w:top w:w="180" w:type="dxa"/>
              <w:left w:w="270" w:type="dxa"/>
              <w:bottom w:w="180" w:type="dxa"/>
              <w:right w:w="270" w:type="dxa"/>
            </w:tcMar>
            <w:vAlign w:val="center"/>
          </w:tcPr>
          <w:p w14:paraId="2438347B">
            <w:pPr>
              <w:rPr>
                <w:rFonts w:hint="eastAsia" w:ascii="宋体" w:hAnsi="宋体" w:eastAsia="宋体" w:cs="宋体"/>
                <w:szCs w:val="21"/>
              </w:rPr>
            </w:pPr>
            <w:r>
              <w:rPr>
                <w:rFonts w:hint="eastAsia" w:ascii="宋体" w:hAnsi="宋体" w:eastAsia="宋体" w:cs="宋体"/>
                <w:szCs w:val="21"/>
              </w:rPr>
              <w:t>业绩经验</w:t>
            </w:r>
          </w:p>
        </w:tc>
        <w:tc>
          <w:tcPr>
            <w:tcW w:w="5670" w:type="dxa"/>
            <w:tcMar>
              <w:top w:w="180" w:type="dxa"/>
              <w:left w:w="270" w:type="dxa"/>
              <w:bottom w:w="180" w:type="dxa"/>
              <w:right w:w="270" w:type="dxa"/>
            </w:tcMar>
            <w:vAlign w:val="center"/>
          </w:tcPr>
          <w:p w14:paraId="1B422123">
            <w:pPr>
              <w:rPr>
                <w:rFonts w:hint="eastAsia" w:ascii="宋体" w:hAnsi="宋体" w:eastAsia="宋体" w:cs="宋体"/>
                <w:spacing w:val="-5"/>
                <w:szCs w:val="21"/>
              </w:rPr>
            </w:pPr>
            <w:r>
              <w:rPr>
                <w:rFonts w:hint="eastAsia" w:ascii="宋体" w:hAnsi="宋体" w:eastAsia="宋体" w:cs="宋体"/>
                <w:szCs w:val="21"/>
                <w:lang w:val="en-US" w:eastAsia="zh-CN"/>
              </w:rPr>
              <w:t>提供自2023年5月至今（以合同签订时间为准）的</w:t>
            </w:r>
            <w:r>
              <w:rPr>
                <w:rFonts w:hint="eastAsia" w:ascii="宋体" w:hAnsi="宋体" w:eastAsia="宋体" w:cs="宋体"/>
                <w:szCs w:val="21"/>
              </w:rPr>
              <w:t>北京市商业或写字楼</w:t>
            </w:r>
            <w:r>
              <w:rPr>
                <w:rFonts w:hint="eastAsia" w:ascii="宋体" w:hAnsi="宋体" w:eastAsia="宋体" w:cs="宋体"/>
                <w:szCs w:val="21"/>
                <w:lang w:val="en-US" w:eastAsia="zh-CN"/>
              </w:rPr>
              <w:t>资产</w:t>
            </w:r>
            <w:r>
              <w:rPr>
                <w:rFonts w:hint="eastAsia" w:ascii="宋体" w:hAnsi="宋体" w:eastAsia="宋体" w:cs="宋体"/>
                <w:szCs w:val="21"/>
              </w:rPr>
              <w:t>评估业绩，或</w:t>
            </w:r>
            <w:r>
              <w:rPr>
                <w:rFonts w:hint="eastAsia" w:ascii="宋体" w:hAnsi="宋体" w:eastAsia="宋体" w:cs="宋体"/>
                <w:szCs w:val="21"/>
                <w:lang w:val="en-US" w:eastAsia="zh-CN"/>
              </w:rPr>
              <w:t>与政府机关、事业单位、国央企、</w:t>
            </w:r>
            <w:r>
              <w:rPr>
                <w:rFonts w:hint="eastAsia" w:ascii="宋体" w:hAnsi="宋体" w:eastAsia="宋体" w:cs="宋体"/>
                <w:szCs w:val="21"/>
              </w:rPr>
              <w:t>北京高校校内及周边房屋</w:t>
            </w:r>
            <w:r>
              <w:rPr>
                <w:rFonts w:hint="eastAsia" w:ascii="宋体" w:hAnsi="宋体" w:eastAsia="宋体" w:cs="宋体"/>
                <w:szCs w:val="21"/>
                <w:lang w:val="en-US" w:eastAsia="zh-CN"/>
              </w:rPr>
              <w:t>的资产</w:t>
            </w:r>
            <w:r>
              <w:rPr>
                <w:rFonts w:hint="eastAsia" w:ascii="宋体" w:hAnsi="宋体" w:eastAsia="宋体" w:cs="宋体"/>
                <w:szCs w:val="21"/>
              </w:rPr>
              <w:t>评估业绩，每提供 1 份有效业绩得</w:t>
            </w:r>
            <w:r>
              <w:rPr>
                <w:rFonts w:hint="eastAsia" w:ascii="宋体" w:hAnsi="宋体" w:eastAsia="宋体" w:cs="宋体"/>
                <w:szCs w:val="21"/>
                <w:lang w:val="en-US" w:eastAsia="zh-CN"/>
              </w:rPr>
              <w:t>3</w:t>
            </w:r>
            <w:r>
              <w:rPr>
                <w:rFonts w:hint="eastAsia" w:ascii="宋体" w:hAnsi="宋体" w:eastAsia="宋体" w:cs="宋体"/>
                <w:szCs w:val="21"/>
              </w:rPr>
              <w:t xml:space="preserve"> 分，最多得 12 分。（需提供合同关键页复印件，包含项目名称、服务内容、签订时间、双方盖章，加盖公章并由法人或授权代理人签字</w:t>
            </w:r>
            <w:r>
              <w:rPr>
                <w:rFonts w:hint="eastAsia" w:ascii="宋体" w:hAnsi="宋体" w:eastAsia="宋体" w:cs="宋体"/>
                <w:szCs w:val="21"/>
                <w:lang w:val="en-US" w:eastAsia="zh-CN"/>
              </w:rPr>
              <w:t>或签章</w:t>
            </w:r>
            <w:r>
              <w:rPr>
                <w:rFonts w:hint="eastAsia" w:ascii="宋体" w:hAnsi="宋体" w:eastAsia="宋体" w:cs="宋体"/>
                <w:szCs w:val="21"/>
              </w:rPr>
              <w:t>，</w:t>
            </w:r>
            <w:r>
              <w:rPr>
                <w:rFonts w:hint="eastAsia" w:ascii="宋体" w:hAnsi="宋体" w:eastAsia="宋体" w:cs="宋体"/>
                <w:szCs w:val="21"/>
                <w:lang w:val="en-US" w:eastAsia="zh-CN"/>
              </w:rPr>
              <w:t>同一单位或同一国有企业集团不可重复提供，重复案例不计入有效案例，</w:t>
            </w:r>
            <w:r>
              <w:rPr>
                <w:rFonts w:hint="eastAsia" w:ascii="宋体" w:hAnsi="宋体" w:eastAsia="宋体" w:cs="宋体"/>
                <w:spacing w:val="0"/>
                <w:szCs w:val="21"/>
              </w:rPr>
              <w:t>每份证明材料仅能计算一次</w:t>
            </w:r>
            <w:r>
              <w:rPr>
                <w:rFonts w:hint="eastAsia" w:ascii="宋体" w:hAnsi="宋体" w:eastAsia="宋体" w:cs="宋体"/>
                <w:spacing w:val="-5"/>
                <w:szCs w:val="21"/>
              </w:rPr>
              <w:t>）</w:t>
            </w:r>
          </w:p>
        </w:tc>
        <w:tc>
          <w:tcPr>
            <w:tcW w:w="1071" w:type="dxa"/>
            <w:tcMar>
              <w:top w:w="180" w:type="dxa"/>
              <w:left w:w="270" w:type="dxa"/>
              <w:bottom w:w="180" w:type="dxa"/>
              <w:right w:w="270" w:type="dxa"/>
            </w:tcMar>
            <w:vAlign w:val="center"/>
          </w:tcPr>
          <w:p w14:paraId="52FDF602">
            <w:pPr>
              <w:rPr>
                <w:rFonts w:hint="eastAsia" w:ascii="宋体" w:hAnsi="宋体" w:eastAsia="宋体" w:cs="宋体"/>
                <w:szCs w:val="21"/>
              </w:rPr>
            </w:pPr>
            <w:r>
              <w:rPr>
                <w:rFonts w:hint="eastAsia" w:ascii="宋体" w:hAnsi="宋体" w:eastAsia="宋体" w:cs="宋体"/>
                <w:szCs w:val="21"/>
              </w:rPr>
              <w:t>12</w:t>
            </w:r>
          </w:p>
        </w:tc>
      </w:tr>
      <w:tr w14:paraId="16802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55" w:type="dxa"/>
            <w:tcMar>
              <w:top w:w="180" w:type="dxa"/>
              <w:left w:w="270" w:type="dxa"/>
              <w:bottom w:w="180" w:type="dxa"/>
              <w:right w:w="270" w:type="dxa"/>
            </w:tcMar>
            <w:vAlign w:val="center"/>
          </w:tcPr>
          <w:p w14:paraId="16632B66">
            <w:pPr>
              <w:rPr>
                <w:rFonts w:hint="eastAsia" w:ascii="宋体" w:hAnsi="宋体" w:eastAsia="宋体" w:cs="宋体"/>
                <w:szCs w:val="21"/>
              </w:rPr>
            </w:pPr>
            <w:r>
              <w:rPr>
                <w:rFonts w:hint="eastAsia" w:ascii="宋体" w:hAnsi="宋体" w:eastAsia="宋体" w:cs="宋体"/>
                <w:szCs w:val="21"/>
              </w:rPr>
              <w:t>人员配置</w:t>
            </w:r>
          </w:p>
        </w:tc>
        <w:tc>
          <w:tcPr>
            <w:tcW w:w="5670" w:type="dxa"/>
            <w:tcMar>
              <w:top w:w="180" w:type="dxa"/>
              <w:left w:w="270" w:type="dxa"/>
              <w:bottom w:w="180" w:type="dxa"/>
              <w:right w:w="270" w:type="dxa"/>
            </w:tcMar>
            <w:vAlign w:val="center"/>
          </w:tcPr>
          <w:p w14:paraId="7584B202">
            <w:pPr>
              <w:spacing w:line="400" w:lineRule="exact"/>
              <w:rPr>
                <w:rFonts w:hint="eastAsia" w:ascii="宋体" w:hAnsi="宋体" w:eastAsia="宋体" w:cs="宋体"/>
                <w:szCs w:val="21"/>
                <w:lang w:eastAsia="zh-CN"/>
              </w:rPr>
            </w:pPr>
            <w:r>
              <w:rPr>
                <w:rFonts w:hint="eastAsia" w:ascii="宋体" w:hAnsi="宋体" w:eastAsia="宋体" w:cs="宋体"/>
                <w:szCs w:val="21"/>
              </w:rPr>
              <w:t>根据申请人为本项目配备的项目经理和项目团队进行评分</w:t>
            </w:r>
            <w:r>
              <w:rPr>
                <w:rFonts w:hint="eastAsia" w:ascii="宋体" w:hAnsi="宋体" w:eastAsia="宋体" w:cs="宋体"/>
                <w:szCs w:val="21"/>
                <w:lang w:eastAsia="zh-CN"/>
              </w:rPr>
              <w:t>：</w:t>
            </w:r>
          </w:p>
          <w:p w14:paraId="7EADDB47">
            <w:pPr>
              <w:spacing w:line="400" w:lineRule="exact"/>
              <w:rPr>
                <w:rFonts w:hint="eastAsia" w:ascii="宋体" w:hAnsi="宋体" w:eastAsia="宋体" w:cs="宋体"/>
                <w:szCs w:val="21"/>
              </w:rPr>
            </w:pPr>
            <w:r>
              <w:rPr>
                <w:rFonts w:hint="eastAsia" w:ascii="宋体" w:hAnsi="宋体" w:eastAsia="宋体" w:cs="宋体"/>
                <w:szCs w:val="21"/>
              </w:rPr>
              <w:t>1. 项目经理有注册</w:t>
            </w:r>
            <w:r>
              <w:rPr>
                <w:rFonts w:hint="eastAsia" w:ascii="宋体" w:hAnsi="宋体" w:eastAsia="宋体" w:cs="宋体"/>
                <w:szCs w:val="21"/>
                <w:lang w:val="en-US" w:eastAsia="zh-CN"/>
              </w:rPr>
              <w:t>资产评估师</w:t>
            </w:r>
            <w:r>
              <w:rPr>
                <w:rFonts w:hint="eastAsia" w:ascii="宋体" w:hAnsi="宋体" w:eastAsia="宋体" w:cs="宋体"/>
                <w:szCs w:val="21"/>
              </w:rPr>
              <w:t>证书的得3分；</w:t>
            </w:r>
          </w:p>
          <w:p w14:paraId="6EC22A00">
            <w:pPr>
              <w:spacing w:line="400" w:lineRule="exact"/>
              <w:rPr>
                <w:rFonts w:hint="eastAsia" w:ascii="宋体" w:hAnsi="宋体" w:eastAsia="宋体" w:cs="宋体"/>
                <w:szCs w:val="21"/>
              </w:rPr>
            </w:pPr>
            <w:r>
              <w:rPr>
                <w:rFonts w:hint="eastAsia" w:ascii="宋体" w:hAnsi="宋体" w:eastAsia="宋体" w:cs="宋体"/>
                <w:szCs w:val="21"/>
              </w:rPr>
              <w:t>2. 项目经理连续从事</w:t>
            </w:r>
            <w:r>
              <w:rPr>
                <w:rFonts w:hint="eastAsia" w:ascii="宋体" w:hAnsi="宋体" w:eastAsia="宋体" w:cs="宋体"/>
                <w:szCs w:val="21"/>
                <w:lang w:val="en-US" w:eastAsia="zh-CN"/>
              </w:rPr>
              <w:t>资产</w:t>
            </w:r>
            <w:r>
              <w:rPr>
                <w:rFonts w:hint="eastAsia" w:ascii="宋体" w:hAnsi="宋体" w:eastAsia="宋体" w:cs="宋体"/>
                <w:szCs w:val="21"/>
              </w:rPr>
              <w:t>评估工作，取得</w:t>
            </w:r>
            <w:r>
              <w:rPr>
                <w:rFonts w:hint="eastAsia" w:ascii="宋体" w:hAnsi="宋体" w:eastAsia="宋体" w:cs="宋体"/>
                <w:szCs w:val="21"/>
                <w:lang w:val="en-US" w:eastAsia="zh-CN"/>
              </w:rPr>
              <w:t>资产</w:t>
            </w:r>
            <w:r>
              <w:rPr>
                <w:rFonts w:hint="eastAsia" w:ascii="宋体" w:hAnsi="宋体" w:eastAsia="宋体" w:cs="宋体"/>
                <w:szCs w:val="21"/>
              </w:rPr>
              <w:t>师资格10年以上，得2分；5-10年，得1分；5年以下，得0分。</w:t>
            </w:r>
          </w:p>
          <w:p w14:paraId="1F7D8F81">
            <w:pPr>
              <w:spacing w:line="400" w:lineRule="exact"/>
              <w:rPr>
                <w:rFonts w:hint="eastAsia" w:ascii="宋体" w:hAnsi="宋体" w:eastAsia="宋体" w:cs="宋体"/>
                <w:spacing w:val="-6"/>
                <w:szCs w:val="21"/>
              </w:rPr>
            </w:pPr>
            <w:r>
              <w:rPr>
                <w:rFonts w:hint="eastAsia" w:ascii="宋体" w:hAnsi="宋体" w:eastAsia="宋体" w:cs="宋体"/>
                <w:spacing w:val="-6"/>
                <w:szCs w:val="21"/>
              </w:rPr>
              <w:t>（上述2项需提供相应证书证明材料）</w:t>
            </w:r>
          </w:p>
          <w:p w14:paraId="29D241E7">
            <w:pPr>
              <w:spacing w:line="400" w:lineRule="exact"/>
              <w:rPr>
                <w:rFonts w:hint="eastAsia" w:ascii="宋体" w:hAnsi="宋体" w:eastAsia="宋体" w:cs="宋体"/>
                <w:szCs w:val="21"/>
              </w:rPr>
            </w:pPr>
            <w:r>
              <w:rPr>
                <w:rFonts w:hint="eastAsia" w:ascii="宋体" w:hAnsi="宋体" w:eastAsia="宋体" w:cs="宋体"/>
                <w:szCs w:val="21"/>
              </w:rPr>
              <w:t>3.从项目团队人员配置的科学合理性、项目团队的工作经验、技能资格等方面综合评价（0-5分）。</w:t>
            </w:r>
          </w:p>
        </w:tc>
        <w:tc>
          <w:tcPr>
            <w:tcW w:w="1071" w:type="dxa"/>
            <w:tcMar>
              <w:top w:w="180" w:type="dxa"/>
              <w:left w:w="270" w:type="dxa"/>
              <w:bottom w:w="180" w:type="dxa"/>
              <w:right w:w="270" w:type="dxa"/>
            </w:tcMar>
            <w:vAlign w:val="center"/>
          </w:tcPr>
          <w:p w14:paraId="02371729">
            <w:pPr>
              <w:rPr>
                <w:rFonts w:hint="eastAsia" w:ascii="宋体" w:hAnsi="宋体" w:eastAsia="宋体" w:cs="宋体"/>
                <w:szCs w:val="21"/>
              </w:rPr>
            </w:pPr>
            <w:r>
              <w:rPr>
                <w:rFonts w:hint="eastAsia" w:ascii="宋体" w:hAnsi="宋体" w:eastAsia="宋体" w:cs="宋体"/>
                <w:szCs w:val="21"/>
              </w:rPr>
              <w:t>10</w:t>
            </w:r>
          </w:p>
        </w:tc>
      </w:tr>
    </w:tbl>
    <w:p w14:paraId="4CF24FB2">
      <w:pPr>
        <w:ind w:firstLine="562" w:firstLineChars="200"/>
        <w:rPr>
          <w:rFonts w:ascii="宋体" w:hAnsi="宋体" w:eastAsia="宋体"/>
          <w:b/>
          <w:sz w:val="28"/>
          <w:szCs w:val="28"/>
        </w:rPr>
      </w:pPr>
      <w:r>
        <w:rPr>
          <w:rFonts w:hint="default" w:ascii="宋体" w:hAnsi="宋体" w:eastAsia="宋体"/>
          <w:b/>
          <w:sz w:val="28"/>
          <w:szCs w:val="28"/>
        </w:rPr>
        <w:t>（二）</w:t>
      </w:r>
      <w:r>
        <w:rPr>
          <w:rFonts w:ascii="宋体" w:hAnsi="宋体" w:eastAsia="宋体"/>
          <w:b/>
          <w:sz w:val="28"/>
          <w:szCs w:val="28"/>
        </w:rPr>
        <w:t>技术部分（</w:t>
      </w:r>
      <w:r>
        <w:rPr>
          <w:rFonts w:hint="eastAsia" w:ascii="宋体" w:hAnsi="宋体" w:eastAsia="宋体"/>
          <w:b/>
          <w:sz w:val="28"/>
          <w:szCs w:val="28"/>
          <w:lang w:val="en-US" w:eastAsia="zh-CN"/>
        </w:rPr>
        <w:t>30</w:t>
      </w:r>
      <w:r>
        <w:rPr>
          <w:rFonts w:ascii="宋体" w:hAnsi="宋体" w:eastAsia="宋体"/>
          <w:b/>
          <w:sz w:val="28"/>
          <w:szCs w:val="28"/>
        </w:rPr>
        <w:t>分）</w:t>
      </w:r>
    </w:p>
    <w:tbl>
      <w:tblPr>
        <w:tblStyle w:val="8"/>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555"/>
        <w:gridCol w:w="5811"/>
        <w:gridCol w:w="993"/>
      </w:tblGrid>
      <w:tr w14:paraId="5BF7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555" w:type="dxa"/>
            <w:tcMar>
              <w:top w:w="180" w:type="dxa"/>
              <w:left w:w="270" w:type="dxa"/>
              <w:bottom w:w="180" w:type="dxa"/>
              <w:right w:w="270" w:type="dxa"/>
            </w:tcMar>
            <w:vAlign w:val="center"/>
          </w:tcPr>
          <w:p w14:paraId="06E850E2">
            <w:pPr>
              <w:jc w:val="center"/>
              <w:rPr>
                <w:rFonts w:hint="eastAsia" w:ascii="宋体" w:hAnsi="宋体" w:eastAsia="宋体" w:cs="宋体"/>
                <w:szCs w:val="21"/>
              </w:rPr>
            </w:pPr>
            <w:r>
              <w:rPr>
                <w:rFonts w:hint="eastAsia" w:ascii="宋体" w:hAnsi="宋体" w:eastAsia="宋体" w:cs="宋体"/>
                <w:szCs w:val="21"/>
              </w:rPr>
              <w:t>评分项目</w:t>
            </w:r>
          </w:p>
        </w:tc>
        <w:tc>
          <w:tcPr>
            <w:tcW w:w="5811" w:type="dxa"/>
            <w:tcMar>
              <w:top w:w="180" w:type="dxa"/>
              <w:left w:w="270" w:type="dxa"/>
              <w:bottom w:w="180" w:type="dxa"/>
              <w:right w:w="270" w:type="dxa"/>
            </w:tcMar>
            <w:vAlign w:val="center"/>
          </w:tcPr>
          <w:p w14:paraId="1973B330">
            <w:pPr>
              <w:jc w:val="center"/>
              <w:rPr>
                <w:rFonts w:hint="eastAsia" w:ascii="宋体" w:hAnsi="宋体" w:eastAsia="宋体" w:cs="宋体"/>
                <w:szCs w:val="21"/>
              </w:rPr>
            </w:pPr>
            <w:r>
              <w:rPr>
                <w:rFonts w:hint="eastAsia" w:ascii="宋体" w:hAnsi="宋体" w:eastAsia="宋体" w:cs="宋体"/>
                <w:szCs w:val="21"/>
              </w:rPr>
              <w:t>评分标准</w:t>
            </w:r>
          </w:p>
        </w:tc>
        <w:tc>
          <w:tcPr>
            <w:tcW w:w="993" w:type="dxa"/>
            <w:tcMar>
              <w:top w:w="180" w:type="dxa"/>
              <w:left w:w="270" w:type="dxa"/>
              <w:bottom w:w="180" w:type="dxa"/>
              <w:right w:w="270" w:type="dxa"/>
            </w:tcMar>
            <w:vAlign w:val="center"/>
          </w:tcPr>
          <w:p w14:paraId="06ADFE0D">
            <w:pPr>
              <w:jc w:val="center"/>
              <w:rPr>
                <w:rFonts w:hint="eastAsia" w:ascii="宋体" w:hAnsi="宋体" w:eastAsia="宋体" w:cs="宋体"/>
                <w:szCs w:val="21"/>
              </w:rPr>
            </w:pPr>
            <w:r>
              <w:rPr>
                <w:rFonts w:hint="eastAsia" w:ascii="宋体" w:hAnsi="宋体" w:eastAsia="宋体" w:cs="宋体"/>
                <w:szCs w:val="21"/>
              </w:rPr>
              <w:t>分值</w:t>
            </w:r>
          </w:p>
        </w:tc>
      </w:tr>
      <w:tr w14:paraId="47E2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55" w:type="dxa"/>
            <w:shd w:val="clear" w:color="auto" w:fill="auto"/>
            <w:tcMar>
              <w:top w:w="180" w:type="dxa"/>
              <w:left w:w="270" w:type="dxa"/>
              <w:bottom w:w="180" w:type="dxa"/>
              <w:right w:w="270" w:type="dxa"/>
            </w:tcMar>
            <w:vAlign w:val="center"/>
          </w:tcPr>
          <w:p w14:paraId="52B42AF0">
            <w:pPr>
              <w:autoSpaceDE/>
              <w:autoSpaceDN/>
              <w:adjustRightInd/>
              <w:jc w:val="left"/>
              <w:rPr>
                <w:rFonts w:hint="eastAsia" w:ascii="宋体" w:hAnsi="宋体" w:eastAsia="宋体" w:cs="宋体"/>
                <w:kern w:val="2"/>
                <w:sz w:val="21"/>
                <w:szCs w:val="21"/>
                <w:u w:val="none"/>
              </w:rPr>
            </w:pPr>
            <w:r>
              <w:rPr>
                <w:rFonts w:hint="eastAsia" w:ascii="宋体" w:hAnsi="宋体" w:eastAsia="宋体" w:cs="宋体"/>
                <w:kern w:val="2"/>
                <w:sz w:val="21"/>
                <w:szCs w:val="21"/>
                <w:u w:val="none"/>
                <w:lang w:val="en-US" w:eastAsia="zh-CN"/>
              </w:rPr>
              <w:t>服务</w:t>
            </w:r>
            <w:r>
              <w:rPr>
                <w:rFonts w:hint="eastAsia" w:ascii="宋体" w:hAnsi="宋体" w:eastAsia="宋体" w:cs="宋体"/>
                <w:kern w:val="2"/>
                <w:sz w:val="21"/>
                <w:szCs w:val="21"/>
                <w:u w:val="none"/>
              </w:rPr>
              <w:t>方案</w:t>
            </w:r>
          </w:p>
          <w:p w14:paraId="458F6241">
            <w:pPr>
              <w:autoSpaceDE/>
              <w:autoSpaceDN/>
              <w:adjustRightInd/>
              <w:jc w:val="left"/>
              <w:rPr>
                <w:rFonts w:hint="eastAsia" w:ascii="宋体" w:hAnsi="宋体" w:eastAsia="宋体" w:cs="宋体"/>
                <w:kern w:val="2"/>
                <w:sz w:val="21"/>
                <w:szCs w:val="21"/>
                <w:u w:val="none"/>
                <w:lang w:val="en-US" w:eastAsia="zh-CN" w:bidi="ar-SA"/>
              </w:rPr>
            </w:pPr>
          </w:p>
        </w:tc>
        <w:tc>
          <w:tcPr>
            <w:tcW w:w="5811" w:type="dxa"/>
            <w:shd w:val="clear" w:color="auto" w:fill="auto"/>
            <w:tcMar>
              <w:top w:w="180" w:type="dxa"/>
              <w:left w:w="270" w:type="dxa"/>
              <w:bottom w:w="180" w:type="dxa"/>
              <w:right w:w="270" w:type="dxa"/>
            </w:tcMar>
            <w:vAlign w:val="center"/>
          </w:tcPr>
          <w:p w14:paraId="628FE57D">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根据供应商对该项目的需求理解程度和提交的项目总体实施方案情况综合比较，包括但不限于评估前现场勘查计划、对比周边校园及同类型房屋的评估方法，并制定有针对性的服务方案：</w:t>
            </w:r>
          </w:p>
          <w:p w14:paraId="61D78362">
            <w:pPr>
              <w:rPr>
                <w:rFonts w:hint="eastAsia" w:ascii="宋体" w:hAnsi="宋体" w:eastAsia="宋体" w:cs="宋体"/>
                <w:szCs w:val="21"/>
              </w:rPr>
            </w:pPr>
            <w:r>
              <w:rPr>
                <w:rFonts w:hint="eastAsia" w:ascii="宋体" w:hAnsi="宋体" w:eastAsia="宋体" w:cs="宋体"/>
                <w:szCs w:val="21"/>
              </w:rPr>
              <w:t>1.方案考虑全面，不漏项，专业性、针对性、系统性强，具有可行性：8-10分；</w:t>
            </w:r>
          </w:p>
          <w:p w14:paraId="70B55561">
            <w:pPr>
              <w:rPr>
                <w:rFonts w:hint="eastAsia" w:ascii="宋体" w:hAnsi="宋体" w:eastAsia="宋体" w:cs="宋体"/>
                <w:szCs w:val="21"/>
              </w:rPr>
            </w:pPr>
            <w:r>
              <w:rPr>
                <w:rFonts w:hint="eastAsia" w:ascii="宋体" w:hAnsi="宋体" w:eastAsia="宋体" w:cs="宋体"/>
                <w:szCs w:val="21"/>
              </w:rPr>
              <w:t>2.方案考虑较为全面，基本不漏项，专业性、针对性、系统性较强，具有可行性：5-7分；</w:t>
            </w:r>
          </w:p>
          <w:p w14:paraId="1841CC97">
            <w:pPr>
              <w:rPr>
                <w:rFonts w:hint="eastAsia" w:ascii="宋体" w:hAnsi="宋体" w:eastAsia="宋体" w:cs="宋体"/>
                <w:szCs w:val="21"/>
              </w:rPr>
            </w:pPr>
            <w:r>
              <w:rPr>
                <w:rFonts w:hint="eastAsia" w:ascii="宋体" w:hAnsi="宋体" w:eastAsia="宋体" w:cs="宋体"/>
                <w:szCs w:val="21"/>
              </w:rPr>
              <w:t>3.方案考虑一般周全，基本不漏项，有一定的专业性、针对性、系统性，具有可行性：2-4分；</w:t>
            </w:r>
          </w:p>
          <w:p w14:paraId="2338E810">
            <w:pPr>
              <w:rPr>
                <w:rFonts w:hint="eastAsia" w:ascii="宋体" w:hAnsi="宋体" w:eastAsia="宋体" w:cs="宋体"/>
                <w:kern w:val="2"/>
                <w:sz w:val="21"/>
                <w:szCs w:val="21"/>
                <w:lang w:val="en-US" w:eastAsia="zh-CN" w:bidi="ar-SA"/>
              </w:rPr>
            </w:pPr>
            <w:r>
              <w:rPr>
                <w:rFonts w:hint="eastAsia" w:ascii="宋体" w:hAnsi="宋体" w:eastAsia="宋体" w:cs="宋体"/>
                <w:szCs w:val="21"/>
              </w:rPr>
              <w:t>4.其他：0分。</w:t>
            </w:r>
          </w:p>
        </w:tc>
        <w:tc>
          <w:tcPr>
            <w:tcW w:w="993" w:type="dxa"/>
            <w:tcMar>
              <w:top w:w="180" w:type="dxa"/>
              <w:left w:w="270" w:type="dxa"/>
              <w:bottom w:w="180" w:type="dxa"/>
              <w:right w:w="270" w:type="dxa"/>
            </w:tcMar>
            <w:vAlign w:val="center"/>
          </w:tcPr>
          <w:p w14:paraId="381B239D">
            <w:pPr>
              <w:rPr>
                <w:rFonts w:hint="default" w:ascii="宋体" w:hAnsi="宋体" w:eastAsia="宋体" w:cs="宋体"/>
                <w:szCs w:val="21"/>
                <w:lang w:val="en-US" w:eastAsia="zh-CN"/>
              </w:rPr>
            </w:pPr>
            <w:r>
              <w:rPr>
                <w:rFonts w:hint="eastAsia" w:ascii="宋体" w:hAnsi="宋体" w:eastAsia="宋体" w:cs="宋体"/>
                <w:szCs w:val="21"/>
                <w:lang w:val="en-US" w:eastAsia="zh-CN"/>
              </w:rPr>
              <w:t>10</w:t>
            </w:r>
          </w:p>
        </w:tc>
      </w:tr>
      <w:tr w14:paraId="5256C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55" w:type="dxa"/>
            <w:shd w:val="clear" w:color="auto" w:fill="auto"/>
            <w:tcMar>
              <w:top w:w="180" w:type="dxa"/>
              <w:left w:w="270" w:type="dxa"/>
              <w:bottom w:w="180" w:type="dxa"/>
              <w:right w:w="270" w:type="dxa"/>
            </w:tcMar>
            <w:vAlign w:val="center"/>
          </w:tcPr>
          <w:p w14:paraId="3D633DE1">
            <w:pPr>
              <w:spacing w:line="240" w:lineRule="auto"/>
              <w:ind w:firstLine="0" w:firstLineChars="0"/>
              <w:jc w:val="left"/>
              <w:rPr>
                <w:rFonts w:hint="eastAsia" w:ascii="宋体" w:hAnsi="宋体" w:eastAsia="宋体" w:cs="宋体"/>
                <w:kern w:val="2"/>
                <w:sz w:val="21"/>
                <w:szCs w:val="21"/>
                <w:u w:val="none"/>
                <w:lang w:val="en-US" w:eastAsia="zh-CN" w:bidi="ar-SA"/>
              </w:rPr>
            </w:pPr>
            <w:r>
              <w:rPr>
                <w:rFonts w:hint="eastAsia" w:ascii="宋体" w:hAnsi="宋体" w:eastAsia="宋体" w:cs="宋体"/>
                <w:szCs w:val="21"/>
                <w:u w:val="none"/>
                <w:lang w:val="en-US" w:eastAsia="zh-CN"/>
              </w:rPr>
              <w:t xml:space="preserve">响应时间   </w:t>
            </w:r>
          </w:p>
        </w:tc>
        <w:tc>
          <w:tcPr>
            <w:tcW w:w="5811" w:type="dxa"/>
            <w:shd w:val="clear" w:color="auto" w:fill="auto"/>
            <w:tcMar>
              <w:top w:w="180" w:type="dxa"/>
              <w:left w:w="270" w:type="dxa"/>
              <w:bottom w:w="180" w:type="dxa"/>
              <w:right w:w="270" w:type="dxa"/>
            </w:tcMar>
            <w:vAlign w:val="center"/>
          </w:tcPr>
          <w:p w14:paraId="45A8A7ED">
            <w:pPr>
              <w:numPr>
                <w:ilvl w:val="-1"/>
                <w:numId w:val="0"/>
              </w:numPr>
              <w:jc w:val="left"/>
              <w:rPr>
                <w:rFonts w:hint="eastAsia" w:ascii="宋体" w:hAnsi="宋体" w:eastAsia="宋体" w:cs="宋体"/>
                <w:szCs w:val="21"/>
                <w:u w:val="none"/>
                <w:lang w:val="en-US" w:eastAsia="zh-CN"/>
              </w:rPr>
            </w:pPr>
            <w:r>
              <w:rPr>
                <w:rFonts w:hint="eastAsia" w:ascii="宋体" w:hAnsi="宋体" w:eastAsia="宋体" w:cs="宋体"/>
                <w:szCs w:val="21"/>
                <w:u w:val="none"/>
                <w:lang w:val="en-US" w:eastAsia="zh-CN"/>
              </w:rPr>
              <w:t>供应商应严格按照评估要求开展评估工作，</w:t>
            </w:r>
            <w:r>
              <w:rPr>
                <w:rFonts w:hint="eastAsia" w:ascii="宋体" w:hAnsi="宋体" w:eastAsia="宋体" w:cs="宋体"/>
                <w:sz w:val="21"/>
                <w:szCs w:val="21"/>
                <w:u w:val="none"/>
                <w:lang w:val="en-US" w:eastAsia="zh-CN"/>
              </w:rPr>
              <w:t>根据供应商在接受委托后的响应时间</w:t>
            </w:r>
            <w:r>
              <w:rPr>
                <w:rFonts w:hint="eastAsia" w:ascii="宋体" w:hAnsi="宋体" w:eastAsia="宋体" w:cs="宋体"/>
                <w:szCs w:val="21"/>
                <w:u w:val="none"/>
                <w:lang w:val="en-US" w:eastAsia="zh-CN"/>
              </w:rPr>
              <w:t>及服务方案中承诺的评估报告出具时长等进行综合比较：</w:t>
            </w:r>
          </w:p>
          <w:p w14:paraId="63AB6049">
            <w:pPr>
              <w:numPr>
                <w:ilvl w:val="0"/>
                <w:numId w:val="1"/>
              </w:numPr>
              <w:jc w:val="left"/>
              <w:rPr>
                <w:rFonts w:hint="eastAsia" w:ascii="宋体" w:hAnsi="宋体" w:eastAsia="宋体" w:cs="宋体"/>
                <w:szCs w:val="21"/>
                <w:u w:val="none"/>
                <w:lang w:val="en-US" w:eastAsia="zh-CN"/>
              </w:rPr>
            </w:pPr>
            <w:r>
              <w:rPr>
                <w:rFonts w:hint="eastAsia" w:ascii="宋体" w:hAnsi="宋体" w:eastAsia="宋体" w:cs="宋体"/>
                <w:szCs w:val="21"/>
                <w:u w:val="none"/>
              </w:rPr>
              <w:t>响应迅速，评估报告按期高效出具</w:t>
            </w:r>
            <w:r>
              <w:rPr>
                <w:rFonts w:hint="eastAsia" w:ascii="宋体" w:hAnsi="宋体" w:eastAsia="宋体" w:cs="宋体"/>
                <w:szCs w:val="21"/>
                <w:u w:val="none"/>
                <w:lang w:val="en-US" w:eastAsia="zh-CN"/>
              </w:rPr>
              <w:t>，得8-10分</w:t>
            </w:r>
          </w:p>
          <w:p w14:paraId="6C403E38">
            <w:pPr>
              <w:numPr>
                <w:ilvl w:val="0"/>
                <w:numId w:val="1"/>
              </w:numPr>
              <w:jc w:val="left"/>
              <w:rPr>
                <w:rFonts w:hint="eastAsia" w:ascii="宋体" w:hAnsi="宋体" w:eastAsia="宋体" w:cs="宋体"/>
                <w:szCs w:val="21"/>
                <w:u w:val="none"/>
                <w:lang w:val="en-US" w:eastAsia="zh-CN"/>
              </w:rPr>
            </w:pPr>
            <w:r>
              <w:rPr>
                <w:rFonts w:hint="eastAsia" w:ascii="宋体" w:hAnsi="宋体" w:eastAsia="宋体" w:cs="宋体"/>
                <w:szCs w:val="21"/>
                <w:u w:val="none"/>
              </w:rPr>
              <w:t>响应较为及时，评估报告基本按期出具，</w:t>
            </w:r>
            <w:r>
              <w:rPr>
                <w:rFonts w:hint="eastAsia" w:ascii="宋体" w:hAnsi="宋体" w:eastAsia="宋体" w:cs="宋体"/>
                <w:szCs w:val="21"/>
                <w:u w:val="none"/>
                <w:lang w:val="en-US" w:eastAsia="zh-CN"/>
              </w:rPr>
              <w:t>5-7分</w:t>
            </w:r>
          </w:p>
          <w:p w14:paraId="07BD7C23">
            <w:pPr>
              <w:numPr>
                <w:ilvl w:val="0"/>
                <w:numId w:val="1"/>
              </w:numPr>
              <w:jc w:val="left"/>
              <w:rPr>
                <w:rFonts w:hint="eastAsia" w:ascii="宋体" w:hAnsi="宋体" w:eastAsia="宋体" w:cs="宋体"/>
                <w:szCs w:val="21"/>
                <w:u w:val="none"/>
                <w:lang w:val="en-US" w:eastAsia="zh-CN"/>
              </w:rPr>
            </w:pPr>
            <w:r>
              <w:rPr>
                <w:rFonts w:hint="eastAsia" w:ascii="宋体" w:hAnsi="宋体" w:eastAsia="宋体" w:cs="宋体"/>
                <w:szCs w:val="21"/>
                <w:u w:val="none"/>
              </w:rPr>
              <w:t>响应速度、报告出具时效表现一般</w:t>
            </w:r>
            <w:r>
              <w:rPr>
                <w:rFonts w:hint="eastAsia" w:ascii="宋体" w:hAnsi="宋体" w:eastAsia="宋体" w:cs="宋体"/>
                <w:szCs w:val="21"/>
                <w:u w:val="none"/>
                <w:lang w:val="en-US" w:eastAsia="zh-CN"/>
              </w:rPr>
              <w:t>，得2-4分</w:t>
            </w:r>
          </w:p>
          <w:p w14:paraId="389A66CE">
            <w:pPr>
              <w:numPr>
                <w:ilvl w:val="0"/>
                <w:numId w:val="1"/>
              </w:numPr>
              <w:jc w:val="left"/>
              <w:rPr>
                <w:rFonts w:hint="eastAsia" w:ascii="宋体" w:hAnsi="宋体" w:eastAsia="宋体" w:cs="宋体"/>
                <w:kern w:val="2"/>
                <w:sz w:val="21"/>
                <w:szCs w:val="21"/>
                <w:u w:val="none"/>
                <w:lang w:val="en-US" w:eastAsia="zh-CN" w:bidi="ar-SA"/>
              </w:rPr>
            </w:pPr>
            <w:r>
              <w:rPr>
                <w:rFonts w:hint="eastAsia" w:ascii="宋体" w:hAnsi="宋体" w:eastAsia="宋体" w:cs="宋体"/>
                <w:szCs w:val="21"/>
                <w:u w:val="none"/>
                <w:lang w:val="en-US" w:eastAsia="zh-CN"/>
              </w:rPr>
              <w:t>其他：0-2分</w:t>
            </w:r>
          </w:p>
        </w:tc>
        <w:tc>
          <w:tcPr>
            <w:tcW w:w="993" w:type="dxa"/>
            <w:tcMar>
              <w:top w:w="180" w:type="dxa"/>
              <w:left w:w="270" w:type="dxa"/>
              <w:bottom w:w="180" w:type="dxa"/>
              <w:right w:w="270" w:type="dxa"/>
            </w:tcMar>
            <w:vAlign w:val="center"/>
          </w:tcPr>
          <w:p w14:paraId="7AFD17E9">
            <w:pPr>
              <w:rPr>
                <w:rFonts w:hint="default" w:ascii="宋体" w:hAnsi="宋体" w:eastAsia="宋体" w:cs="宋体"/>
                <w:szCs w:val="21"/>
                <w:lang w:val="en-US" w:eastAsia="zh-CN"/>
              </w:rPr>
            </w:pPr>
            <w:r>
              <w:rPr>
                <w:rFonts w:hint="eastAsia" w:ascii="宋体" w:hAnsi="宋体" w:eastAsia="宋体" w:cs="宋体"/>
                <w:szCs w:val="21"/>
                <w:lang w:val="en-US" w:eastAsia="zh-CN"/>
              </w:rPr>
              <w:t>10</w:t>
            </w:r>
          </w:p>
        </w:tc>
      </w:tr>
      <w:tr w14:paraId="79BD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555" w:type="dxa"/>
            <w:tcMar>
              <w:top w:w="180" w:type="dxa"/>
              <w:left w:w="270" w:type="dxa"/>
              <w:bottom w:w="180" w:type="dxa"/>
              <w:right w:w="270" w:type="dxa"/>
            </w:tcMar>
            <w:vAlign w:val="center"/>
          </w:tcPr>
          <w:p w14:paraId="1BB45F3F">
            <w:pPr>
              <w:rPr>
                <w:rFonts w:hint="eastAsia" w:ascii="宋体" w:hAnsi="宋体" w:eastAsia="宋体" w:cs="宋体"/>
                <w:szCs w:val="21"/>
              </w:rPr>
            </w:pPr>
            <w:r>
              <w:rPr>
                <w:rFonts w:hint="eastAsia" w:ascii="宋体" w:hAnsi="宋体" w:eastAsia="宋体" w:cs="宋体"/>
                <w:szCs w:val="21"/>
              </w:rPr>
              <w:t>工作进度</w:t>
            </w:r>
          </w:p>
        </w:tc>
        <w:tc>
          <w:tcPr>
            <w:tcW w:w="5811" w:type="dxa"/>
            <w:tcMar>
              <w:top w:w="180" w:type="dxa"/>
              <w:left w:w="270" w:type="dxa"/>
              <w:bottom w:w="180" w:type="dxa"/>
              <w:right w:w="270" w:type="dxa"/>
            </w:tcMar>
            <w:vAlign w:val="center"/>
          </w:tcPr>
          <w:p w14:paraId="71B6B419">
            <w:pPr>
              <w:rPr>
                <w:rFonts w:hint="eastAsia" w:ascii="宋体" w:hAnsi="宋体" w:eastAsia="宋体" w:cs="宋体"/>
                <w:szCs w:val="21"/>
              </w:rPr>
            </w:pPr>
            <w:r>
              <w:rPr>
                <w:rFonts w:hint="eastAsia" w:ascii="宋体" w:hAnsi="宋体" w:eastAsia="宋体" w:cs="宋体"/>
                <w:szCs w:val="21"/>
                <w:u w:val="none"/>
                <w:lang w:val="en-US" w:eastAsia="zh-CN"/>
              </w:rPr>
              <w:t>供应商应在服务方案中对工作程序进行说明。根据</w:t>
            </w:r>
            <w:r>
              <w:rPr>
                <w:rFonts w:hint="eastAsia" w:ascii="宋体" w:hAnsi="宋体" w:eastAsia="宋体" w:cs="宋体"/>
                <w:szCs w:val="21"/>
              </w:rPr>
              <w:t>工作程序、进度安排合理性</w:t>
            </w:r>
            <w:r>
              <w:rPr>
                <w:rFonts w:hint="eastAsia" w:ascii="宋体" w:hAnsi="宋体" w:eastAsia="宋体" w:cs="宋体"/>
                <w:szCs w:val="21"/>
                <w:lang w:val="en-US" w:eastAsia="zh-CN"/>
              </w:rPr>
              <w:t>进行综合比较</w:t>
            </w:r>
            <w:r>
              <w:rPr>
                <w:rFonts w:hint="eastAsia" w:ascii="宋体" w:hAnsi="宋体" w:eastAsia="宋体" w:cs="宋体"/>
                <w:szCs w:val="21"/>
              </w:rPr>
              <w:t>：</w:t>
            </w:r>
          </w:p>
          <w:p w14:paraId="0928167A">
            <w:pPr>
              <w:rPr>
                <w:rFonts w:hint="eastAsia" w:ascii="宋体" w:hAnsi="宋体" w:eastAsia="宋体" w:cs="宋体"/>
                <w:szCs w:val="21"/>
              </w:rPr>
            </w:pPr>
            <w:r>
              <w:rPr>
                <w:rFonts w:hint="eastAsia" w:ascii="宋体" w:hAnsi="宋体" w:eastAsia="宋体" w:cs="宋体"/>
                <w:szCs w:val="21"/>
              </w:rPr>
              <w:t>1. 程序严谨科学、进度合理、符合甲方要求得</w:t>
            </w:r>
            <w:r>
              <w:rPr>
                <w:rFonts w:hint="eastAsia" w:ascii="宋体" w:hAnsi="宋体" w:eastAsia="宋体" w:cs="宋体"/>
                <w:szCs w:val="21"/>
                <w:lang w:val="en-US" w:eastAsia="zh-CN"/>
              </w:rPr>
              <w:t>8</w:t>
            </w:r>
            <w:r>
              <w:rPr>
                <w:rFonts w:hint="eastAsia" w:ascii="宋体" w:hAnsi="宋体" w:eastAsia="宋体" w:cs="宋体"/>
                <w:szCs w:val="21"/>
              </w:rPr>
              <w:t>-</w:t>
            </w:r>
            <w:r>
              <w:rPr>
                <w:rFonts w:hint="eastAsia" w:ascii="宋体" w:hAnsi="宋体" w:eastAsia="宋体" w:cs="宋体"/>
                <w:szCs w:val="21"/>
                <w:lang w:val="en-US" w:eastAsia="zh-CN"/>
              </w:rPr>
              <w:t>10</w:t>
            </w:r>
            <w:r>
              <w:rPr>
                <w:rFonts w:hint="eastAsia" w:ascii="宋体" w:hAnsi="宋体" w:eastAsia="宋体" w:cs="宋体"/>
                <w:szCs w:val="21"/>
              </w:rPr>
              <w:t xml:space="preserve"> 分；</w:t>
            </w:r>
          </w:p>
          <w:p w14:paraId="61F2EF4E">
            <w:pPr>
              <w:rPr>
                <w:rFonts w:hint="eastAsia" w:ascii="宋体" w:hAnsi="宋体" w:eastAsia="宋体" w:cs="宋体"/>
                <w:szCs w:val="21"/>
              </w:rPr>
            </w:pPr>
            <w:r>
              <w:rPr>
                <w:rFonts w:hint="eastAsia" w:ascii="宋体" w:hAnsi="宋体" w:eastAsia="宋体" w:cs="宋体"/>
                <w:szCs w:val="21"/>
              </w:rPr>
              <w:t>2. 程序、进度安排较合理</w:t>
            </w:r>
            <w:r>
              <w:rPr>
                <w:rFonts w:hint="eastAsia" w:ascii="宋体" w:hAnsi="宋体" w:eastAsia="宋体" w:cs="宋体"/>
                <w:szCs w:val="21"/>
                <w:lang w:val="en-US" w:eastAsia="zh-CN"/>
              </w:rPr>
              <w:t>5</w:t>
            </w:r>
            <w:r>
              <w:rPr>
                <w:rFonts w:hint="eastAsia" w:ascii="宋体" w:hAnsi="宋体" w:eastAsia="宋体" w:cs="宋体"/>
                <w:szCs w:val="21"/>
              </w:rPr>
              <w:t>-</w:t>
            </w:r>
            <w:r>
              <w:rPr>
                <w:rFonts w:hint="eastAsia" w:ascii="宋体" w:hAnsi="宋体" w:eastAsia="宋体" w:cs="宋体"/>
                <w:szCs w:val="21"/>
                <w:lang w:val="en-US" w:eastAsia="zh-CN"/>
              </w:rPr>
              <w:t>7</w:t>
            </w:r>
            <w:r>
              <w:rPr>
                <w:rFonts w:hint="eastAsia" w:ascii="宋体" w:hAnsi="宋体" w:eastAsia="宋体" w:cs="宋体"/>
                <w:szCs w:val="21"/>
              </w:rPr>
              <w:t xml:space="preserve"> 分；</w:t>
            </w:r>
          </w:p>
          <w:p w14:paraId="3FD36AE3">
            <w:pPr>
              <w:rPr>
                <w:rFonts w:hint="eastAsia" w:ascii="宋体" w:hAnsi="宋体" w:eastAsia="宋体" w:cs="宋体"/>
                <w:szCs w:val="21"/>
              </w:rPr>
            </w:pPr>
            <w:r>
              <w:rPr>
                <w:rFonts w:hint="eastAsia" w:ascii="宋体" w:hAnsi="宋体" w:eastAsia="宋体" w:cs="宋体"/>
                <w:szCs w:val="21"/>
              </w:rPr>
              <w:t>3. 程序、进度安排一般</w:t>
            </w:r>
            <w:r>
              <w:rPr>
                <w:rFonts w:hint="eastAsia" w:ascii="宋体" w:hAnsi="宋体" w:eastAsia="宋体" w:cs="宋体"/>
                <w:szCs w:val="21"/>
                <w:lang w:val="en-US" w:eastAsia="zh-CN"/>
              </w:rPr>
              <w:t>2</w:t>
            </w:r>
            <w:r>
              <w:rPr>
                <w:rFonts w:hint="eastAsia" w:ascii="宋体" w:hAnsi="宋体" w:eastAsia="宋体" w:cs="宋体"/>
                <w:szCs w:val="21"/>
              </w:rPr>
              <w:t>-</w:t>
            </w:r>
            <w:r>
              <w:rPr>
                <w:rFonts w:hint="eastAsia" w:ascii="宋体" w:hAnsi="宋体" w:eastAsia="宋体" w:cs="宋体"/>
                <w:szCs w:val="21"/>
                <w:lang w:val="en-US" w:eastAsia="zh-CN"/>
              </w:rPr>
              <w:t>4</w:t>
            </w:r>
            <w:r>
              <w:rPr>
                <w:rFonts w:hint="eastAsia" w:ascii="宋体" w:hAnsi="宋体" w:eastAsia="宋体" w:cs="宋体"/>
                <w:szCs w:val="21"/>
              </w:rPr>
              <w:t xml:space="preserve"> 分；</w:t>
            </w:r>
          </w:p>
          <w:p w14:paraId="2CB8615B">
            <w:pPr>
              <w:rPr>
                <w:rFonts w:hint="eastAsia" w:ascii="宋体" w:hAnsi="宋体" w:eastAsia="宋体" w:cs="宋体"/>
                <w:szCs w:val="21"/>
              </w:rPr>
            </w:pPr>
            <w:r>
              <w:rPr>
                <w:rFonts w:hint="eastAsia" w:ascii="宋体" w:hAnsi="宋体" w:eastAsia="宋体" w:cs="宋体"/>
                <w:szCs w:val="21"/>
              </w:rPr>
              <w:t>4. 程序、进度安排基本不合理 0</w:t>
            </w:r>
            <w:r>
              <w:rPr>
                <w:rFonts w:hint="eastAsia" w:ascii="宋体" w:hAnsi="宋体" w:eastAsia="宋体" w:cs="宋体"/>
                <w:szCs w:val="21"/>
                <w:lang w:val="en-US" w:eastAsia="zh-CN"/>
              </w:rPr>
              <w:t>-2</w:t>
            </w:r>
            <w:r>
              <w:rPr>
                <w:rFonts w:hint="eastAsia" w:ascii="宋体" w:hAnsi="宋体" w:eastAsia="宋体" w:cs="宋体"/>
                <w:szCs w:val="21"/>
              </w:rPr>
              <w:t>分。</w:t>
            </w:r>
          </w:p>
        </w:tc>
        <w:tc>
          <w:tcPr>
            <w:tcW w:w="993" w:type="dxa"/>
            <w:tcMar>
              <w:top w:w="180" w:type="dxa"/>
              <w:left w:w="270" w:type="dxa"/>
              <w:bottom w:w="180" w:type="dxa"/>
              <w:right w:w="270" w:type="dxa"/>
            </w:tcMar>
            <w:vAlign w:val="center"/>
          </w:tcPr>
          <w:p w14:paraId="387BA033">
            <w:pPr>
              <w:rPr>
                <w:rFonts w:hint="eastAsia" w:ascii="宋体" w:hAnsi="宋体" w:eastAsia="宋体" w:cs="宋体"/>
                <w:szCs w:val="21"/>
              </w:rPr>
            </w:pPr>
            <w:r>
              <w:rPr>
                <w:rFonts w:hint="eastAsia" w:ascii="宋体" w:hAnsi="宋体" w:eastAsia="宋体" w:cs="宋体"/>
                <w:szCs w:val="21"/>
                <w:lang w:val="en-US" w:eastAsia="zh-CN"/>
              </w:rPr>
              <w:t>10</w:t>
            </w:r>
          </w:p>
        </w:tc>
      </w:tr>
    </w:tbl>
    <w:p w14:paraId="777A6FF6">
      <w:pPr>
        <w:ind w:firstLine="562" w:firstLineChars="200"/>
        <w:rPr>
          <w:rFonts w:ascii="宋体" w:hAnsi="宋体" w:eastAsia="宋体"/>
          <w:b/>
          <w:sz w:val="28"/>
          <w:szCs w:val="28"/>
        </w:rPr>
      </w:pPr>
      <w:r>
        <w:rPr>
          <w:rFonts w:hint="default" w:ascii="宋体" w:hAnsi="宋体" w:eastAsia="宋体"/>
          <w:b/>
          <w:sz w:val="28"/>
          <w:szCs w:val="28"/>
        </w:rPr>
        <w:t>（三）</w:t>
      </w:r>
      <w:r>
        <w:rPr>
          <w:rFonts w:ascii="宋体" w:hAnsi="宋体" w:eastAsia="宋体"/>
          <w:b/>
          <w:sz w:val="28"/>
          <w:szCs w:val="28"/>
        </w:rPr>
        <w:t>报价部分（</w:t>
      </w:r>
      <w:r>
        <w:rPr>
          <w:rFonts w:hint="default" w:ascii="宋体" w:hAnsi="宋体" w:eastAsia="宋体"/>
          <w:b/>
          <w:sz w:val="28"/>
          <w:szCs w:val="28"/>
        </w:rPr>
        <w:t>4</w:t>
      </w:r>
      <w:r>
        <w:rPr>
          <w:rFonts w:hint="eastAsia" w:ascii="宋体" w:hAnsi="宋体" w:eastAsia="宋体"/>
          <w:b/>
          <w:sz w:val="28"/>
          <w:szCs w:val="28"/>
          <w:lang w:val="en-US" w:eastAsia="zh-CN"/>
        </w:rPr>
        <w:t>0</w:t>
      </w:r>
      <w:r>
        <w:rPr>
          <w:rFonts w:ascii="宋体" w:hAnsi="宋体" w:eastAsia="宋体"/>
          <w:b/>
          <w:sz w:val="28"/>
          <w:szCs w:val="28"/>
        </w:rPr>
        <w:t xml:space="preserve"> 分）</w:t>
      </w:r>
    </w:p>
    <w:p w14:paraId="2F2617B2">
      <w:pPr>
        <w:numPr>
          <w:ilvl w:val="255"/>
          <w:numId w:val="0"/>
        </w:numPr>
        <w:spacing w:line="360" w:lineRule="auto"/>
        <w:ind w:firstLine="480" w:firstLineChars="200"/>
        <w:jc w:val="left"/>
        <w:rPr>
          <w:rFonts w:ascii="宋体" w:hAnsi="宋体" w:eastAsia="宋体"/>
          <w:sz w:val="24"/>
          <w:szCs w:val="24"/>
        </w:rPr>
      </w:pPr>
      <w:r>
        <w:rPr>
          <w:rFonts w:ascii="宋体" w:hAnsi="宋体" w:eastAsia="宋体"/>
          <w:sz w:val="24"/>
          <w:szCs w:val="24"/>
        </w:rPr>
        <w:t>1.报价得分计算方法：</w:t>
      </w:r>
    </w:p>
    <w:p w14:paraId="57D42ADE">
      <w:pPr>
        <w:numPr>
          <w:ilvl w:val="-1"/>
          <w:numId w:val="0"/>
        </w:numPr>
        <w:spacing w:line="360" w:lineRule="auto"/>
        <w:ind w:firstLine="480" w:firstLineChars="200"/>
        <w:jc w:val="left"/>
        <w:rPr>
          <w:rFonts w:hint="default" w:ascii="宋体" w:hAnsi="宋体" w:eastAsia="宋体"/>
          <w:sz w:val="24"/>
          <w:szCs w:val="24"/>
          <w:lang w:val="en-US" w:eastAsia="zh-CN"/>
        </w:rPr>
      </w:pPr>
      <w:r>
        <w:rPr>
          <w:rFonts w:hint="eastAsia" w:ascii="宋体" w:hAnsi="宋体" w:eastAsia="宋体"/>
          <w:sz w:val="24"/>
          <w:szCs w:val="24"/>
          <w:lang w:val="en-US" w:eastAsia="zh-CN"/>
        </w:rPr>
        <w:t>本项目实施单价最高限价，需评估的房屋</w:t>
      </w:r>
      <w:r>
        <w:rPr>
          <w:rFonts w:hint="eastAsia" w:ascii="宋体" w:hAnsi="宋体" w:eastAsia="宋体"/>
          <w:bCs w:val="0"/>
          <w:sz w:val="24"/>
          <w:szCs w:val="24"/>
          <w:lang w:val="en-US" w:eastAsia="zh-CN"/>
        </w:rPr>
        <w:t>按照点位收费，</w:t>
      </w:r>
      <w:r>
        <w:rPr>
          <w:rFonts w:hint="eastAsia" w:ascii="宋体" w:hAnsi="宋体" w:eastAsia="宋体"/>
          <w:sz w:val="24"/>
          <w:szCs w:val="24"/>
          <w:lang w:val="en-US" w:eastAsia="zh-CN"/>
        </w:rPr>
        <w:t>单个房屋最高限价为4000元/个，</w:t>
      </w:r>
      <w:r>
        <w:rPr>
          <w:rFonts w:hint="eastAsia" w:ascii="宋体" w:hAnsi="宋体" w:eastAsia="宋体"/>
          <w:bCs w:val="0"/>
          <w:sz w:val="24"/>
          <w:szCs w:val="24"/>
          <w:highlight w:val="none"/>
          <w:lang w:val="en-US" w:eastAsia="zh-CN"/>
        </w:rPr>
        <w:t>每年累计完成房屋评估数量不超过100处，</w:t>
      </w:r>
      <w:r>
        <w:rPr>
          <w:rFonts w:hint="eastAsia" w:ascii="宋体" w:hAnsi="宋体" w:eastAsia="宋体"/>
          <w:sz w:val="24"/>
          <w:szCs w:val="24"/>
          <w:lang w:val="en-US" w:eastAsia="zh-CN"/>
        </w:rPr>
        <w:t>年服务费用上限为4</w:t>
      </w:r>
      <w:r>
        <w:rPr>
          <w:rFonts w:hint="default" w:ascii="宋体" w:hAnsi="宋体" w:eastAsia="宋体"/>
          <w:sz w:val="24"/>
          <w:szCs w:val="24"/>
          <w:lang w:val="en-US" w:eastAsia="zh-CN"/>
        </w:rPr>
        <w:t>0</w:t>
      </w:r>
      <w:r>
        <w:rPr>
          <w:rFonts w:hint="eastAsia" w:ascii="宋体" w:hAnsi="宋体" w:eastAsia="宋体"/>
          <w:sz w:val="24"/>
          <w:szCs w:val="24"/>
          <w:lang w:val="en-US" w:eastAsia="zh-CN"/>
        </w:rPr>
        <w:t>万元。</w:t>
      </w:r>
    </w:p>
    <w:p w14:paraId="6367CDB8">
      <w:pPr>
        <w:numPr>
          <w:ilvl w:val="255"/>
          <w:numId w:val="0"/>
        </w:numPr>
        <w:spacing w:line="360" w:lineRule="auto"/>
        <w:ind w:firstLine="480" w:firstLineChars="200"/>
        <w:jc w:val="left"/>
        <w:rPr>
          <w:rFonts w:ascii="宋体" w:hAnsi="宋体" w:eastAsia="宋体"/>
          <w:sz w:val="24"/>
          <w:szCs w:val="24"/>
        </w:rPr>
      </w:pPr>
      <w:r>
        <w:rPr>
          <w:rFonts w:ascii="宋体" w:hAnsi="宋体" w:eastAsia="宋体"/>
          <w:sz w:val="24"/>
          <w:szCs w:val="24"/>
        </w:rPr>
        <w:t>有效报价：满足采购文件实质性要求</w:t>
      </w:r>
      <w:r>
        <w:rPr>
          <w:rFonts w:hint="eastAsia" w:ascii="宋体" w:hAnsi="宋体" w:eastAsia="宋体"/>
          <w:sz w:val="24"/>
          <w:szCs w:val="24"/>
          <w:lang w:val="en-US" w:eastAsia="zh-CN"/>
        </w:rPr>
        <w:t>且不超过单个出租房屋最高限价</w:t>
      </w:r>
      <w:r>
        <w:rPr>
          <w:rFonts w:ascii="宋体" w:hAnsi="宋体" w:eastAsia="宋体"/>
          <w:sz w:val="24"/>
          <w:szCs w:val="24"/>
        </w:rPr>
        <w:t>的供应商报价。</w:t>
      </w:r>
    </w:p>
    <w:p w14:paraId="2CDF9A15">
      <w:pPr>
        <w:numPr>
          <w:ilvl w:val="255"/>
          <w:numId w:val="0"/>
        </w:numPr>
        <w:spacing w:line="360" w:lineRule="auto"/>
        <w:ind w:firstLine="480" w:firstLineChars="200"/>
        <w:jc w:val="left"/>
        <w:rPr>
          <w:rFonts w:ascii="宋体" w:hAnsi="宋体" w:eastAsia="宋体"/>
          <w:sz w:val="24"/>
          <w:szCs w:val="24"/>
        </w:rPr>
      </w:pPr>
      <w:r>
        <w:rPr>
          <w:rFonts w:ascii="宋体" w:hAnsi="宋体" w:eastAsia="宋体"/>
          <w:sz w:val="24"/>
          <w:szCs w:val="24"/>
        </w:rPr>
        <w:t>基准价：有效报价中最低的</w:t>
      </w:r>
      <w:r>
        <w:rPr>
          <w:rFonts w:hint="eastAsia" w:ascii="宋体" w:hAnsi="宋体" w:eastAsia="宋体"/>
          <w:sz w:val="24"/>
          <w:szCs w:val="24"/>
          <w:lang w:val="en-US" w:eastAsia="zh-CN"/>
        </w:rPr>
        <w:t>单价</w:t>
      </w:r>
      <w:r>
        <w:rPr>
          <w:rFonts w:ascii="宋体" w:hAnsi="宋体" w:eastAsia="宋体"/>
          <w:sz w:val="24"/>
          <w:szCs w:val="24"/>
        </w:rPr>
        <w:t xml:space="preserve">报价作为基准价，得 </w:t>
      </w:r>
      <w:r>
        <w:rPr>
          <w:rFonts w:hint="default" w:ascii="宋体" w:hAnsi="宋体" w:eastAsia="宋体"/>
          <w:sz w:val="24"/>
          <w:szCs w:val="24"/>
        </w:rPr>
        <w:t>4</w:t>
      </w:r>
      <w:r>
        <w:rPr>
          <w:rFonts w:hint="eastAsia" w:ascii="宋体" w:hAnsi="宋体" w:eastAsia="宋体"/>
          <w:sz w:val="24"/>
          <w:szCs w:val="24"/>
          <w:lang w:val="en-US" w:eastAsia="zh-CN"/>
        </w:rPr>
        <w:t>0</w:t>
      </w:r>
      <w:r>
        <w:rPr>
          <w:rFonts w:ascii="宋体" w:hAnsi="宋体" w:eastAsia="宋体"/>
          <w:sz w:val="24"/>
          <w:szCs w:val="24"/>
        </w:rPr>
        <w:t xml:space="preserve"> 分。</w:t>
      </w:r>
    </w:p>
    <w:p w14:paraId="7D82C6BA">
      <w:pPr>
        <w:numPr>
          <w:ilvl w:val="255"/>
          <w:numId w:val="0"/>
        </w:numPr>
        <w:spacing w:line="360" w:lineRule="auto"/>
        <w:ind w:firstLine="480" w:firstLineChars="200"/>
        <w:jc w:val="left"/>
        <w:rPr>
          <w:rFonts w:ascii="宋体" w:hAnsi="宋体" w:eastAsia="宋体"/>
          <w:sz w:val="24"/>
          <w:szCs w:val="24"/>
        </w:rPr>
      </w:pPr>
      <w:r>
        <w:rPr>
          <w:rFonts w:ascii="宋体" w:hAnsi="宋体" w:eastAsia="宋体"/>
          <w:sz w:val="24"/>
          <w:szCs w:val="24"/>
        </w:rPr>
        <w:t>其他报价得分 =（基准价 / 该供应商</w:t>
      </w:r>
      <w:r>
        <w:rPr>
          <w:rFonts w:hint="eastAsia" w:ascii="宋体" w:hAnsi="宋体" w:eastAsia="宋体"/>
          <w:sz w:val="24"/>
          <w:szCs w:val="24"/>
          <w:lang w:val="en-US" w:eastAsia="zh-CN"/>
        </w:rPr>
        <w:t>单价</w:t>
      </w:r>
      <w:r>
        <w:rPr>
          <w:rFonts w:ascii="宋体" w:hAnsi="宋体" w:eastAsia="宋体"/>
          <w:sz w:val="24"/>
          <w:szCs w:val="24"/>
        </w:rPr>
        <w:t>报价）×</w:t>
      </w:r>
      <w:r>
        <w:rPr>
          <w:rFonts w:hint="default" w:ascii="宋体" w:hAnsi="宋体" w:eastAsia="宋体"/>
          <w:sz w:val="24"/>
          <w:szCs w:val="24"/>
        </w:rPr>
        <w:t>4</w:t>
      </w:r>
      <w:r>
        <w:rPr>
          <w:rFonts w:hint="eastAsia" w:ascii="宋体" w:hAnsi="宋体" w:eastAsia="宋体"/>
          <w:sz w:val="24"/>
          <w:szCs w:val="24"/>
          <w:lang w:val="en-US" w:eastAsia="zh-CN"/>
        </w:rPr>
        <w:t>0</w:t>
      </w:r>
      <w:r>
        <w:rPr>
          <w:rFonts w:ascii="宋体" w:hAnsi="宋体" w:eastAsia="宋体"/>
          <w:sz w:val="24"/>
          <w:szCs w:val="24"/>
        </w:rPr>
        <w:t>。</w:t>
      </w:r>
    </w:p>
    <w:p w14:paraId="782F06C2">
      <w:pPr>
        <w:numPr>
          <w:ilvl w:val="0"/>
          <w:numId w:val="2"/>
        </w:numPr>
        <w:tabs>
          <w:tab w:val="clear" w:pos="312"/>
        </w:tabs>
        <w:spacing w:line="360" w:lineRule="auto"/>
        <w:ind w:firstLine="480" w:firstLineChars="200"/>
        <w:jc w:val="left"/>
        <w:rPr>
          <w:rFonts w:ascii="宋体" w:hAnsi="宋体" w:eastAsia="宋体"/>
          <w:sz w:val="24"/>
          <w:szCs w:val="24"/>
        </w:rPr>
      </w:pPr>
      <w:r>
        <w:rPr>
          <w:rFonts w:ascii="宋体" w:hAnsi="宋体" w:eastAsia="宋体"/>
          <w:b w:val="0"/>
          <w:bCs w:val="0"/>
          <w:sz w:val="24"/>
          <w:szCs w:val="24"/>
        </w:rPr>
        <w:t>需按单个</w:t>
      </w:r>
      <w:r>
        <w:rPr>
          <w:rFonts w:hint="eastAsia" w:ascii="宋体" w:hAnsi="宋体" w:eastAsia="宋体"/>
          <w:b w:val="0"/>
          <w:bCs w:val="0"/>
          <w:sz w:val="24"/>
          <w:szCs w:val="24"/>
          <w:lang w:val="en-US" w:eastAsia="zh-CN"/>
        </w:rPr>
        <w:t>点位</w:t>
      </w:r>
      <w:r>
        <w:rPr>
          <w:rFonts w:ascii="宋体" w:hAnsi="宋体" w:eastAsia="宋体"/>
          <w:b w:val="0"/>
          <w:bCs w:val="0"/>
          <w:sz w:val="24"/>
          <w:szCs w:val="24"/>
        </w:rPr>
        <w:t>为基数进行报价</w:t>
      </w:r>
      <w:r>
        <w:rPr>
          <w:rFonts w:ascii="宋体" w:hAnsi="宋体" w:eastAsia="宋体"/>
          <w:sz w:val="24"/>
          <w:szCs w:val="24"/>
        </w:rPr>
        <w:t>，</w:t>
      </w:r>
      <w:r>
        <w:rPr>
          <w:rFonts w:hint="eastAsia" w:ascii="宋体" w:hAnsi="宋体" w:eastAsia="宋体"/>
          <w:sz w:val="24"/>
          <w:szCs w:val="24"/>
        </w:rPr>
        <w:t>报价文件须明确填报：单处评估单价、服务数量（</w:t>
      </w:r>
      <w:r>
        <w:rPr>
          <w:rFonts w:hint="eastAsia" w:ascii="宋体" w:hAnsi="宋体" w:eastAsia="宋体"/>
          <w:sz w:val="24"/>
          <w:szCs w:val="24"/>
          <w:lang w:val="en-US" w:eastAsia="zh-CN"/>
        </w:rPr>
        <w:t>可按年服务</w:t>
      </w:r>
      <w:r>
        <w:rPr>
          <w:rFonts w:hint="eastAsia" w:ascii="宋体" w:hAnsi="宋体" w:eastAsia="宋体"/>
          <w:sz w:val="24"/>
          <w:szCs w:val="24"/>
        </w:rPr>
        <w:t>100 处</w:t>
      </w:r>
      <w:r>
        <w:rPr>
          <w:rFonts w:hint="eastAsia" w:ascii="宋体" w:hAnsi="宋体" w:eastAsia="宋体"/>
          <w:sz w:val="24"/>
          <w:szCs w:val="24"/>
          <w:lang w:val="en-US" w:eastAsia="zh-CN"/>
        </w:rPr>
        <w:t>预估</w:t>
      </w:r>
      <w:r>
        <w:rPr>
          <w:rFonts w:hint="eastAsia" w:ascii="宋体" w:hAnsi="宋体" w:eastAsia="宋体"/>
          <w:sz w:val="24"/>
          <w:szCs w:val="24"/>
          <w:lang w:eastAsia="zh-CN"/>
        </w:rPr>
        <w:t>，</w:t>
      </w:r>
      <w:r>
        <w:rPr>
          <w:rFonts w:hint="eastAsia" w:ascii="宋体" w:hAnsi="宋体" w:eastAsia="宋体"/>
          <w:sz w:val="24"/>
          <w:szCs w:val="24"/>
          <w:lang w:val="en-US" w:eastAsia="zh-CN"/>
        </w:rPr>
        <w:t>如服务数量有特殊情况应明确说明</w:t>
      </w:r>
      <w:r>
        <w:rPr>
          <w:rFonts w:hint="eastAsia" w:ascii="宋体" w:hAnsi="宋体" w:eastAsia="宋体"/>
          <w:sz w:val="24"/>
          <w:szCs w:val="24"/>
        </w:rPr>
        <w:t>）、总报价</w:t>
      </w:r>
      <w:r>
        <w:rPr>
          <w:rFonts w:hint="eastAsia" w:ascii="宋体" w:hAnsi="宋体" w:eastAsia="宋体"/>
          <w:sz w:val="24"/>
          <w:szCs w:val="24"/>
          <w:lang w:eastAsia="zh-CN"/>
        </w:rPr>
        <w:t>。</w:t>
      </w:r>
      <w:r>
        <w:rPr>
          <w:rFonts w:ascii="宋体" w:hAnsi="宋体" w:eastAsia="宋体"/>
          <w:sz w:val="24"/>
          <w:szCs w:val="24"/>
        </w:rPr>
        <w:t>报价需计算准确，报价单需盖章并按要求提供相关材料，否则视为无效报价。</w:t>
      </w:r>
    </w:p>
    <w:p w14:paraId="46A03699">
      <w:pPr>
        <w:ind w:firstLine="562" w:firstLineChars="200"/>
        <w:rPr>
          <w:rFonts w:ascii="宋体" w:hAnsi="宋体" w:eastAsia="宋体"/>
          <w:b/>
          <w:sz w:val="28"/>
          <w:szCs w:val="28"/>
        </w:rPr>
      </w:pPr>
      <w:r>
        <w:rPr>
          <w:rFonts w:hint="default" w:ascii="宋体" w:hAnsi="宋体" w:eastAsia="宋体"/>
          <w:b/>
          <w:sz w:val="28"/>
          <w:szCs w:val="28"/>
        </w:rPr>
        <w:t>五</w:t>
      </w:r>
      <w:r>
        <w:rPr>
          <w:rFonts w:ascii="宋体" w:hAnsi="宋体" w:eastAsia="宋体"/>
          <w:b/>
          <w:sz w:val="28"/>
          <w:szCs w:val="28"/>
        </w:rPr>
        <w:t>、评分依据</w:t>
      </w:r>
    </w:p>
    <w:p w14:paraId="0B5B7635">
      <w:pPr>
        <w:numPr>
          <w:ilvl w:val="255"/>
          <w:numId w:val="0"/>
        </w:numPr>
        <w:spacing w:line="360" w:lineRule="auto"/>
        <w:ind w:firstLine="480" w:firstLineChars="200"/>
        <w:jc w:val="left"/>
        <w:rPr>
          <w:rFonts w:ascii="宋体" w:hAnsi="宋体" w:eastAsia="宋体"/>
          <w:sz w:val="24"/>
          <w:szCs w:val="24"/>
        </w:rPr>
      </w:pPr>
      <w:r>
        <w:rPr>
          <w:rFonts w:hint="default" w:ascii="宋体" w:hAnsi="宋体" w:eastAsia="宋体"/>
          <w:sz w:val="24"/>
          <w:szCs w:val="24"/>
        </w:rPr>
        <w:t>1</w:t>
      </w:r>
      <w:r>
        <w:rPr>
          <w:rFonts w:ascii="宋体" w:hAnsi="宋体" w:eastAsia="宋体"/>
          <w:sz w:val="24"/>
          <w:szCs w:val="24"/>
        </w:rPr>
        <w:t>.商务部分：以供应商提供的资质证书、注册</w:t>
      </w:r>
      <w:r>
        <w:rPr>
          <w:rFonts w:hint="eastAsia" w:ascii="宋体" w:hAnsi="宋体" w:eastAsia="宋体"/>
          <w:sz w:val="24"/>
          <w:szCs w:val="24"/>
          <w:lang w:val="en-US" w:eastAsia="zh-CN"/>
        </w:rPr>
        <w:t>资产评估</w:t>
      </w:r>
      <w:r>
        <w:rPr>
          <w:rFonts w:ascii="宋体" w:hAnsi="宋体" w:eastAsia="宋体"/>
          <w:sz w:val="24"/>
          <w:szCs w:val="24"/>
        </w:rPr>
        <w:t>师数量、人员配置情况、业绩合同等证明材料为依据。</w:t>
      </w:r>
    </w:p>
    <w:p w14:paraId="4ED294F0">
      <w:pPr>
        <w:numPr>
          <w:ilvl w:val="255"/>
          <w:numId w:val="0"/>
        </w:numPr>
        <w:spacing w:line="360" w:lineRule="auto"/>
        <w:ind w:firstLine="480" w:firstLineChars="200"/>
        <w:jc w:val="left"/>
        <w:rPr>
          <w:rFonts w:ascii="宋体" w:hAnsi="宋体" w:eastAsia="宋体"/>
          <w:sz w:val="24"/>
          <w:szCs w:val="24"/>
        </w:rPr>
      </w:pPr>
      <w:r>
        <w:rPr>
          <w:rFonts w:hint="default" w:ascii="宋体" w:hAnsi="宋体" w:eastAsia="宋体"/>
          <w:sz w:val="24"/>
          <w:szCs w:val="24"/>
        </w:rPr>
        <w:t>2</w:t>
      </w:r>
      <w:r>
        <w:rPr>
          <w:rFonts w:ascii="宋体" w:hAnsi="宋体" w:eastAsia="宋体"/>
          <w:sz w:val="24"/>
          <w:szCs w:val="24"/>
        </w:rPr>
        <w:t>.技术部分：以供应商提交的服务方案、</w:t>
      </w:r>
      <w:r>
        <w:rPr>
          <w:rFonts w:hint="eastAsia" w:ascii="宋体" w:hAnsi="宋体" w:eastAsia="宋体"/>
          <w:sz w:val="24"/>
          <w:szCs w:val="24"/>
          <w:lang w:val="en-US" w:eastAsia="zh-CN"/>
        </w:rPr>
        <w:t>响应时间承诺、</w:t>
      </w:r>
      <w:r>
        <w:rPr>
          <w:rFonts w:ascii="宋体" w:hAnsi="宋体" w:eastAsia="宋体"/>
          <w:sz w:val="24"/>
          <w:szCs w:val="24"/>
        </w:rPr>
        <w:t>工作进度为依据。</w:t>
      </w:r>
    </w:p>
    <w:p w14:paraId="7FA8922D">
      <w:pPr>
        <w:numPr>
          <w:ilvl w:val="255"/>
          <w:numId w:val="0"/>
        </w:numPr>
        <w:spacing w:line="360" w:lineRule="auto"/>
        <w:ind w:firstLine="480" w:firstLineChars="200"/>
        <w:jc w:val="left"/>
        <w:rPr>
          <w:rFonts w:ascii="宋体" w:hAnsi="宋体" w:eastAsia="宋体"/>
          <w:sz w:val="24"/>
          <w:szCs w:val="24"/>
        </w:rPr>
      </w:pPr>
      <w:r>
        <w:rPr>
          <w:rFonts w:hint="default" w:ascii="宋体" w:hAnsi="宋体" w:eastAsia="宋体"/>
          <w:sz w:val="24"/>
          <w:szCs w:val="24"/>
        </w:rPr>
        <w:t>3</w:t>
      </w:r>
      <w:r>
        <w:rPr>
          <w:rFonts w:ascii="宋体" w:hAnsi="宋体" w:eastAsia="宋体"/>
          <w:sz w:val="24"/>
          <w:szCs w:val="24"/>
        </w:rPr>
        <w:t>.报价部分：以供应商提交的报价单及相关报价材料为依据。</w:t>
      </w:r>
    </w:p>
    <w:p w14:paraId="00FCC422">
      <w:pPr>
        <w:ind w:firstLine="562" w:firstLineChars="200"/>
        <w:rPr>
          <w:rFonts w:ascii="宋体" w:hAnsi="宋体" w:eastAsia="宋体"/>
          <w:b/>
          <w:sz w:val="28"/>
          <w:szCs w:val="28"/>
        </w:rPr>
      </w:pPr>
      <w:r>
        <w:rPr>
          <w:rFonts w:hint="default" w:ascii="宋体" w:hAnsi="宋体" w:eastAsia="宋体"/>
          <w:b/>
          <w:sz w:val="28"/>
          <w:szCs w:val="28"/>
        </w:rPr>
        <w:t>六</w:t>
      </w:r>
      <w:r>
        <w:rPr>
          <w:rFonts w:ascii="宋体" w:hAnsi="宋体" w:eastAsia="宋体"/>
          <w:b/>
          <w:sz w:val="28"/>
          <w:szCs w:val="28"/>
        </w:rPr>
        <w:t>、其他说明</w:t>
      </w:r>
    </w:p>
    <w:p w14:paraId="7BFD0285">
      <w:pPr>
        <w:numPr>
          <w:ilvl w:val="255"/>
          <w:numId w:val="0"/>
        </w:numPr>
        <w:spacing w:line="360" w:lineRule="auto"/>
        <w:ind w:firstLine="480" w:firstLineChars="200"/>
        <w:jc w:val="left"/>
        <w:rPr>
          <w:rFonts w:ascii="宋体" w:hAnsi="宋体" w:eastAsia="宋体"/>
          <w:sz w:val="24"/>
          <w:szCs w:val="24"/>
        </w:rPr>
      </w:pPr>
      <w:r>
        <w:rPr>
          <w:rFonts w:ascii="宋体" w:hAnsi="宋体" w:eastAsia="宋体"/>
          <w:sz w:val="24"/>
          <w:szCs w:val="24"/>
        </w:rPr>
        <w:t>评分小组需严格按照评分表进行打分，确保公平、公正、客观。</w:t>
      </w:r>
    </w:p>
    <w:p w14:paraId="7F36FD14">
      <w:pPr>
        <w:rPr>
          <w:rFonts w:ascii="宋体" w:hAnsi="宋体" w:eastAsia="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BFA507"/>
    <w:multiLevelType w:val="singleLevel"/>
    <w:tmpl w:val="F5BFA507"/>
    <w:lvl w:ilvl="0" w:tentative="0">
      <w:start w:val="2"/>
      <w:numFmt w:val="decimal"/>
      <w:lvlText w:val="%1."/>
      <w:lvlJc w:val="left"/>
      <w:pPr>
        <w:tabs>
          <w:tab w:val="left" w:pos="312"/>
        </w:tabs>
      </w:pPr>
    </w:lvl>
  </w:abstractNum>
  <w:abstractNum w:abstractNumId="1">
    <w:nsid w:val="7B97639C"/>
    <w:multiLevelType w:val="singleLevel"/>
    <w:tmpl w:val="7B97639C"/>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09B"/>
    <w:rsid w:val="0000539A"/>
    <w:rsid w:val="00024D63"/>
    <w:rsid w:val="00060D2A"/>
    <w:rsid w:val="000E2994"/>
    <w:rsid w:val="00100E5A"/>
    <w:rsid w:val="00196B4C"/>
    <w:rsid w:val="00222A15"/>
    <w:rsid w:val="00283E66"/>
    <w:rsid w:val="002F074D"/>
    <w:rsid w:val="00301EBB"/>
    <w:rsid w:val="00313107"/>
    <w:rsid w:val="004451A0"/>
    <w:rsid w:val="00455BFF"/>
    <w:rsid w:val="00457299"/>
    <w:rsid w:val="004C6FAA"/>
    <w:rsid w:val="005009E4"/>
    <w:rsid w:val="005A05C0"/>
    <w:rsid w:val="005A6426"/>
    <w:rsid w:val="005E20DE"/>
    <w:rsid w:val="005F1702"/>
    <w:rsid w:val="00644D97"/>
    <w:rsid w:val="006C1D57"/>
    <w:rsid w:val="006E284E"/>
    <w:rsid w:val="00733627"/>
    <w:rsid w:val="00780290"/>
    <w:rsid w:val="007A054B"/>
    <w:rsid w:val="007B6E01"/>
    <w:rsid w:val="007C57F9"/>
    <w:rsid w:val="007C6D9A"/>
    <w:rsid w:val="00833863"/>
    <w:rsid w:val="0086609B"/>
    <w:rsid w:val="008E33D1"/>
    <w:rsid w:val="008E3804"/>
    <w:rsid w:val="009A241F"/>
    <w:rsid w:val="009D7BD3"/>
    <w:rsid w:val="00A13251"/>
    <w:rsid w:val="00A36CE9"/>
    <w:rsid w:val="00B17185"/>
    <w:rsid w:val="00B81FCC"/>
    <w:rsid w:val="00C12C32"/>
    <w:rsid w:val="00C665C8"/>
    <w:rsid w:val="00C7169D"/>
    <w:rsid w:val="00CC15CE"/>
    <w:rsid w:val="00DC6321"/>
    <w:rsid w:val="00E5056A"/>
    <w:rsid w:val="00E56CA7"/>
    <w:rsid w:val="00FE7247"/>
    <w:rsid w:val="02BA610B"/>
    <w:rsid w:val="07612F71"/>
    <w:rsid w:val="09BC54DF"/>
    <w:rsid w:val="0A27015B"/>
    <w:rsid w:val="155916ED"/>
    <w:rsid w:val="1571222E"/>
    <w:rsid w:val="16ED208D"/>
    <w:rsid w:val="1E3D2610"/>
    <w:rsid w:val="1FFDAB29"/>
    <w:rsid w:val="23E9602A"/>
    <w:rsid w:val="25A51E7C"/>
    <w:rsid w:val="2F6D61AF"/>
    <w:rsid w:val="316774DD"/>
    <w:rsid w:val="31B5480D"/>
    <w:rsid w:val="359C114E"/>
    <w:rsid w:val="36494FD9"/>
    <w:rsid w:val="39D0586A"/>
    <w:rsid w:val="3AB67A3A"/>
    <w:rsid w:val="3E4C25E2"/>
    <w:rsid w:val="3E78202C"/>
    <w:rsid w:val="3F371991"/>
    <w:rsid w:val="3F6D44ED"/>
    <w:rsid w:val="3F7D4D9C"/>
    <w:rsid w:val="3F852C53"/>
    <w:rsid w:val="3F9D4F58"/>
    <w:rsid w:val="3FE326DE"/>
    <w:rsid w:val="3FED1D68"/>
    <w:rsid w:val="3FFF44C6"/>
    <w:rsid w:val="42A85250"/>
    <w:rsid w:val="44E61DE8"/>
    <w:rsid w:val="44F3065E"/>
    <w:rsid w:val="46C930E7"/>
    <w:rsid w:val="474E6020"/>
    <w:rsid w:val="47A67C0A"/>
    <w:rsid w:val="4B9C37FE"/>
    <w:rsid w:val="4FFEC31A"/>
    <w:rsid w:val="54BC6CBF"/>
    <w:rsid w:val="55CE39D9"/>
    <w:rsid w:val="57062473"/>
    <w:rsid w:val="5B503CBD"/>
    <w:rsid w:val="5D535CE6"/>
    <w:rsid w:val="5FEF523D"/>
    <w:rsid w:val="5FF7652F"/>
    <w:rsid w:val="61931B6D"/>
    <w:rsid w:val="629D1EDE"/>
    <w:rsid w:val="63F4247E"/>
    <w:rsid w:val="63FC0E86"/>
    <w:rsid w:val="67AB0BF9"/>
    <w:rsid w:val="6ACE08FA"/>
    <w:rsid w:val="6BFF3A46"/>
    <w:rsid w:val="6D7CF0B1"/>
    <w:rsid w:val="6ECD734F"/>
    <w:rsid w:val="754D4DC8"/>
    <w:rsid w:val="76AD3C0F"/>
    <w:rsid w:val="77F7EACA"/>
    <w:rsid w:val="79366790"/>
    <w:rsid w:val="79FEE6F2"/>
    <w:rsid w:val="7ABB4526"/>
    <w:rsid w:val="7B607AF4"/>
    <w:rsid w:val="7D9FA529"/>
    <w:rsid w:val="7DCC8B96"/>
    <w:rsid w:val="7E1568B1"/>
    <w:rsid w:val="7EFB1873"/>
    <w:rsid w:val="7EFFA1EE"/>
    <w:rsid w:val="7F3105ED"/>
    <w:rsid w:val="7F3F4DDF"/>
    <w:rsid w:val="7F4F89D5"/>
    <w:rsid w:val="7F8D0F20"/>
    <w:rsid w:val="7FBAFD24"/>
    <w:rsid w:val="7FEFF57B"/>
    <w:rsid w:val="92EED2BD"/>
    <w:rsid w:val="9BEFCEDB"/>
    <w:rsid w:val="9EF79B73"/>
    <w:rsid w:val="BBDB0B34"/>
    <w:rsid w:val="BCDD3366"/>
    <w:rsid w:val="BF8F618D"/>
    <w:rsid w:val="BFFEA473"/>
    <w:rsid w:val="CFCF45FC"/>
    <w:rsid w:val="D2FF3E3E"/>
    <w:rsid w:val="DBFB2ECC"/>
    <w:rsid w:val="EA71592C"/>
    <w:rsid w:val="EB6EF972"/>
    <w:rsid w:val="EBFB17CE"/>
    <w:rsid w:val="F33F8284"/>
    <w:rsid w:val="F5E77BB2"/>
    <w:rsid w:val="F5EF666A"/>
    <w:rsid w:val="F5FE9080"/>
    <w:rsid w:val="F6947A33"/>
    <w:rsid w:val="F9FF20AE"/>
    <w:rsid w:val="FA61B5E4"/>
    <w:rsid w:val="FB6989C3"/>
    <w:rsid w:val="FBFC96C1"/>
    <w:rsid w:val="FDF7D0FA"/>
    <w:rsid w:val="FDFD0DB7"/>
    <w:rsid w:val="FE3EE727"/>
    <w:rsid w:val="FE7E54BB"/>
    <w:rsid w:val="FEADA8C0"/>
    <w:rsid w:val="FEE5ACBA"/>
    <w:rsid w:val="FF7F0303"/>
    <w:rsid w:val="FF9F11D8"/>
    <w:rsid w:val="FFF7CBCF"/>
    <w:rsid w:val="FFFEF513"/>
    <w:rsid w:val="FFFFE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customStyle="1" w:styleId="2">
    <w:name w:val="Body Text First Indent 21"/>
    <w:basedOn w:val="3"/>
    <w:qFormat/>
    <w:uiPriority w:val="0"/>
    <w:pPr>
      <w:ind w:firstLine="420" w:firstLineChars="200"/>
    </w:pPr>
  </w:style>
  <w:style w:type="paragraph" w:customStyle="1" w:styleId="3">
    <w:name w:val="Body Text Indent1"/>
    <w:basedOn w:val="1"/>
    <w:qFormat/>
    <w:uiPriority w:val="0"/>
    <w:pPr>
      <w:spacing w:after="120"/>
      <w:ind w:left="420" w:leftChars="200"/>
    </w:pPr>
  </w:style>
  <w:style w:type="paragraph" w:styleId="4">
    <w:name w:val="annotation text"/>
    <w:basedOn w:val="1"/>
    <w:link w:val="16"/>
    <w:semiHidden/>
    <w:unhideWhenUsed/>
    <w:uiPriority w:val="99"/>
    <w:pPr>
      <w:jc w:val="left"/>
    </w:pPr>
  </w:style>
  <w:style w:type="paragraph" w:styleId="5">
    <w:name w:val="Balloon Text"/>
    <w:basedOn w:val="1"/>
    <w:link w:val="14"/>
    <w:semiHidden/>
    <w:unhideWhenUsed/>
    <w:qFormat/>
    <w:uiPriority w:val="99"/>
    <w:rPr>
      <w:sz w:val="18"/>
      <w:szCs w:val="18"/>
    </w:rPr>
  </w:style>
  <w:style w:type="paragraph" w:styleId="6">
    <w:name w:val="footer"/>
    <w:basedOn w:val="1"/>
    <w:link w:val="13"/>
    <w:unhideWhenUsed/>
    <w:uiPriority w:val="99"/>
    <w:pPr>
      <w:tabs>
        <w:tab w:val="center" w:pos="4153"/>
        <w:tab w:val="right" w:pos="8306"/>
      </w:tabs>
      <w:snapToGrid w:val="0"/>
      <w:jc w:val="left"/>
    </w:pPr>
    <w:rPr>
      <w:sz w:val="18"/>
      <w:szCs w:val="18"/>
    </w:rPr>
  </w:style>
  <w:style w:type="paragraph" w:styleId="7">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uiPriority w:val="99"/>
    <w:rPr>
      <w:sz w:val="21"/>
      <w:szCs w:val="21"/>
    </w:rPr>
  </w:style>
  <w:style w:type="character" w:customStyle="1" w:styleId="12">
    <w:name w:val="页眉 Char"/>
    <w:basedOn w:val="10"/>
    <w:link w:val="7"/>
    <w:uiPriority w:val="99"/>
    <w:rPr>
      <w:kern w:val="2"/>
      <w:sz w:val="18"/>
      <w:szCs w:val="18"/>
    </w:rPr>
  </w:style>
  <w:style w:type="character" w:customStyle="1" w:styleId="13">
    <w:name w:val="页脚 Char"/>
    <w:basedOn w:val="10"/>
    <w:link w:val="6"/>
    <w:uiPriority w:val="99"/>
    <w:rPr>
      <w:kern w:val="2"/>
      <w:sz w:val="18"/>
      <w:szCs w:val="18"/>
    </w:rPr>
  </w:style>
  <w:style w:type="character" w:customStyle="1" w:styleId="14">
    <w:name w:val="批注框文本 Char"/>
    <w:basedOn w:val="10"/>
    <w:link w:val="5"/>
    <w:semiHidden/>
    <w:uiPriority w:val="99"/>
    <w:rPr>
      <w:kern w:val="2"/>
      <w:sz w:val="18"/>
      <w:szCs w:val="18"/>
    </w:rPr>
  </w:style>
  <w:style w:type="paragraph" w:styleId="15">
    <w:name w:val="List Paragraph"/>
    <w:basedOn w:val="1"/>
    <w:uiPriority w:val="99"/>
    <w:pPr>
      <w:ind w:firstLine="420" w:firstLineChars="200"/>
    </w:pPr>
  </w:style>
  <w:style w:type="character" w:customStyle="1" w:styleId="16">
    <w:name w:val="批注文字 Char"/>
    <w:basedOn w:val="10"/>
    <w:link w:val="4"/>
    <w:semiHidden/>
    <w:qFormat/>
    <w:uiPriority w:val="99"/>
    <w:rPr>
      <w:kern w:val="2"/>
      <w:sz w:val="21"/>
      <w:szCs w:val="22"/>
    </w:rPr>
  </w:style>
  <w:style w:type="character" w:customStyle="1" w:styleId="17">
    <w:name w:val="font41"/>
    <w:basedOn w:val="10"/>
    <w:qFormat/>
    <w:uiPriority w:val="0"/>
    <w:rPr>
      <w:rFonts w:hint="eastAsia" w:ascii="仿宋" w:hAnsi="仿宋" w:eastAsia="仿宋" w:cs="仿宋"/>
      <w:color w:val="000000"/>
      <w:sz w:val="24"/>
      <w:szCs w:val="24"/>
      <w:u w:val="none"/>
    </w:rPr>
  </w:style>
  <w:style w:type="paragraph" w:customStyle="1" w:styleId="18">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5</Pages>
  <Words>2618</Words>
  <Characters>2778</Characters>
  <Lines>16</Lines>
  <Paragraphs>4</Paragraphs>
  <TotalTime>14</TotalTime>
  <ScaleCrop>false</ScaleCrop>
  <LinksUpToDate>false</LinksUpToDate>
  <CharactersWithSpaces>2817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2025-05-15T13:34:00Z</dcterms:created>
  <dc:creator>l zk</dc:creator>
  <cp:lastModifiedBy>卜天玉(2021620240)</cp:lastModifiedBy>
  <dcterms:modified xsi:type="dcterms:W3CDTF">2026-06-01T11:19:42Z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eyJoZGlkIjoiN2ZkN2U0NTE2ZWZjNGNkOGYwMTY5ODIwZjEyYjUxNGMiLCJ1c2VySWQiOiI4MDQ3MzIwNjEifQ==</vt:lpwstr>
  </property>
  <property fmtid="{D5CDD505-2E9C-101B-9397-08002B2CF9AE}" pid="3" name="KSOProductBuildVer">
    <vt:lpwstr>2052-12.1.0.23542</vt:lpwstr>
  </property>
  <property fmtid="{D5CDD505-2E9C-101B-9397-08002B2CF9AE}" pid="4" name="ICV">
    <vt:lpwstr>C3F0590E80B042D89831D6D13771A26C_13</vt:lpwstr>
  </property>
</Properties>
</file>