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7693F">
      <w:pPr>
        <w:jc w:val="center"/>
        <w:rPr>
          <w:rFonts w:hint="eastAsia"/>
          <w:b/>
          <w:bCs/>
          <w:sz w:val="44"/>
          <w:szCs w:val="48"/>
          <w:lang w:val="en-US" w:eastAsia="zh-CN"/>
        </w:rPr>
      </w:pPr>
      <w:r>
        <w:rPr>
          <w:rFonts w:hint="eastAsia"/>
          <w:b/>
          <w:bCs/>
          <w:sz w:val="44"/>
          <w:szCs w:val="48"/>
          <w:lang w:val="en-US" w:eastAsia="zh-CN"/>
        </w:rPr>
        <w:t>比选公告说明</w:t>
      </w:r>
    </w:p>
    <w:p w14:paraId="29B05EC6">
      <w:pPr>
        <w:jc w:val="center"/>
        <w:rPr>
          <w:rFonts w:hint="eastAsia"/>
          <w:b/>
          <w:bCs/>
          <w:sz w:val="36"/>
          <w:szCs w:val="40"/>
          <w:lang w:val="en-US" w:eastAsia="zh-CN"/>
        </w:rPr>
      </w:pPr>
    </w:p>
    <w:p w14:paraId="4B1D5A01">
      <w:pPr>
        <w:pStyle w:val="2"/>
        <w:numPr>
          <w:ilvl w:val="0"/>
          <w:numId w:val="1"/>
        </w:numPr>
        <w:bidi w:val="0"/>
        <w:rPr>
          <w:rFonts w:hint="eastAsia"/>
          <w:lang w:val="en-US" w:eastAsia="zh-CN"/>
        </w:rPr>
      </w:pPr>
      <w:r>
        <w:rPr>
          <w:rFonts w:hint="eastAsia"/>
          <w:lang w:val="en-US" w:eastAsia="zh-CN"/>
        </w:rPr>
        <w:t xml:space="preserve"> 供应商需要满足条件：</w:t>
      </w:r>
    </w:p>
    <w:p w14:paraId="2D463310">
      <w:pPr>
        <w:numPr>
          <w:ilvl w:val="0"/>
          <w:numId w:val="2"/>
        </w:numPr>
        <w:bidi w:val="0"/>
        <w:rPr>
          <w:rFonts w:hint="eastAsia"/>
          <w:lang w:val="en-US" w:eastAsia="zh-CN"/>
        </w:rPr>
      </w:pPr>
      <w:r>
        <w:rPr>
          <w:rFonts w:hint="eastAsia"/>
          <w:lang w:val="en-US" w:eastAsia="zh-CN"/>
        </w:rPr>
        <w:t>营业执照经营范围包含我方提供的业务；</w:t>
      </w:r>
    </w:p>
    <w:p w14:paraId="6C516A16">
      <w:pPr>
        <w:numPr>
          <w:ilvl w:val="0"/>
          <w:numId w:val="2"/>
        </w:numPr>
        <w:bidi w:val="0"/>
        <w:rPr>
          <w:rFonts w:hint="eastAsia"/>
          <w:lang w:val="en-US" w:eastAsia="zh-CN"/>
        </w:rPr>
      </w:pPr>
      <w:r>
        <w:rPr>
          <w:rFonts w:hint="eastAsia"/>
          <w:lang w:val="en-US" w:eastAsia="zh-CN"/>
        </w:rPr>
        <w:t>公司成立时间3年以上，注册资金大于50万元，注册地址不可在特殊地区如居民小区或偏远地区；</w:t>
      </w:r>
    </w:p>
    <w:p w14:paraId="76128649">
      <w:pPr>
        <w:numPr>
          <w:ilvl w:val="0"/>
          <w:numId w:val="2"/>
        </w:numPr>
        <w:bidi w:val="0"/>
        <w:rPr>
          <w:rFonts w:hint="eastAsia"/>
          <w:lang w:val="en-US" w:eastAsia="zh-CN"/>
        </w:rPr>
      </w:pPr>
      <w:r>
        <w:rPr>
          <w:rFonts w:hint="eastAsia"/>
          <w:lang w:val="en-US" w:eastAsia="zh-CN"/>
        </w:rPr>
        <w:t>公司有参保人员，需提供参保证明；</w:t>
      </w:r>
    </w:p>
    <w:p w14:paraId="108B03A6">
      <w:pPr>
        <w:numPr>
          <w:ilvl w:val="0"/>
          <w:numId w:val="2"/>
        </w:numPr>
        <w:bidi w:val="0"/>
        <w:rPr>
          <w:rFonts w:hint="eastAsia"/>
          <w:lang w:val="en-US" w:eastAsia="zh-CN"/>
        </w:rPr>
      </w:pPr>
      <w:r>
        <w:rPr>
          <w:rFonts w:hint="eastAsia"/>
          <w:lang w:val="en-US" w:eastAsia="zh-CN"/>
        </w:rPr>
        <w:t>未被国家企业信用信息公示系统列入严重违法失信企业名单或者经营异常名录，需提供信用中国报告。</w:t>
      </w:r>
    </w:p>
    <w:p w14:paraId="267ADE9B">
      <w:pPr>
        <w:numPr>
          <w:ilvl w:val="0"/>
          <w:numId w:val="2"/>
        </w:numPr>
        <w:bidi w:val="0"/>
        <w:rPr>
          <w:rFonts w:hint="eastAsia"/>
          <w:lang w:val="en-US" w:eastAsia="zh-CN"/>
        </w:rPr>
      </w:pPr>
      <w:r>
        <w:rPr>
          <w:rFonts w:hint="eastAsia"/>
          <w:lang w:val="en-US" w:eastAsia="zh-CN"/>
        </w:rPr>
        <w:t>需提供高速相机业绩证明材料。</w:t>
      </w:r>
    </w:p>
    <w:p w14:paraId="19081740">
      <w:pPr>
        <w:pStyle w:val="2"/>
        <w:numPr>
          <w:ilvl w:val="0"/>
          <w:numId w:val="1"/>
        </w:numPr>
        <w:bidi w:val="0"/>
        <w:rPr>
          <w:rFonts w:hint="eastAsia"/>
          <w:lang w:val="en-US" w:eastAsia="zh-CN"/>
        </w:rPr>
      </w:pPr>
      <w:r>
        <w:rPr>
          <w:rFonts w:hint="eastAsia"/>
          <w:lang w:val="en-US" w:eastAsia="zh-CN"/>
        </w:rPr>
        <w:t xml:space="preserve"> 供应商交货时需要提供的资料：</w:t>
      </w:r>
    </w:p>
    <w:p w14:paraId="55E41609">
      <w:pPr>
        <w:numPr>
          <w:ilvl w:val="0"/>
          <w:numId w:val="3"/>
        </w:numPr>
        <w:bidi w:val="0"/>
        <w:rPr>
          <w:rFonts w:hint="eastAsia"/>
          <w:lang w:val="en-US" w:eastAsia="zh-CN"/>
        </w:rPr>
      </w:pPr>
      <w:r>
        <w:rPr>
          <w:rFonts w:hint="eastAsia"/>
          <w:lang w:val="en-US" w:eastAsia="zh-CN"/>
        </w:rPr>
        <w:t>交货清单原件；</w:t>
      </w:r>
    </w:p>
    <w:p w14:paraId="4F4D94DD">
      <w:pPr>
        <w:numPr>
          <w:ilvl w:val="0"/>
          <w:numId w:val="3"/>
        </w:numPr>
        <w:bidi w:val="0"/>
        <w:rPr>
          <w:rFonts w:hint="eastAsia"/>
          <w:lang w:val="en-US" w:eastAsia="zh-CN"/>
        </w:rPr>
      </w:pPr>
      <w:r>
        <w:rPr>
          <w:rFonts w:hint="eastAsia"/>
          <w:lang w:val="en-US" w:eastAsia="zh-CN"/>
        </w:rPr>
        <w:t>产品制造商出具的出厂质量合格证；</w:t>
      </w:r>
    </w:p>
    <w:p w14:paraId="4466507A">
      <w:pPr>
        <w:numPr>
          <w:ilvl w:val="0"/>
          <w:numId w:val="3"/>
        </w:numPr>
        <w:bidi w:val="0"/>
        <w:rPr>
          <w:rFonts w:hint="eastAsia"/>
          <w:lang w:val="en-US" w:eastAsia="zh-CN"/>
        </w:rPr>
      </w:pPr>
      <w:r>
        <w:rPr>
          <w:rFonts w:hint="eastAsia"/>
          <w:lang w:val="en-US" w:eastAsia="zh-CN"/>
        </w:rPr>
        <w:t>产品说明书、使用手册、培训手册等（含电子版）；</w:t>
      </w:r>
    </w:p>
    <w:p w14:paraId="5C133B63">
      <w:pPr>
        <w:numPr>
          <w:ilvl w:val="0"/>
          <w:numId w:val="3"/>
        </w:numPr>
        <w:bidi w:val="0"/>
        <w:rPr>
          <w:rFonts w:hint="eastAsia"/>
          <w:lang w:val="en-US" w:eastAsia="zh-CN"/>
        </w:rPr>
      </w:pPr>
      <w:r>
        <w:rPr>
          <w:rFonts w:hint="eastAsia"/>
          <w:lang w:val="en-US" w:eastAsia="zh-CN"/>
        </w:rPr>
        <w:t>产品出厂测试记录、调试记录原件及电子版；</w:t>
      </w:r>
    </w:p>
    <w:p w14:paraId="218BCDF0">
      <w:pPr>
        <w:numPr>
          <w:ilvl w:val="0"/>
          <w:numId w:val="3"/>
        </w:numPr>
        <w:bidi w:val="0"/>
        <w:rPr>
          <w:rFonts w:hint="eastAsia"/>
          <w:lang w:val="en-US" w:eastAsia="zh-CN"/>
        </w:rPr>
      </w:pPr>
      <w:r>
        <w:rPr>
          <w:rFonts w:hint="eastAsia"/>
          <w:lang w:val="en-US" w:eastAsia="zh-CN"/>
        </w:rPr>
        <w:t>到货测试完成后双方人员签字的验收证明。</w:t>
      </w:r>
    </w:p>
    <w:p w14:paraId="772D3227">
      <w:pPr>
        <w:pStyle w:val="2"/>
        <w:numPr>
          <w:ilvl w:val="0"/>
          <w:numId w:val="1"/>
        </w:numPr>
        <w:bidi w:val="0"/>
        <w:rPr>
          <w:rFonts w:hint="eastAsia" w:ascii="Times New Roman" w:hAnsi="Times New Roman"/>
          <w:lang w:val="en-US" w:eastAsia="zh-CN"/>
        </w:rPr>
      </w:pPr>
      <w:r>
        <w:rPr>
          <w:rFonts w:hint="eastAsia" w:ascii="Times New Roman" w:hAnsi="Times New Roman"/>
          <w:lang w:val="en-US" w:eastAsia="zh-CN"/>
        </w:rPr>
        <w:t xml:space="preserve"> 产品</w:t>
      </w:r>
      <w:r>
        <w:rPr>
          <w:rFonts w:hint="eastAsia"/>
          <w:lang w:val="en-US" w:eastAsia="zh-CN"/>
        </w:rPr>
        <w:t>性能</w:t>
      </w:r>
      <w:r>
        <w:rPr>
          <w:rFonts w:hint="eastAsia" w:ascii="Times New Roman" w:hAnsi="Times New Roman"/>
          <w:lang w:val="en-US" w:eastAsia="zh-CN"/>
        </w:rPr>
        <w:t>要求</w:t>
      </w:r>
      <w:r>
        <w:rPr>
          <w:rFonts w:hint="eastAsia"/>
          <w:lang w:val="en-US" w:eastAsia="zh-CN"/>
        </w:rPr>
        <w:t>：</w:t>
      </w:r>
    </w:p>
    <w:p w14:paraId="4FCC72DA">
      <w:pPr>
        <w:numPr>
          <w:ilvl w:val="0"/>
          <w:numId w:val="4"/>
        </w:numPr>
        <w:bidi w:val="0"/>
        <w:rPr>
          <w:rFonts w:hint="eastAsia"/>
          <w:lang w:val="en-US" w:eastAsia="zh-CN"/>
        </w:rPr>
      </w:pPr>
      <w:r>
        <w:rPr>
          <w:rFonts w:hint="eastAsia"/>
          <w:lang w:val="en-US" w:eastAsia="zh-CN"/>
        </w:rPr>
        <w:t>高速摄像机需满足但不限于以下技术参数：</w:t>
      </w:r>
    </w:p>
    <w:p w14:paraId="00858913">
      <w:pPr>
        <w:widowControl/>
        <w:numPr>
          <w:ilvl w:val="0"/>
          <w:numId w:val="5"/>
        </w:numPr>
        <w:spacing w:line="240" w:lineRule="auto"/>
        <w:ind w:left="0" w:leftChars="0" w:firstLine="560" w:firstLineChars="200"/>
        <w:jc w:val="left"/>
        <w:rPr>
          <w:rFonts w:hint="eastAsia" w:ascii="宋体" w:hAnsi="宋体" w:eastAsia="宋体" w:cs="宋体"/>
          <w:color w:val="000000"/>
          <w:sz w:val="28"/>
          <w:szCs w:val="24"/>
          <w:lang w:val="en-US" w:eastAsia="zh-CN"/>
        </w:rPr>
      </w:pPr>
      <w:r>
        <w:rPr>
          <w:rFonts w:hint="eastAsia" w:ascii="Times New Roman" w:hAnsi="Times New Roman" w:eastAsia="宋体" w:cs="Times New Roman"/>
          <w:sz w:val="28"/>
          <w:szCs w:val="24"/>
          <w:lang w:val="en-US" w:eastAsia="zh-CN"/>
        </w:rPr>
        <w:t>传感器类型：</w:t>
      </w:r>
      <w:r>
        <w:rPr>
          <w:rFonts w:hint="eastAsia" w:ascii="宋体" w:hAnsi="宋体" w:eastAsia="宋体" w:cs="宋体"/>
          <w:color w:val="000000"/>
          <w:sz w:val="28"/>
          <w:szCs w:val="24"/>
          <w:lang w:val="en-US" w:eastAsia="zh-CN"/>
        </w:rPr>
        <w:t>背照式图像传感器（BSI CMOS）；</w:t>
      </w:r>
    </w:p>
    <w:p w14:paraId="1A6A0113">
      <w:pPr>
        <w:widowControl/>
        <w:numPr>
          <w:ilvl w:val="0"/>
          <w:numId w:val="5"/>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宋体" w:hAnsi="宋体" w:eastAsia="宋体" w:cs="宋体"/>
          <w:color w:val="000000"/>
          <w:sz w:val="28"/>
          <w:szCs w:val="24"/>
          <w:lang w:val="en-US" w:eastAsia="zh-CN"/>
        </w:rPr>
        <w:t>传感器单一像素物理尺寸：≥20微米*20微米；</w:t>
      </w:r>
    </w:p>
    <w:p w14:paraId="4AF76528">
      <w:pPr>
        <w:widowControl/>
        <w:numPr>
          <w:ilvl w:val="0"/>
          <w:numId w:val="5"/>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满幅分辨率</w:t>
      </w:r>
      <w:r>
        <w:rPr>
          <w:rFonts w:hint="eastAsia" w:ascii="宋体" w:hAnsi="宋体" w:eastAsia="宋体" w:cs="宋体"/>
          <w:color w:val="000000"/>
          <w:sz w:val="28"/>
          <w:szCs w:val="24"/>
          <w:lang w:val="en-US" w:eastAsia="zh-CN"/>
        </w:rPr>
        <w:t>≥</w:t>
      </w:r>
      <w:r>
        <w:rPr>
          <w:rFonts w:hint="eastAsia" w:ascii="Times New Roman" w:hAnsi="Times New Roman" w:eastAsia="宋体" w:cs="Times New Roman"/>
          <w:sz w:val="28"/>
          <w:szCs w:val="24"/>
          <w:lang w:val="en-US" w:eastAsia="zh-CN"/>
        </w:rPr>
        <w:t>1280*1024；</w:t>
      </w:r>
    </w:p>
    <w:p w14:paraId="3F65BCF0">
      <w:pPr>
        <w:widowControl/>
        <w:numPr>
          <w:ilvl w:val="0"/>
          <w:numId w:val="5"/>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满幅采集帧率</w:t>
      </w:r>
      <w:r>
        <w:rPr>
          <w:rFonts w:hint="eastAsia" w:ascii="宋体" w:hAnsi="宋体" w:eastAsia="宋体" w:cs="宋体"/>
          <w:color w:val="000000"/>
          <w:sz w:val="28"/>
          <w:szCs w:val="24"/>
          <w:lang w:val="en-US" w:eastAsia="zh-CN"/>
        </w:rPr>
        <w:t>≥</w:t>
      </w:r>
      <w:r>
        <w:rPr>
          <w:rFonts w:hint="eastAsia" w:ascii="Times New Roman" w:hAnsi="Times New Roman" w:eastAsia="宋体" w:cs="Times New Roman"/>
          <w:sz w:val="28"/>
          <w:szCs w:val="24"/>
          <w:lang w:val="en-US" w:eastAsia="zh-CN"/>
        </w:rPr>
        <w:t>20000fps（高画质模式）/39000FPS（高速模式）；</w:t>
      </w:r>
    </w:p>
    <w:p w14:paraId="7C4A69CC">
      <w:pPr>
        <w:widowControl/>
        <w:numPr>
          <w:ilvl w:val="0"/>
          <w:numId w:val="5"/>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一体式高速存储</w:t>
      </w:r>
      <w:r>
        <w:rPr>
          <w:rFonts w:hint="eastAsia" w:ascii="宋体" w:hAnsi="宋体" w:eastAsia="宋体" w:cs="宋体"/>
          <w:color w:val="000000"/>
          <w:sz w:val="28"/>
          <w:szCs w:val="24"/>
          <w:lang w:val="en-US" w:eastAsia="zh-CN"/>
        </w:rPr>
        <w:t>≥</w:t>
      </w:r>
      <w:r>
        <w:rPr>
          <w:rFonts w:hint="eastAsia" w:ascii="Times New Roman" w:hAnsi="Times New Roman" w:eastAsia="宋体" w:cs="Times New Roman"/>
          <w:sz w:val="28"/>
          <w:szCs w:val="24"/>
          <w:lang w:val="en-US" w:eastAsia="zh-CN"/>
        </w:rPr>
        <w:t>320GB；</w:t>
      </w:r>
    </w:p>
    <w:p w14:paraId="020350C1">
      <w:pPr>
        <w:widowControl/>
        <w:numPr>
          <w:ilvl w:val="0"/>
          <w:numId w:val="5"/>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电子快门：全局快门；</w:t>
      </w:r>
    </w:p>
    <w:p w14:paraId="310A5B0C">
      <w:pPr>
        <w:widowControl/>
        <w:numPr>
          <w:ilvl w:val="0"/>
          <w:numId w:val="5"/>
        </w:numPr>
        <w:spacing w:line="240" w:lineRule="auto"/>
        <w:ind w:left="0" w:leftChars="0" w:firstLine="560" w:firstLineChars="200"/>
        <w:jc w:val="left"/>
        <w:rPr>
          <w:sz w:val="28"/>
          <w:szCs w:val="24"/>
        </w:rPr>
      </w:pPr>
      <w:r>
        <w:rPr>
          <w:rFonts w:hint="eastAsia" w:ascii="Times New Roman" w:hAnsi="Times New Roman" w:eastAsia="宋体" w:cs="Times New Roman"/>
          <w:sz w:val="28"/>
          <w:szCs w:val="24"/>
          <w:lang w:val="en-US" w:eastAsia="zh-CN"/>
        </w:rPr>
        <w:t>最小曝光时间：≤150ns；</w:t>
      </w:r>
    </w:p>
    <w:p w14:paraId="190BD232">
      <w:pPr>
        <w:widowControl/>
        <w:numPr>
          <w:ilvl w:val="0"/>
          <w:numId w:val="5"/>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数据接口：万兆网接口；</w:t>
      </w:r>
    </w:p>
    <w:p w14:paraId="5C416CC0">
      <w:pPr>
        <w:widowControl/>
        <w:numPr>
          <w:ilvl w:val="0"/>
          <w:numId w:val="5"/>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根据实验需求完成芯片紫外高透镀膜，满足200-650nm，测量燃烧光谱自由基NH/OH/NH/CN/CH；</w:t>
      </w:r>
    </w:p>
    <w:p w14:paraId="30D3B3F9">
      <w:pPr>
        <w:numPr>
          <w:ilvl w:val="0"/>
          <w:numId w:val="4"/>
        </w:numPr>
        <w:bidi w:val="0"/>
        <w:rPr>
          <w:rFonts w:hint="eastAsia" w:ascii="Times New Roman" w:hAnsi="Times New Roman"/>
          <w:lang w:val="en-US" w:eastAsia="zh-CN"/>
        </w:rPr>
      </w:pPr>
      <w:r>
        <w:rPr>
          <w:rFonts w:hint="eastAsia"/>
          <w:lang w:val="en-US" w:eastAsia="zh-CN"/>
        </w:rPr>
        <w:t>产品执行的相关标准：质量GJB9001C-2017，ISO9001质量管理体系要求；</w:t>
      </w:r>
    </w:p>
    <w:p w14:paraId="43269768">
      <w:pPr>
        <w:numPr>
          <w:ilvl w:val="0"/>
          <w:numId w:val="4"/>
        </w:numPr>
        <w:bidi w:val="0"/>
        <w:rPr>
          <w:rFonts w:hint="eastAsia" w:ascii="Times New Roman" w:hAnsi="Times New Roman" w:eastAsia="宋体"/>
          <w:lang w:val="en-US" w:eastAsia="zh-CN"/>
        </w:rPr>
      </w:pPr>
      <w:r>
        <w:rPr>
          <w:rFonts w:hint="eastAsia" w:ascii="Times New Roman" w:hAnsi="Times New Roman" w:eastAsia="宋体"/>
          <w:lang w:val="en-US" w:eastAsia="zh-CN"/>
        </w:rPr>
        <w:t>相机配件：</w:t>
      </w:r>
    </w:p>
    <w:p w14:paraId="45148F3C">
      <w:pPr>
        <w:widowControl/>
        <w:numPr>
          <w:ilvl w:val="0"/>
          <w:numId w:val="6"/>
        </w:numPr>
        <w:spacing w:line="240" w:lineRule="auto"/>
        <w:ind w:left="0" w:leftChars="0" w:firstLine="560" w:firstLineChars="200"/>
        <w:jc w:val="left"/>
        <w:rPr>
          <w:rFonts w:hint="default"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高速图像分析系统V2.0  1套</w:t>
      </w:r>
    </w:p>
    <w:p w14:paraId="0C668521">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高速采集控制系统V3.0  1套</w:t>
      </w:r>
    </w:p>
    <w:p w14:paraId="42E3410E">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同步线  1套</w:t>
      </w:r>
    </w:p>
    <w:p w14:paraId="023EAFA6">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触发线  1套</w:t>
      </w:r>
    </w:p>
    <w:p w14:paraId="61AF7B38">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3m网线 1套</w:t>
      </w:r>
    </w:p>
    <w:p w14:paraId="5F9A97F2">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电源线  1套</w:t>
      </w:r>
    </w:p>
    <w:p w14:paraId="199F6881">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仪器箱  1套</w:t>
      </w:r>
    </w:p>
    <w:p w14:paraId="20852AE0">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转接环</w:t>
      </w:r>
    </w:p>
    <w:p w14:paraId="2CC8936E">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U盘</w:t>
      </w:r>
    </w:p>
    <w:p w14:paraId="08045B75">
      <w:pPr>
        <w:widowControl/>
        <w:numPr>
          <w:ilvl w:val="0"/>
          <w:numId w:val="6"/>
        </w:numPr>
        <w:spacing w:line="240" w:lineRule="auto"/>
        <w:ind w:left="0" w:leftChars="0" w:firstLine="560" w:firstLineChars="200"/>
        <w:jc w:val="left"/>
        <w:rPr>
          <w:rFonts w:hint="eastAsia" w:ascii="Times New Roman" w:hAnsi="Times New Roman" w:eastAsia="宋体" w:cs="Times New Roman"/>
          <w:sz w:val="28"/>
          <w:szCs w:val="24"/>
          <w:lang w:val="en-US" w:eastAsia="zh-CN"/>
        </w:rPr>
      </w:pPr>
      <w:r>
        <w:rPr>
          <w:rFonts w:hint="eastAsia" w:ascii="Times New Roman" w:hAnsi="Times New Roman" w:eastAsia="宋体" w:cs="Times New Roman"/>
          <w:sz w:val="28"/>
          <w:szCs w:val="24"/>
          <w:lang w:val="en-US" w:eastAsia="zh-CN"/>
        </w:rPr>
        <w:t>其他：厂家自行罗列</w:t>
      </w:r>
    </w:p>
    <w:p w14:paraId="279A4AC5">
      <w:pPr>
        <w:numPr>
          <w:ilvl w:val="0"/>
          <w:numId w:val="4"/>
        </w:numPr>
        <w:bidi w:val="0"/>
        <w:rPr>
          <w:rFonts w:hint="eastAsia" w:ascii="Times New Roman" w:hAnsi="Times New Roman"/>
          <w:lang w:val="en-US" w:eastAsia="zh-CN"/>
        </w:rPr>
      </w:pPr>
      <w:r>
        <w:rPr>
          <w:rFonts w:hint="eastAsia"/>
          <w:lang w:val="en-US" w:eastAsia="zh-CN"/>
        </w:rPr>
        <w:t>相机保修服务要求：相机主体免费保修3年（耗材、人为因素等除外），软件终身免费升级。</w:t>
      </w:r>
    </w:p>
    <w:p w14:paraId="20EA3E75">
      <w:pPr>
        <w:pStyle w:val="2"/>
        <w:numPr>
          <w:ilvl w:val="0"/>
          <w:numId w:val="1"/>
        </w:num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比选上传材料：</w:t>
      </w:r>
    </w:p>
    <w:p w14:paraId="4AEEA88B">
      <w:pPr>
        <w:numPr>
          <w:ilvl w:val="0"/>
          <w:numId w:val="0"/>
        </w:numPr>
        <w:bidi w:val="0"/>
        <w:ind w:leftChars="0" w:firstLine="562" w:firstLineChars="200"/>
        <w:rPr>
          <w:rFonts w:hint="eastAsia" w:ascii="Times New Roman" w:hAnsi="Times New Roman"/>
          <w:strike w:val="0"/>
          <w:dstrike w:val="0"/>
          <w:u w:val="single"/>
          <w:lang w:val="en-US" w:eastAsia="zh-CN"/>
        </w:rPr>
      </w:pPr>
      <w:r>
        <w:rPr>
          <w:rFonts w:hint="eastAsia"/>
          <w:b/>
          <w:bCs/>
          <w:strike w:val="0"/>
          <w:dstrike w:val="0"/>
          <w:color w:val="C00000"/>
          <w:u w:val="single"/>
          <w:lang w:val="en-US" w:eastAsia="zh-CN"/>
        </w:rPr>
        <w:t>供应商</w:t>
      </w:r>
      <w:bookmarkStart w:id="0" w:name="_GoBack"/>
      <w:bookmarkEnd w:id="0"/>
      <w:r>
        <w:rPr>
          <w:rFonts w:hint="eastAsia" w:ascii="Times New Roman" w:hAnsi="Times New Roman"/>
          <w:b/>
          <w:bCs/>
          <w:strike w:val="0"/>
          <w:dstrike w:val="0"/>
          <w:color w:val="C00000"/>
          <w:u w:val="single"/>
          <w:lang w:val="en-US" w:eastAsia="zh-CN"/>
        </w:rPr>
        <w:t>在比选时需按照</w:t>
      </w:r>
      <w:r>
        <w:rPr>
          <w:rFonts w:hint="eastAsia"/>
          <w:b/>
          <w:bCs/>
          <w:strike w:val="0"/>
          <w:dstrike w:val="0"/>
          <w:color w:val="C00000"/>
          <w:u w:val="single"/>
          <w:lang w:val="en-US" w:eastAsia="zh-CN"/>
        </w:rPr>
        <w:t>附表</w:t>
      </w:r>
      <w:r>
        <w:rPr>
          <w:rFonts w:hint="eastAsia" w:ascii="Times New Roman" w:hAnsi="Times New Roman"/>
          <w:b/>
          <w:bCs/>
          <w:strike w:val="0"/>
          <w:dstrike w:val="0"/>
          <w:color w:val="C00000"/>
          <w:u w:val="single"/>
          <w:lang w:val="en-US" w:eastAsia="zh-CN"/>
        </w:rPr>
        <w:t>格式填写报价，并在清华大学采购信息发布平台上传盖章版PDF报价单。不提交报价单的供应商视为放弃比选资格，其他需要提交的说明材料</w:t>
      </w:r>
      <w:r>
        <w:rPr>
          <w:rFonts w:hint="eastAsia"/>
          <w:b/>
          <w:bCs/>
          <w:strike w:val="0"/>
          <w:dstrike w:val="0"/>
          <w:color w:val="C00000"/>
          <w:u w:val="single"/>
          <w:lang w:val="en-US" w:eastAsia="zh-CN"/>
        </w:rPr>
        <w:t>（公司资质证明文件、参保材料，业绩证明文件、产品介绍手册等）</w:t>
      </w:r>
      <w:r>
        <w:rPr>
          <w:rFonts w:hint="eastAsia" w:ascii="Times New Roman" w:hAnsi="Times New Roman"/>
          <w:b/>
          <w:bCs/>
          <w:strike w:val="0"/>
          <w:dstrike w:val="0"/>
          <w:color w:val="C00000"/>
          <w:u w:val="single"/>
          <w:lang w:val="en-US" w:eastAsia="zh-CN"/>
        </w:rPr>
        <w:t>附在此报价单后，和报价单一起形成合并pdf文件上传至平台。</w:t>
      </w:r>
    </w:p>
    <w:tbl>
      <w:tblPr>
        <w:tblStyle w:val="4"/>
        <w:tblW w:w="507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4"/>
        <w:gridCol w:w="879"/>
        <w:gridCol w:w="1726"/>
        <w:gridCol w:w="800"/>
        <w:gridCol w:w="1335"/>
        <w:gridCol w:w="1057"/>
        <w:gridCol w:w="764"/>
        <w:gridCol w:w="856"/>
        <w:gridCol w:w="806"/>
      </w:tblGrid>
      <w:tr w14:paraId="66C90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313" w:type="pct"/>
            <w:gridSpan w:val="4"/>
            <w:tcBorders>
              <w:top w:val="nil"/>
              <w:left w:val="nil"/>
              <w:bottom w:val="single" w:color="000000" w:sz="4" w:space="0"/>
              <w:right w:val="nil"/>
            </w:tcBorders>
            <w:shd w:val="clear" w:color="auto" w:fill="auto"/>
            <w:vAlign w:val="top"/>
          </w:tcPr>
          <w:p w14:paraId="4FCFDEFB">
            <w:pPr>
              <w:bidi w:val="0"/>
              <w:ind w:left="0" w:leftChars="0" w:firstLine="0" w:firstLineChars="0"/>
              <w:jc w:val="left"/>
              <w:rPr>
                <w:rFonts w:hint="default"/>
                <w:sz w:val="24"/>
                <w:szCs w:val="28"/>
                <w:lang w:val="en-US" w:eastAsia="zh-CN"/>
              </w:rPr>
            </w:pPr>
            <w:r>
              <w:rPr>
                <w:rFonts w:hint="eastAsia"/>
                <w:b/>
                <w:bCs/>
                <w:sz w:val="28"/>
                <w:szCs w:val="32"/>
                <w:lang w:val="en-US" w:eastAsia="zh-CN"/>
              </w:rPr>
              <w:t>附表：报价单格式</w:t>
            </w:r>
          </w:p>
        </w:tc>
        <w:tc>
          <w:tcPr>
            <w:tcW w:w="744" w:type="pct"/>
            <w:tcBorders>
              <w:top w:val="nil"/>
              <w:left w:val="nil"/>
              <w:bottom w:val="single" w:color="000000" w:sz="4" w:space="0"/>
              <w:right w:val="nil"/>
            </w:tcBorders>
            <w:shd w:val="clear" w:color="auto" w:fill="auto"/>
            <w:vAlign w:val="top"/>
          </w:tcPr>
          <w:p w14:paraId="4451F38B">
            <w:pPr>
              <w:bidi w:val="0"/>
              <w:ind w:left="0" w:leftChars="0" w:firstLine="0" w:firstLineChars="0"/>
              <w:jc w:val="left"/>
              <w:rPr>
                <w:rFonts w:hint="eastAsia"/>
                <w:b/>
                <w:bCs/>
                <w:sz w:val="28"/>
                <w:szCs w:val="32"/>
                <w:lang w:val="en-US" w:eastAsia="zh-CN"/>
              </w:rPr>
            </w:pPr>
          </w:p>
        </w:tc>
        <w:tc>
          <w:tcPr>
            <w:tcW w:w="589" w:type="pct"/>
            <w:tcBorders>
              <w:top w:val="nil"/>
              <w:left w:val="nil"/>
              <w:bottom w:val="single" w:color="000000" w:sz="4" w:space="0"/>
              <w:right w:val="nil"/>
            </w:tcBorders>
            <w:shd w:val="clear" w:color="auto" w:fill="auto"/>
            <w:vAlign w:val="top"/>
          </w:tcPr>
          <w:p w14:paraId="66CE2C66">
            <w:pPr>
              <w:bidi w:val="0"/>
              <w:ind w:left="0" w:leftChars="0" w:firstLine="0" w:firstLineChars="0"/>
              <w:jc w:val="left"/>
              <w:rPr>
                <w:rFonts w:hint="eastAsia"/>
                <w:b/>
                <w:bCs/>
                <w:sz w:val="28"/>
                <w:szCs w:val="32"/>
                <w:lang w:val="en-US" w:eastAsia="zh-CN"/>
              </w:rPr>
            </w:pPr>
          </w:p>
        </w:tc>
        <w:tc>
          <w:tcPr>
            <w:tcW w:w="426" w:type="pct"/>
            <w:tcBorders>
              <w:top w:val="nil"/>
              <w:left w:val="nil"/>
              <w:bottom w:val="single" w:color="000000" w:sz="4" w:space="0"/>
              <w:right w:val="nil"/>
            </w:tcBorders>
            <w:shd w:val="clear" w:color="auto" w:fill="auto"/>
            <w:vAlign w:val="top"/>
          </w:tcPr>
          <w:p w14:paraId="45770581">
            <w:pPr>
              <w:bidi w:val="0"/>
              <w:ind w:left="0" w:leftChars="0" w:firstLine="0" w:firstLineChars="0"/>
              <w:jc w:val="left"/>
              <w:rPr>
                <w:rFonts w:hint="eastAsia"/>
                <w:b/>
                <w:bCs/>
                <w:sz w:val="28"/>
                <w:szCs w:val="32"/>
                <w:lang w:val="en-US" w:eastAsia="zh-CN"/>
              </w:rPr>
            </w:pPr>
          </w:p>
        </w:tc>
        <w:tc>
          <w:tcPr>
            <w:tcW w:w="477" w:type="pct"/>
            <w:tcBorders>
              <w:top w:val="nil"/>
              <w:left w:val="nil"/>
              <w:bottom w:val="single" w:color="000000" w:sz="4" w:space="0"/>
              <w:right w:val="nil"/>
            </w:tcBorders>
            <w:shd w:val="clear" w:color="auto" w:fill="auto"/>
            <w:vAlign w:val="top"/>
          </w:tcPr>
          <w:p w14:paraId="093369BA">
            <w:pPr>
              <w:bidi w:val="0"/>
              <w:ind w:left="0" w:leftChars="0" w:firstLine="0" w:firstLineChars="0"/>
              <w:jc w:val="left"/>
              <w:rPr>
                <w:rFonts w:hint="eastAsia"/>
                <w:b/>
                <w:bCs/>
                <w:sz w:val="28"/>
                <w:szCs w:val="32"/>
                <w:lang w:val="en-US" w:eastAsia="zh-CN"/>
              </w:rPr>
            </w:pPr>
          </w:p>
        </w:tc>
        <w:tc>
          <w:tcPr>
            <w:tcW w:w="449" w:type="pct"/>
            <w:tcBorders>
              <w:top w:val="nil"/>
              <w:left w:val="nil"/>
              <w:bottom w:val="single" w:color="000000" w:sz="4" w:space="0"/>
              <w:right w:val="nil"/>
            </w:tcBorders>
            <w:shd w:val="clear" w:color="auto" w:fill="auto"/>
            <w:vAlign w:val="top"/>
          </w:tcPr>
          <w:p w14:paraId="28873873">
            <w:pPr>
              <w:bidi w:val="0"/>
              <w:ind w:left="0" w:leftChars="0" w:firstLine="0" w:firstLineChars="0"/>
              <w:jc w:val="left"/>
              <w:rPr>
                <w:rFonts w:hint="eastAsia"/>
                <w:b/>
                <w:bCs/>
                <w:sz w:val="28"/>
                <w:szCs w:val="32"/>
                <w:lang w:val="en-US" w:eastAsia="zh-CN"/>
              </w:rPr>
            </w:pPr>
          </w:p>
        </w:tc>
      </w:tr>
      <w:tr w14:paraId="49454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415" w:type="pct"/>
            <w:tcBorders>
              <w:top w:val="single" w:color="000000" w:sz="4" w:space="0"/>
              <w:left w:val="single" w:color="000000" w:sz="4" w:space="0"/>
              <w:bottom w:val="single" w:color="000000" w:sz="4" w:space="0"/>
              <w:right w:val="single" w:color="000000" w:sz="4" w:space="0"/>
            </w:tcBorders>
            <w:shd w:val="clear" w:color="auto" w:fill="auto"/>
            <w:vAlign w:val="top"/>
          </w:tcPr>
          <w:p w14:paraId="1492D0AB">
            <w:pPr>
              <w:bidi w:val="0"/>
              <w:rPr>
                <w:rFonts w:hint="default"/>
                <w:b/>
                <w:bCs/>
                <w:sz w:val="24"/>
                <w:szCs w:val="28"/>
                <w:lang w:val="en-US" w:eastAsia="zh-CN"/>
              </w:rPr>
            </w:pPr>
            <w:r>
              <w:rPr>
                <w:rFonts w:hint="eastAsia"/>
                <w:b/>
                <w:bCs/>
                <w:sz w:val="24"/>
                <w:szCs w:val="28"/>
                <w:lang w:val="en-US" w:eastAsia="zh-CN"/>
              </w:rPr>
              <w:t>序号</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top"/>
          </w:tcPr>
          <w:p w14:paraId="69D61805">
            <w:pPr>
              <w:bidi w:val="0"/>
              <w:rPr>
                <w:rFonts w:hint="default"/>
                <w:b/>
                <w:bCs/>
                <w:sz w:val="24"/>
                <w:szCs w:val="28"/>
                <w:lang w:val="en-US" w:eastAsia="zh-CN"/>
              </w:rPr>
            </w:pPr>
            <w:r>
              <w:rPr>
                <w:rFonts w:hint="eastAsia"/>
                <w:b/>
                <w:bCs/>
                <w:sz w:val="24"/>
                <w:szCs w:val="28"/>
                <w:lang w:val="en-US" w:eastAsia="zh-CN"/>
              </w:rPr>
              <w:t>名称</w:t>
            </w:r>
          </w:p>
        </w:tc>
        <w:tc>
          <w:tcPr>
            <w:tcW w:w="9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14424">
            <w:pPr>
              <w:bidi w:val="0"/>
              <w:rPr>
                <w:rFonts w:hint="eastAsia" w:eastAsia="宋体"/>
                <w:b/>
                <w:bCs/>
                <w:sz w:val="24"/>
                <w:szCs w:val="28"/>
                <w:lang w:val="en-US" w:eastAsia="zh-CN"/>
              </w:rPr>
            </w:pPr>
            <w:r>
              <w:rPr>
                <w:rFonts w:hint="eastAsia"/>
                <w:b/>
                <w:bCs/>
                <w:sz w:val="24"/>
                <w:szCs w:val="28"/>
                <w:lang w:val="en-US" w:eastAsia="zh-CN"/>
              </w:rPr>
              <w:t>规格</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03B80">
            <w:pPr>
              <w:bidi w:val="0"/>
              <w:rPr>
                <w:rFonts w:hint="default"/>
                <w:b/>
                <w:bCs/>
                <w:sz w:val="24"/>
                <w:szCs w:val="28"/>
                <w:lang w:val="en-US" w:eastAsia="zh-CN"/>
              </w:rPr>
            </w:pPr>
            <w:r>
              <w:rPr>
                <w:rFonts w:hint="eastAsia"/>
                <w:b/>
                <w:bCs/>
                <w:sz w:val="24"/>
                <w:szCs w:val="28"/>
                <w:lang w:val="en-US" w:eastAsia="zh-CN"/>
              </w:rPr>
              <w:t>单位</w:t>
            </w:r>
          </w:p>
        </w:tc>
        <w:tc>
          <w:tcPr>
            <w:tcW w:w="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29630">
            <w:pPr>
              <w:bidi w:val="0"/>
              <w:rPr>
                <w:rFonts w:hint="default"/>
                <w:b/>
                <w:bCs/>
                <w:sz w:val="24"/>
                <w:szCs w:val="28"/>
                <w:lang w:val="en-US" w:eastAsia="zh-CN"/>
              </w:rPr>
            </w:pPr>
            <w:r>
              <w:rPr>
                <w:rFonts w:hint="eastAsia"/>
                <w:b/>
                <w:bCs/>
                <w:sz w:val="24"/>
                <w:szCs w:val="28"/>
                <w:lang w:val="en-US" w:eastAsia="zh-CN"/>
              </w:rPr>
              <w:t>数量</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EA9D7">
            <w:pPr>
              <w:bidi w:val="0"/>
              <w:rPr>
                <w:rFonts w:hint="default"/>
                <w:b/>
                <w:bCs/>
                <w:sz w:val="24"/>
                <w:szCs w:val="28"/>
                <w:lang w:val="en-US" w:eastAsia="zh-CN"/>
              </w:rPr>
            </w:pPr>
            <w:r>
              <w:rPr>
                <w:rFonts w:hint="eastAsia"/>
                <w:b/>
                <w:bCs/>
                <w:sz w:val="24"/>
                <w:szCs w:val="28"/>
                <w:lang w:val="en-US" w:eastAsia="zh-CN"/>
              </w:rPr>
              <w:t>单价</w:t>
            </w:r>
          </w:p>
        </w:tc>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833D6">
            <w:pPr>
              <w:bidi w:val="0"/>
              <w:rPr>
                <w:rFonts w:hint="default"/>
                <w:b/>
                <w:bCs/>
                <w:sz w:val="24"/>
                <w:szCs w:val="28"/>
                <w:lang w:val="en-US" w:eastAsia="zh-CN"/>
              </w:rPr>
            </w:pPr>
            <w:r>
              <w:rPr>
                <w:rFonts w:hint="eastAsia"/>
                <w:b/>
                <w:bCs/>
                <w:sz w:val="24"/>
                <w:szCs w:val="28"/>
                <w:lang w:val="en-US" w:eastAsia="zh-CN"/>
              </w:rPr>
              <w:t>总价</w:t>
            </w:r>
          </w:p>
        </w:tc>
        <w:tc>
          <w:tcPr>
            <w:tcW w:w="4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DBEAC">
            <w:pPr>
              <w:bidi w:val="0"/>
              <w:rPr>
                <w:rFonts w:hint="default"/>
                <w:b/>
                <w:bCs/>
                <w:sz w:val="24"/>
                <w:szCs w:val="28"/>
                <w:lang w:val="en-US" w:eastAsia="zh-CN"/>
              </w:rPr>
            </w:pPr>
            <w:r>
              <w:rPr>
                <w:rFonts w:hint="eastAsia"/>
                <w:b/>
                <w:bCs/>
                <w:sz w:val="24"/>
                <w:szCs w:val="28"/>
                <w:lang w:val="en-US" w:eastAsia="zh-CN"/>
              </w:rPr>
              <w:t>品牌</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EACED">
            <w:pPr>
              <w:bidi w:val="0"/>
              <w:rPr>
                <w:rFonts w:hint="default"/>
                <w:b/>
                <w:bCs/>
                <w:sz w:val="24"/>
                <w:szCs w:val="28"/>
                <w:lang w:val="en-US" w:eastAsia="zh-CN"/>
              </w:rPr>
            </w:pPr>
            <w:r>
              <w:rPr>
                <w:rFonts w:hint="eastAsia"/>
                <w:b/>
                <w:bCs/>
                <w:sz w:val="24"/>
                <w:szCs w:val="28"/>
                <w:lang w:val="en-US" w:eastAsia="zh-CN"/>
              </w:rPr>
              <w:t>备注</w:t>
            </w:r>
          </w:p>
        </w:tc>
      </w:tr>
      <w:tr w14:paraId="56E59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415" w:type="pct"/>
            <w:tcBorders>
              <w:top w:val="single" w:color="000000" w:sz="4" w:space="0"/>
              <w:left w:val="single" w:color="000000" w:sz="4" w:space="0"/>
              <w:bottom w:val="single" w:color="000000" w:sz="4" w:space="0"/>
              <w:right w:val="single" w:color="000000" w:sz="4" w:space="0"/>
            </w:tcBorders>
            <w:shd w:val="clear" w:color="auto" w:fill="auto"/>
            <w:vAlign w:val="top"/>
          </w:tcPr>
          <w:p w14:paraId="4AE1E06B">
            <w:pPr>
              <w:bidi w:val="0"/>
              <w:rPr>
                <w:rFonts w:hint="default"/>
                <w:sz w:val="24"/>
                <w:szCs w:val="28"/>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top"/>
          </w:tcPr>
          <w:p w14:paraId="39FB2295">
            <w:pPr>
              <w:bidi w:val="0"/>
              <w:rPr>
                <w:rFonts w:hint="default"/>
                <w:sz w:val="24"/>
                <w:szCs w:val="28"/>
              </w:rPr>
            </w:pPr>
          </w:p>
        </w:tc>
        <w:tc>
          <w:tcPr>
            <w:tcW w:w="9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176AD">
            <w:pPr>
              <w:bidi w:val="0"/>
              <w:rPr>
                <w:rFonts w:hint="default"/>
                <w:sz w:val="24"/>
                <w:szCs w:val="28"/>
              </w:rPr>
            </w:pP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026F0">
            <w:pPr>
              <w:bidi w:val="0"/>
              <w:rPr>
                <w:rFonts w:hint="default"/>
                <w:sz w:val="24"/>
                <w:szCs w:val="28"/>
                <w:lang w:val="en-US" w:eastAsia="zh-CN"/>
              </w:rPr>
            </w:pPr>
          </w:p>
        </w:tc>
        <w:tc>
          <w:tcPr>
            <w:tcW w:w="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48CD4">
            <w:pPr>
              <w:bidi w:val="0"/>
              <w:rPr>
                <w:rFonts w:hint="default"/>
                <w:sz w:val="24"/>
                <w:szCs w:val="28"/>
                <w:lang w:val="en-US" w:eastAsia="zh-CN"/>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87304">
            <w:pPr>
              <w:bidi w:val="0"/>
              <w:rPr>
                <w:rFonts w:hint="default"/>
                <w:sz w:val="24"/>
                <w:szCs w:val="28"/>
                <w:lang w:val="en-US" w:eastAsia="zh-CN"/>
              </w:rPr>
            </w:pPr>
          </w:p>
        </w:tc>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FE1DF">
            <w:pPr>
              <w:bidi w:val="0"/>
              <w:rPr>
                <w:rFonts w:hint="default"/>
                <w:sz w:val="24"/>
                <w:szCs w:val="28"/>
                <w:lang w:val="en-US" w:eastAsia="zh-CN"/>
              </w:rPr>
            </w:pPr>
          </w:p>
        </w:tc>
        <w:tc>
          <w:tcPr>
            <w:tcW w:w="4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0CA1D">
            <w:pPr>
              <w:bidi w:val="0"/>
              <w:rPr>
                <w:rFonts w:hint="default"/>
                <w:sz w:val="24"/>
                <w:szCs w:val="28"/>
                <w:lang w:val="en-US" w:eastAsia="zh-CN"/>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33AFE">
            <w:pPr>
              <w:bidi w:val="0"/>
              <w:rPr>
                <w:rFonts w:hint="default"/>
                <w:sz w:val="24"/>
                <w:szCs w:val="28"/>
                <w:lang w:val="en-US" w:eastAsia="zh-CN"/>
              </w:rPr>
            </w:pPr>
          </w:p>
        </w:tc>
      </w:tr>
      <w:tr w14:paraId="1DB6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415" w:type="pct"/>
            <w:tcBorders>
              <w:top w:val="single" w:color="000000" w:sz="4" w:space="0"/>
              <w:left w:val="single" w:color="000000" w:sz="4" w:space="0"/>
              <w:bottom w:val="single" w:color="000000" w:sz="4" w:space="0"/>
              <w:right w:val="single" w:color="000000" w:sz="4" w:space="0"/>
            </w:tcBorders>
            <w:shd w:val="clear" w:color="auto" w:fill="auto"/>
            <w:vAlign w:val="top"/>
          </w:tcPr>
          <w:p w14:paraId="7CE44F34">
            <w:pPr>
              <w:bidi w:val="0"/>
              <w:rPr>
                <w:rFonts w:hint="default"/>
                <w:sz w:val="24"/>
                <w:szCs w:val="28"/>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top"/>
          </w:tcPr>
          <w:p w14:paraId="3D9E3857">
            <w:pPr>
              <w:bidi w:val="0"/>
              <w:rPr>
                <w:rFonts w:hint="default"/>
                <w:sz w:val="24"/>
                <w:szCs w:val="28"/>
              </w:rPr>
            </w:pPr>
          </w:p>
        </w:tc>
        <w:tc>
          <w:tcPr>
            <w:tcW w:w="9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C8032">
            <w:pPr>
              <w:bidi w:val="0"/>
              <w:rPr>
                <w:rFonts w:hint="default"/>
                <w:sz w:val="24"/>
                <w:szCs w:val="28"/>
              </w:rPr>
            </w:pP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26ABA">
            <w:pPr>
              <w:bidi w:val="0"/>
              <w:rPr>
                <w:rFonts w:hint="default"/>
                <w:sz w:val="24"/>
                <w:szCs w:val="28"/>
                <w:lang w:val="en-US" w:eastAsia="zh-CN"/>
              </w:rPr>
            </w:pPr>
          </w:p>
        </w:tc>
        <w:tc>
          <w:tcPr>
            <w:tcW w:w="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5058D">
            <w:pPr>
              <w:bidi w:val="0"/>
              <w:rPr>
                <w:rFonts w:hint="default"/>
                <w:sz w:val="24"/>
                <w:szCs w:val="28"/>
                <w:lang w:val="en-US" w:eastAsia="zh-CN"/>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60438">
            <w:pPr>
              <w:bidi w:val="0"/>
              <w:rPr>
                <w:rFonts w:hint="default"/>
                <w:sz w:val="24"/>
                <w:szCs w:val="28"/>
                <w:lang w:val="en-US" w:eastAsia="zh-CN"/>
              </w:rPr>
            </w:pPr>
          </w:p>
        </w:tc>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14F7F">
            <w:pPr>
              <w:bidi w:val="0"/>
              <w:rPr>
                <w:rFonts w:hint="default"/>
                <w:sz w:val="24"/>
                <w:szCs w:val="28"/>
                <w:lang w:val="en-US" w:eastAsia="zh-CN"/>
              </w:rPr>
            </w:pPr>
          </w:p>
        </w:tc>
        <w:tc>
          <w:tcPr>
            <w:tcW w:w="4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60BB1">
            <w:pPr>
              <w:bidi w:val="0"/>
              <w:rPr>
                <w:rFonts w:hint="default"/>
                <w:sz w:val="24"/>
                <w:szCs w:val="28"/>
                <w:lang w:val="en-US" w:eastAsia="zh-CN"/>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9BC39">
            <w:pPr>
              <w:bidi w:val="0"/>
              <w:rPr>
                <w:rFonts w:hint="default"/>
                <w:sz w:val="24"/>
                <w:szCs w:val="28"/>
                <w:lang w:val="en-US" w:eastAsia="zh-CN"/>
              </w:rPr>
            </w:pPr>
          </w:p>
        </w:tc>
      </w:tr>
      <w:tr w14:paraId="7B630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415" w:type="pct"/>
            <w:tcBorders>
              <w:top w:val="single" w:color="000000" w:sz="4" w:space="0"/>
              <w:left w:val="single" w:color="000000" w:sz="4" w:space="0"/>
              <w:bottom w:val="single" w:color="000000" w:sz="4" w:space="0"/>
              <w:right w:val="single" w:color="000000" w:sz="4" w:space="0"/>
            </w:tcBorders>
            <w:shd w:val="clear" w:color="auto" w:fill="auto"/>
            <w:vAlign w:val="top"/>
          </w:tcPr>
          <w:p w14:paraId="2E23D3AA">
            <w:pPr>
              <w:bidi w:val="0"/>
              <w:rPr>
                <w:rFonts w:hint="default"/>
                <w:b/>
                <w:bCs/>
                <w:color w:val="C00000"/>
                <w:sz w:val="28"/>
                <w:szCs w:val="32"/>
                <w:lang w:val="en-US" w:eastAsia="zh-CN"/>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top"/>
          </w:tcPr>
          <w:p w14:paraId="5A5B909E">
            <w:pPr>
              <w:bidi w:val="0"/>
              <w:rPr>
                <w:rFonts w:hint="default"/>
                <w:b/>
                <w:bCs/>
                <w:color w:val="C00000"/>
                <w:sz w:val="28"/>
                <w:szCs w:val="32"/>
                <w:lang w:val="en-US" w:eastAsia="zh-CN"/>
              </w:rPr>
            </w:pPr>
          </w:p>
        </w:tc>
        <w:tc>
          <w:tcPr>
            <w:tcW w:w="962" w:type="pct"/>
            <w:tcBorders>
              <w:top w:val="single" w:color="000000" w:sz="4" w:space="0"/>
              <w:left w:val="single" w:color="000000" w:sz="4" w:space="0"/>
              <w:bottom w:val="single" w:color="000000" w:sz="4" w:space="0"/>
              <w:right w:val="single" w:color="000000" w:sz="4" w:space="0"/>
            </w:tcBorders>
            <w:shd w:val="clear" w:color="auto" w:fill="auto"/>
            <w:vAlign w:val="top"/>
          </w:tcPr>
          <w:p w14:paraId="1E45A5E8">
            <w:pPr>
              <w:bidi w:val="0"/>
              <w:rPr>
                <w:rFonts w:hint="default"/>
                <w:b/>
                <w:bCs/>
                <w:color w:val="C00000"/>
                <w:sz w:val="28"/>
                <w:szCs w:val="32"/>
              </w:rPr>
            </w:pP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top"/>
          </w:tcPr>
          <w:p w14:paraId="0A126D6D">
            <w:pPr>
              <w:bidi w:val="0"/>
              <w:rPr>
                <w:rFonts w:hint="default"/>
                <w:b/>
                <w:bCs/>
                <w:color w:val="C00000"/>
                <w:sz w:val="28"/>
                <w:szCs w:val="32"/>
                <w:lang w:val="en-US" w:eastAsia="zh-CN"/>
              </w:rPr>
            </w:pPr>
          </w:p>
        </w:tc>
        <w:tc>
          <w:tcPr>
            <w:tcW w:w="744" w:type="pct"/>
            <w:tcBorders>
              <w:top w:val="single" w:color="000000" w:sz="4" w:space="0"/>
              <w:left w:val="single" w:color="000000" w:sz="4" w:space="0"/>
              <w:bottom w:val="single" w:color="000000" w:sz="4" w:space="0"/>
              <w:right w:val="single" w:color="000000" w:sz="4" w:space="0"/>
            </w:tcBorders>
            <w:shd w:val="clear" w:color="auto" w:fill="auto"/>
            <w:vAlign w:val="top"/>
          </w:tcPr>
          <w:p w14:paraId="6CDD8836">
            <w:pPr>
              <w:bidi w:val="0"/>
              <w:rPr>
                <w:rFonts w:hint="default"/>
                <w:b/>
                <w:bCs/>
                <w:color w:val="C00000"/>
                <w:sz w:val="28"/>
                <w:szCs w:val="32"/>
                <w:lang w:val="en-US" w:eastAsia="zh-CN"/>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top"/>
          </w:tcPr>
          <w:p w14:paraId="0AA6711B">
            <w:pPr>
              <w:bidi w:val="0"/>
              <w:rPr>
                <w:rFonts w:hint="default"/>
                <w:b/>
                <w:bCs/>
                <w:color w:val="C00000"/>
                <w:sz w:val="28"/>
                <w:szCs w:val="32"/>
                <w:lang w:val="en-US" w:eastAsia="zh-CN"/>
              </w:rPr>
            </w:pPr>
          </w:p>
        </w:tc>
        <w:tc>
          <w:tcPr>
            <w:tcW w:w="426" w:type="pct"/>
            <w:tcBorders>
              <w:top w:val="single" w:color="000000" w:sz="4" w:space="0"/>
              <w:left w:val="single" w:color="000000" w:sz="4" w:space="0"/>
              <w:bottom w:val="single" w:color="000000" w:sz="4" w:space="0"/>
              <w:right w:val="single" w:color="000000" w:sz="4" w:space="0"/>
            </w:tcBorders>
            <w:shd w:val="clear" w:color="auto" w:fill="auto"/>
            <w:vAlign w:val="top"/>
          </w:tcPr>
          <w:p w14:paraId="21F73B30">
            <w:pPr>
              <w:bidi w:val="0"/>
              <w:rPr>
                <w:rFonts w:hint="default"/>
                <w:b/>
                <w:bCs/>
                <w:color w:val="C00000"/>
                <w:sz w:val="28"/>
                <w:szCs w:val="32"/>
                <w:lang w:val="en-US" w:eastAsia="zh-CN"/>
              </w:rPr>
            </w:pPr>
          </w:p>
        </w:tc>
        <w:tc>
          <w:tcPr>
            <w:tcW w:w="477" w:type="pct"/>
            <w:tcBorders>
              <w:top w:val="single" w:color="000000" w:sz="4" w:space="0"/>
              <w:left w:val="single" w:color="000000" w:sz="4" w:space="0"/>
              <w:bottom w:val="single" w:color="000000" w:sz="4" w:space="0"/>
              <w:right w:val="single" w:color="000000" w:sz="4" w:space="0"/>
            </w:tcBorders>
            <w:shd w:val="clear" w:color="auto" w:fill="auto"/>
            <w:vAlign w:val="top"/>
          </w:tcPr>
          <w:p w14:paraId="7CDD5140">
            <w:pPr>
              <w:bidi w:val="0"/>
              <w:rPr>
                <w:rFonts w:hint="default"/>
                <w:b/>
                <w:bCs/>
                <w:color w:val="C00000"/>
                <w:sz w:val="28"/>
                <w:szCs w:val="32"/>
                <w:lang w:val="en-US" w:eastAsia="zh-CN"/>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top"/>
          </w:tcPr>
          <w:p w14:paraId="003DF8DA">
            <w:pPr>
              <w:bidi w:val="0"/>
              <w:rPr>
                <w:rFonts w:hint="default"/>
                <w:b/>
                <w:bCs/>
                <w:color w:val="C00000"/>
                <w:sz w:val="28"/>
                <w:szCs w:val="32"/>
                <w:lang w:val="en-US" w:eastAsia="zh-CN"/>
              </w:rPr>
            </w:pPr>
          </w:p>
        </w:tc>
      </w:tr>
    </w:tbl>
    <w:p w14:paraId="0489E53A"/>
    <w:sectPr>
      <w:pgSz w:w="11906" w:h="16838"/>
      <w:pgMar w:top="1440" w:right="1486"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1FD94B"/>
    <w:multiLevelType w:val="singleLevel"/>
    <w:tmpl w:val="AB1FD94B"/>
    <w:lvl w:ilvl="0" w:tentative="0">
      <w:start w:val="1"/>
      <w:numFmt w:val="decimal"/>
      <w:suff w:val="space"/>
      <w:lvlText w:val="(%1)"/>
      <w:lvlJc w:val="left"/>
      <w:pPr>
        <w:ind w:left="425" w:hanging="425"/>
      </w:pPr>
      <w:rPr>
        <w:rFonts w:hint="default"/>
      </w:rPr>
    </w:lvl>
  </w:abstractNum>
  <w:abstractNum w:abstractNumId="1">
    <w:nsid w:val="DE8C214C"/>
    <w:multiLevelType w:val="singleLevel"/>
    <w:tmpl w:val="DE8C214C"/>
    <w:lvl w:ilvl="0" w:tentative="0">
      <w:start w:val="1"/>
      <w:numFmt w:val="decimalEnclosedCircleChinese"/>
      <w:suff w:val="nothing"/>
      <w:lvlText w:val="%1　"/>
      <w:lvlJc w:val="left"/>
      <w:pPr>
        <w:ind w:left="0" w:firstLine="400"/>
      </w:pPr>
      <w:rPr>
        <w:rFonts w:hint="eastAsia"/>
      </w:rPr>
    </w:lvl>
  </w:abstractNum>
  <w:abstractNum w:abstractNumId="2">
    <w:nsid w:val="E31A4969"/>
    <w:multiLevelType w:val="singleLevel"/>
    <w:tmpl w:val="E31A4969"/>
    <w:lvl w:ilvl="0" w:tentative="0">
      <w:start w:val="1"/>
      <w:numFmt w:val="decimal"/>
      <w:suff w:val="space"/>
      <w:lvlText w:val="(%1)"/>
      <w:lvlJc w:val="left"/>
      <w:pPr>
        <w:ind w:left="425" w:hanging="425"/>
      </w:pPr>
      <w:rPr>
        <w:rFonts w:hint="default"/>
      </w:rPr>
    </w:lvl>
  </w:abstractNum>
  <w:abstractNum w:abstractNumId="3">
    <w:nsid w:val="4DFD8CCE"/>
    <w:multiLevelType w:val="singleLevel"/>
    <w:tmpl w:val="4DFD8CCE"/>
    <w:lvl w:ilvl="0" w:tentative="0">
      <w:start w:val="1"/>
      <w:numFmt w:val="decimal"/>
      <w:lvlText w:val="%1."/>
      <w:lvlJc w:val="left"/>
      <w:pPr>
        <w:tabs>
          <w:tab w:val="left" w:pos="312"/>
        </w:tabs>
      </w:pPr>
    </w:lvl>
  </w:abstractNum>
  <w:abstractNum w:abstractNumId="4">
    <w:nsid w:val="541818B2"/>
    <w:multiLevelType w:val="singleLevel"/>
    <w:tmpl w:val="541818B2"/>
    <w:lvl w:ilvl="0" w:tentative="0">
      <w:start w:val="1"/>
      <w:numFmt w:val="decimalEnclosedCircleChinese"/>
      <w:suff w:val="nothing"/>
      <w:lvlText w:val="%1　"/>
      <w:lvlJc w:val="left"/>
      <w:pPr>
        <w:ind w:left="0" w:firstLine="400"/>
      </w:pPr>
      <w:rPr>
        <w:rFonts w:hint="eastAsia"/>
      </w:rPr>
    </w:lvl>
  </w:abstractNum>
  <w:abstractNum w:abstractNumId="5">
    <w:nsid w:val="559ED036"/>
    <w:multiLevelType w:val="singleLevel"/>
    <w:tmpl w:val="559ED036"/>
    <w:lvl w:ilvl="0" w:tentative="0">
      <w:start w:val="1"/>
      <w:numFmt w:val="decimal"/>
      <w:suff w:val="space"/>
      <w:lvlText w:val="(%1)"/>
      <w:lvlJc w:val="left"/>
      <w:pPr>
        <w:ind w:left="425" w:hanging="425"/>
      </w:pPr>
      <w:rPr>
        <w:rFonts w:hint="default"/>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170715"/>
    <w:rsid w:val="00D658F5"/>
    <w:rsid w:val="05776166"/>
    <w:rsid w:val="08B1317F"/>
    <w:rsid w:val="0E394E80"/>
    <w:rsid w:val="10EA39CE"/>
    <w:rsid w:val="1CBE05B7"/>
    <w:rsid w:val="1EFA7EE1"/>
    <w:rsid w:val="222C6C44"/>
    <w:rsid w:val="2F170715"/>
    <w:rsid w:val="31E37F80"/>
    <w:rsid w:val="35C673C5"/>
    <w:rsid w:val="39CA001F"/>
    <w:rsid w:val="46622D7D"/>
    <w:rsid w:val="49516B58"/>
    <w:rsid w:val="497B730F"/>
    <w:rsid w:val="4D7F68E1"/>
    <w:rsid w:val="4E4C4D02"/>
    <w:rsid w:val="4F1E4598"/>
    <w:rsid w:val="5295690B"/>
    <w:rsid w:val="52E33CDE"/>
    <w:rsid w:val="65A81F77"/>
    <w:rsid w:val="673B426B"/>
    <w:rsid w:val="76B06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heme="minorBidi"/>
      <w:kern w:val="2"/>
      <w:sz w:val="28"/>
      <w:szCs w:val="22"/>
      <w:lang w:val="en-US" w:eastAsia="zh-CN" w:bidi="ar-SA"/>
      <w14:ligatures w14:val="standardContextual"/>
    </w:rPr>
  </w:style>
  <w:style w:type="paragraph" w:styleId="2">
    <w:name w:val="heading 1"/>
    <w:basedOn w:val="1"/>
    <w:next w:val="1"/>
    <w:qFormat/>
    <w:uiPriority w:val="0"/>
    <w:pPr>
      <w:keepNext/>
      <w:keepLines/>
      <w:spacing w:beforeAutospacing="0" w:after="50" w:afterLines="50" w:afterAutospacing="0" w:line="240" w:lineRule="auto"/>
      <w:ind w:left="0" w:leftChars="0"/>
      <w:outlineLvl w:val="0"/>
    </w:pPr>
    <w:rPr>
      <w:rFonts w:cs="Times New Roman"/>
      <w:b/>
      <w:kern w:val="44"/>
      <w:szCs w:val="24"/>
    </w:rPr>
  </w:style>
  <w:style w:type="paragraph" w:styleId="3">
    <w:name w:val="heading 2"/>
    <w:basedOn w:val="1"/>
    <w:next w:val="1"/>
    <w:semiHidden/>
    <w:unhideWhenUsed/>
    <w:qFormat/>
    <w:uiPriority w:val="0"/>
    <w:pPr>
      <w:keepNext/>
      <w:keepLines/>
      <w:spacing w:before="50" w:beforeLines="50" w:beforeAutospacing="0" w:after="50" w:afterLines="50" w:afterAutospacing="0" w:line="240" w:lineRule="auto"/>
      <w:ind w:firstLine="0" w:firstLineChars="0"/>
      <w:outlineLvl w:val="1"/>
    </w:pPr>
    <w:rPr>
      <w:rFonts w:ascii="Arial" w:hAnsi="Arial" w:eastAsia="黑体" w:cs="Times New Roman"/>
      <w:b/>
      <w:kern w:val="2"/>
      <w:sz w:val="28"/>
      <w:szCs w:val="24"/>
      <w:lang w:eastAsia="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font41"/>
    <w:basedOn w:val="5"/>
    <w:qFormat/>
    <w:uiPriority w:val="0"/>
    <w:rPr>
      <w:rFonts w:hint="eastAsia" w:ascii="宋体" w:hAnsi="宋体" w:eastAsia="宋体" w:cs="宋体"/>
      <w:b/>
      <w:bCs/>
      <w:color w:val="FF0000"/>
      <w:sz w:val="32"/>
      <w:szCs w:val="32"/>
      <w:u w:val="none"/>
    </w:rPr>
  </w:style>
  <w:style w:type="character" w:customStyle="1" w:styleId="7">
    <w:name w:val="font51"/>
    <w:basedOn w:val="5"/>
    <w:uiPriority w:val="0"/>
    <w:rPr>
      <w:rFonts w:hint="eastAsia" w:ascii="宋体" w:hAnsi="宋体" w:eastAsia="宋体" w:cs="宋体"/>
      <w:color w:val="000000"/>
      <w:sz w:val="22"/>
      <w:szCs w:val="22"/>
      <w:u w:val="none"/>
    </w:rPr>
  </w:style>
  <w:style w:type="character" w:customStyle="1" w:styleId="8">
    <w:name w:val="font01"/>
    <w:basedOn w:val="5"/>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c50e2bdb-7b33-4be1-9f95-4e149f86012b</errorID>
      <errorWord>说明</errorWord>
      <group>L1_AI</group>
      <groupName>深度校对</groupName>
      <ability>L2_AI_Punc</ability>
      <abilityName>标点纠错</abilityName>
      <candidateList>
        <item>说明：</item>
      </candidateList>
      <explain/>
      <paraID> 8E7693F</paraID>
      <start>4</start>
      <end>6</end>
      <status>ignored</status>
      <modifiedWord/>
      <trackRevisions>false</trackRevisions>
    </reviewItem>
    <reviewItem>
      <errorID>b64d9157-9cf7-4103-b5a1-eb8f680a114a</errorID>
      <errorWord>/</errorWord>
      <group>L1_AI</group>
      <groupName>深度校对</groupName>
      <ability>L2_AI_Punc</ability>
      <abilityName>标点纠错</abilityName>
      <candidateList>
        <item>、</item>
      </candidateList>
      <explain/>
      <paraID>5C416CC0</paraID>
      <start>40</start>
      <end>41</end>
      <status>ignored</status>
      <modifiedWord/>
      <trackRevisions>false</trackRevisions>
    </reviewItem>
    <reviewItem>
      <errorID>64caac75-e6a7-47c8-bff9-e97f59468623</errorID>
      <errorWord>/NH/</errorWord>
      <group>L1_AI</group>
      <groupName>深度校对</groupName>
      <ability>L2_AI_Grammar</ability>
      <abilityName>语法纠错</abilityName>
      <candidateList>
        <item>、</item>
      </candidateList>
      <explain/>
      <paraID>5C416CC0</paraID>
      <start>43</start>
      <end>47</end>
      <status>ignored</status>
      <modifiedWord/>
      <trackRevisions>false</trackRevisions>
    </reviewItem>
    <reviewItem>
      <errorID>aacfd758-0f2e-4fbd-809d-f4db7a2458cb</errorID>
      <errorWord>/</errorWord>
      <group>L1_AI</group>
      <groupName>深度校对</groupName>
      <ability>L2_AI_Punc</ability>
      <abilityName>标点纠错</abilityName>
      <candidateList>
        <item>、</item>
      </candidateList>
      <explain/>
      <paraID>5C416CC0</paraID>
      <start>49</start>
      <end>50</end>
      <status>ignored</status>
      <modifiedWord/>
      <trackRevisions>false</trackRevisions>
    </reviewItem>
  </reviewItems>
  <config/>
</contractReview>
</file>

<file path=customXml/itemProps1.xml><?xml version="1.0" encoding="utf-8"?>
<ds:datastoreItem xmlns:ds="http://schemas.openxmlformats.org/officeDocument/2006/customXml" ds:itemID="{1880c524-0159-4910-82cc-43e443e48c03}">
  <ds:schemaRefs/>
</ds:datastoreItem>
</file>

<file path=docProps/app.xml><?xml version="1.0" encoding="utf-8"?>
<Properties xmlns="http://schemas.openxmlformats.org/officeDocument/2006/extended-properties" xmlns:vt="http://schemas.openxmlformats.org/officeDocument/2006/docPropsVTypes">
  <Template>Normal.dotm</Template>
  <Pages>3</Pages>
  <Words>711</Words>
  <Characters>801</Characters>
  <Lines>0</Lines>
  <Paragraphs>0</Paragraphs>
  <TotalTime>62</TotalTime>
  <ScaleCrop>false</ScaleCrop>
  <LinksUpToDate>false</LinksUpToDate>
  <CharactersWithSpaces>818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2025-12-03T03:30:00Z</dcterms:created>
  <dc:creator>zjl</dc:creator>
  <cp:lastModifiedBy>zjl</cp:lastModifiedBy>
  <dcterms:modified xsi:type="dcterms:W3CDTF">2025-12-07T08:04:13Z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2817C0B7172E4D738A05448557C4D8FB_13</vt:lpwstr>
  </property>
  <property fmtid="{D5CDD505-2E9C-101B-9397-08002B2CF9AE}" pid="4" name="KSOTemplateDocerSaveRecord">
    <vt:lpwstr>eyJoZGlkIjoiYTYzZWRlNzVhMGQxNDk5NWU1NzA0MGQxNWMwYWIyNGYiLCJ1c2VySWQiOiIzMTM3NjM1NzAifQ==</vt:lpwstr>
  </property>
</Properties>
</file>