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1061DF">
      <w:pPr>
        <w:widowControl w:val="0"/>
        <w:ind w:firstLine="0" w:firstLineChars="0"/>
        <w:jc w:val="center"/>
        <w:rPr>
          <w:rFonts w:eastAsia="方正小标宋简体"/>
          <w:sz w:val="32"/>
          <w:szCs w:val="32"/>
        </w:rPr>
      </w:pPr>
    </w:p>
    <w:p w14:paraId="15878959">
      <w:pPr>
        <w:widowControl w:val="0"/>
        <w:ind w:firstLine="0" w:firstLineChars="0"/>
        <w:jc w:val="center"/>
        <w:rPr>
          <w:rFonts w:eastAsia="方正小标宋简体"/>
          <w:sz w:val="32"/>
          <w:szCs w:val="32"/>
        </w:rPr>
      </w:pPr>
    </w:p>
    <w:p w14:paraId="0BACCCF0">
      <w:pPr>
        <w:widowControl w:val="0"/>
        <w:ind w:firstLine="0" w:firstLineChars="0"/>
        <w:jc w:val="center"/>
        <w:rPr>
          <w:rFonts w:eastAsia="方正小标宋简体"/>
          <w:sz w:val="32"/>
          <w:szCs w:val="32"/>
        </w:rPr>
      </w:pPr>
    </w:p>
    <w:p w14:paraId="7F3ED01A">
      <w:pPr>
        <w:widowControl w:val="0"/>
        <w:ind w:firstLine="0" w:firstLineChars="0"/>
        <w:jc w:val="center"/>
        <w:rPr>
          <w:rFonts w:ascii="Times New Roman" w:hAnsi="Times New Roman" w:eastAsia="方正小标宋简体" w:cs="Times New Roman"/>
          <w:sz w:val="52"/>
          <w:szCs w:val="44"/>
        </w:rPr>
      </w:pPr>
      <w:r>
        <w:rPr>
          <w:rFonts w:hint="eastAsia" w:ascii="Times New Roman" w:hAnsi="Times New Roman" w:eastAsia="方正小标宋简体" w:cs="Times New Roman"/>
          <w:sz w:val="52"/>
          <w:szCs w:val="44"/>
        </w:rPr>
        <w:t>三维磁场探针台</w:t>
      </w:r>
    </w:p>
    <w:p w14:paraId="27C26923">
      <w:pPr>
        <w:widowControl w:val="0"/>
        <w:ind w:firstLine="0" w:firstLineChars="0"/>
        <w:jc w:val="center"/>
        <w:rPr>
          <w:rFonts w:ascii="Times New Roman" w:hAnsi="Times New Roman" w:eastAsia="方正小标宋简体" w:cs="Times New Roman"/>
          <w:sz w:val="52"/>
          <w:szCs w:val="44"/>
        </w:rPr>
      </w:pPr>
      <w:r>
        <w:rPr>
          <w:rFonts w:hint="eastAsia" w:ascii="Times New Roman" w:hAnsi="Times New Roman" w:eastAsia="方正小标宋简体" w:cs="Times New Roman"/>
          <w:sz w:val="52"/>
          <w:szCs w:val="44"/>
        </w:rPr>
        <w:t>比选要求</w:t>
      </w:r>
    </w:p>
    <w:p w14:paraId="68482892">
      <w:pPr>
        <w:widowControl w:val="0"/>
        <w:ind w:firstLine="0" w:firstLineChars="0"/>
        <w:jc w:val="center"/>
        <w:rPr>
          <w:rFonts w:ascii="Times New Roman" w:hAnsi="Times New Roman" w:cs="Times New Roman"/>
          <w:sz w:val="36"/>
          <w:szCs w:val="36"/>
        </w:rPr>
      </w:pPr>
    </w:p>
    <w:p w14:paraId="33496678">
      <w:pPr>
        <w:widowControl w:val="0"/>
        <w:ind w:firstLine="0" w:firstLineChars="0"/>
        <w:jc w:val="center"/>
        <w:rPr>
          <w:rFonts w:ascii="Times New Roman" w:hAnsi="Times New Roman" w:eastAsia="宋体" w:cs="Times New Roman"/>
          <w:sz w:val="36"/>
          <w:szCs w:val="36"/>
        </w:rPr>
      </w:pPr>
    </w:p>
    <w:p w14:paraId="21ECE5FC">
      <w:pPr>
        <w:widowControl w:val="0"/>
        <w:ind w:firstLine="0" w:firstLineChars="0"/>
        <w:jc w:val="center"/>
        <w:rPr>
          <w:rFonts w:ascii="Times New Roman" w:hAnsi="Times New Roman" w:eastAsia="宋体" w:cs="Times New Roman"/>
          <w:sz w:val="36"/>
          <w:szCs w:val="36"/>
        </w:rPr>
      </w:pPr>
    </w:p>
    <w:p w14:paraId="183FA69A">
      <w:pPr>
        <w:widowControl w:val="0"/>
        <w:ind w:firstLine="0" w:firstLineChars="0"/>
        <w:jc w:val="center"/>
        <w:rPr>
          <w:rFonts w:ascii="Times New Roman" w:hAnsi="Times New Roman" w:eastAsia="宋体" w:cs="Times New Roman"/>
          <w:sz w:val="36"/>
          <w:szCs w:val="36"/>
        </w:rPr>
      </w:pPr>
    </w:p>
    <w:p w14:paraId="5CE7224F">
      <w:pPr>
        <w:widowControl w:val="0"/>
        <w:ind w:firstLine="0" w:firstLineChars="0"/>
        <w:jc w:val="center"/>
        <w:rPr>
          <w:rFonts w:ascii="Times New Roman" w:hAnsi="Times New Roman" w:eastAsia="宋体" w:cs="Times New Roman"/>
          <w:sz w:val="36"/>
          <w:szCs w:val="36"/>
        </w:rPr>
      </w:pPr>
    </w:p>
    <w:p w14:paraId="2A1C0BAA">
      <w:pPr>
        <w:widowControl w:val="0"/>
        <w:ind w:firstLine="0" w:firstLineChars="0"/>
        <w:jc w:val="center"/>
        <w:rPr>
          <w:rFonts w:ascii="Times New Roman" w:hAnsi="Times New Roman" w:eastAsia="宋体" w:cs="Times New Roman"/>
          <w:sz w:val="36"/>
          <w:szCs w:val="36"/>
        </w:rPr>
      </w:pPr>
    </w:p>
    <w:p w14:paraId="10F83FDE">
      <w:pPr>
        <w:widowControl w:val="0"/>
        <w:ind w:firstLine="0" w:firstLineChars="0"/>
        <w:jc w:val="center"/>
        <w:rPr>
          <w:rFonts w:ascii="Times New Roman" w:hAnsi="Times New Roman" w:eastAsia="宋体" w:cs="Times New Roman"/>
          <w:sz w:val="36"/>
          <w:szCs w:val="36"/>
        </w:rPr>
      </w:pPr>
    </w:p>
    <w:p w14:paraId="1EB6E996">
      <w:pPr>
        <w:widowControl w:val="0"/>
        <w:ind w:firstLine="0" w:firstLineChars="0"/>
        <w:jc w:val="center"/>
        <w:rPr>
          <w:rFonts w:ascii="Times New Roman" w:hAnsi="Times New Roman" w:eastAsia="宋体" w:cs="Times New Roman"/>
          <w:sz w:val="36"/>
          <w:szCs w:val="36"/>
        </w:rPr>
      </w:pPr>
    </w:p>
    <w:p w14:paraId="33230DE6">
      <w:pPr>
        <w:widowControl w:val="0"/>
        <w:ind w:firstLine="3534" w:firstLineChars="1100"/>
        <w:rPr>
          <w:rFonts w:ascii="Times New Roman" w:hAnsi="Times New Roman" w:eastAsia="黑体" w:cs="Times New Roman"/>
          <w:kern w:val="0"/>
          <w:sz w:val="32"/>
          <w:szCs w:val="24"/>
        </w:rPr>
        <w:sectPr>
          <w:headerReference r:id="rId7" w:type="first"/>
          <w:footerReference r:id="rId10" w:type="first"/>
          <w:headerReference r:id="rId5" w:type="default"/>
          <w:footerReference r:id="rId8" w:type="default"/>
          <w:headerReference r:id="rId6" w:type="even"/>
          <w:footerReference r:id="rId9" w:type="even"/>
          <w:pgSz w:w="11907" w:h="16840"/>
          <w:pgMar w:top="1440" w:right="1800" w:bottom="1440" w:left="1800" w:header="851" w:footer="992" w:gutter="0"/>
          <w:paperSrc w:first="15" w:other="15"/>
          <w:pgNumType w:fmt="lowerRoman"/>
          <w:cols w:space="720" w:num="1"/>
          <w:docGrid w:type="lines" w:linePitch="381" w:charSpace="0"/>
        </w:sectPr>
      </w:pPr>
      <w:r>
        <w:rPr>
          <w:rFonts w:ascii="Times New Roman" w:hAnsi="Times New Roman" w:eastAsia="宋体" w:cs="Times New Roman"/>
          <w:b/>
          <w:bCs/>
          <w:sz w:val="32"/>
          <w:szCs w:val="42"/>
        </w:rPr>
        <w:t>202</w:t>
      </w:r>
      <w:r>
        <w:rPr>
          <w:rFonts w:hint="eastAsia" w:ascii="Times New Roman" w:hAnsi="Times New Roman" w:eastAsia="宋体" w:cs="Times New Roman"/>
          <w:b/>
          <w:bCs/>
          <w:sz w:val="32"/>
          <w:szCs w:val="42"/>
        </w:rPr>
        <w:t>6</w:t>
      </w:r>
      <w:r>
        <w:rPr>
          <w:rFonts w:ascii="Times New Roman" w:hAnsi="Times New Roman" w:eastAsia="宋体" w:cs="Times New Roman"/>
          <w:b/>
          <w:bCs/>
          <w:sz w:val="32"/>
          <w:szCs w:val="42"/>
        </w:rPr>
        <w:t>年7月</w:t>
      </w:r>
      <w:bookmarkStart w:id="0" w:name="封2"/>
      <w:bookmarkEnd w:id="0"/>
    </w:p>
    <w:p w14:paraId="2861319B">
      <w:pPr>
        <w:widowControl w:val="0"/>
        <w:adjustRightInd w:val="0"/>
        <w:snapToGrid w:val="0"/>
        <w:spacing w:before="120" w:after="240"/>
        <w:ind w:firstLine="0" w:firstLineChars="0"/>
        <w:jc w:val="center"/>
        <w:rPr>
          <w:rFonts w:ascii="Times New Roman" w:hAnsi="Times New Roman" w:eastAsia="黑体" w:cs="Times New Roman"/>
          <w:kern w:val="0"/>
          <w:sz w:val="32"/>
          <w:szCs w:val="24"/>
        </w:rPr>
      </w:pPr>
      <w:r>
        <w:rPr>
          <w:rFonts w:ascii="Times New Roman" w:hAnsi="Times New Roman" w:eastAsia="黑体" w:cs="Times New Roman"/>
          <w:kern w:val="0"/>
          <w:sz w:val="32"/>
          <w:szCs w:val="24"/>
        </w:rPr>
        <w:t>目 录</w:t>
      </w:r>
    </w:p>
    <w:p w14:paraId="337E44F7">
      <w:pPr>
        <w:pStyle w:val="14"/>
        <w:rPr>
          <w:rFonts w:asciiTheme="minorHAnsi" w:hAnsiTheme="minorHAnsi" w:eastAsiaTheme="minorEastAsia" w:cstheme="minorBidi"/>
          <w:sz w:val="22"/>
          <w:szCs w:val="24"/>
          <w14:ligatures w14:val="standardContextual"/>
        </w:rPr>
      </w:pPr>
      <w:r>
        <w:rPr>
          <w:rFonts w:cs="Times New Roman"/>
          <w:bCs/>
          <w:caps/>
          <w:szCs w:val="24"/>
        </w:rPr>
        <w:fldChar w:fldCharType="begin"/>
      </w:r>
      <w:r>
        <w:rPr>
          <w:rFonts w:cs="Times New Roman"/>
          <w:bCs/>
          <w:caps/>
          <w:szCs w:val="24"/>
        </w:rPr>
        <w:instrText xml:space="preserve"> TOC \o "1-3" \h \z \u </w:instrText>
      </w:r>
      <w:r>
        <w:rPr>
          <w:rFonts w:cs="Times New Roman"/>
          <w:bCs/>
          <w:caps/>
          <w:szCs w:val="24"/>
        </w:rPr>
        <w:fldChar w:fldCharType="separate"/>
      </w:r>
      <w:r>
        <w:fldChar w:fldCharType="begin"/>
      </w:r>
      <w:r>
        <w:instrText xml:space="preserve"> HYPERLINK \l "_Toc234825136" </w:instrText>
      </w:r>
      <w:r>
        <w:fldChar w:fldCharType="separate"/>
      </w:r>
      <w:r>
        <w:rPr>
          <w:rStyle w:val="25"/>
          <w:rFonts w:ascii="Times New Roman" w:hAnsi="Times New Roman" w:eastAsia="宋体" w:cs="Times New Roman"/>
        </w:rPr>
        <w:t>一、</w:t>
      </w:r>
      <w:r>
        <w:rPr>
          <w:rFonts w:hint="eastAsia" w:asciiTheme="minorHAnsi" w:hAnsiTheme="minorHAnsi" w:eastAsiaTheme="minorEastAsia" w:cstheme="minorBidi"/>
          <w:sz w:val="22"/>
          <w:szCs w:val="24"/>
          <w14:ligatures w14:val="standardContextual"/>
        </w:rPr>
        <w:tab/>
      </w:r>
      <w:r>
        <w:rPr>
          <w:rStyle w:val="25"/>
          <w:rFonts w:ascii="Times New Roman" w:hAnsi="Times New Roman" w:eastAsia="宋体" w:cs="Times New Roman"/>
        </w:rPr>
        <w:t>概述</w:t>
      </w:r>
      <w:r>
        <w:rPr>
          <w:rFonts w:hint="eastAsia"/>
        </w:rPr>
        <w:tab/>
      </w:r>
      <w:r>
        <w:rPr>
          <w:rFonts w:hint="eastAsia"/>
        </w:rPr>
        <w:fldChar w:fldCharType="begin"/>
      </w:r>
      <w:r>
        <w:rPr>
          <w:rFonts w:hint="eastAsia"/>
        </w:rPr>
        <w:instrText xml:space="preserve"> </w:instrText>
      </w:r>
      <w:r>
        <w:instrText xml:space="preserve">PAGEREF _Toc234825136 \h</w:instrText>
      </w:r>
      <w:r>
        <w:rPr>
          <w:rFonts w:hint="eastAsia"/>
        </w:rPr>
        <w:instrText xml:space="preserve"> </w:instrText>
      </w:r>
      <w:r>
        <w:rPr>
          <w:rFonts w:hint="eastAsia"/>
        </w:rPr>
        <w:fldChar w:fldCharType="separate"/>
      </w:r>
      <w:r>
        <w:rPr>
          <w:rFonts w:hint="eastAsia"/>
        </w:rPr>
        <w:t>1</w:t>
      </w:r>
      <w:r>
        <w:rPr>
          <w:rFonts w:hint="eastAsia"/>
        </w:rPr>
        <w:fldChar w:fldCharType="end"/>
      </w:r>
      <w:r>
        <w:rPr>
          <w:rFonts w:hint="eastAsia"/>
        </w:rPr>
        <w:fldChar w:fldCharType="end"/>
      </w:r>
    </w:p>
    <w:p w14:paraId="0E287BB2">
      <w:pPr>
        <w:pStyle w:val="14"/>
        <w:rPr>
          <w:rFonts w:asciiTheme="minorHAnsi" w:hAnsiTheme="minorHAnsi" w:eastAsiaTheme="minorEastAsia" w:cstheme="minorBidi"/>
          <w:sz w:val="22"/>
          <w:szCs w:val="24"/>
          <w14:ligatures w14:val="standardContextual"/>
        </w:rPr>
      </w:pPr>
      <w:r>
        <w:fldChar w:fldCharType="begin"/>
      </w:r>
      <w:r>
        <w:instrText xml:space="preserve"> HYPERLINK \l "_Toc234825137" </w:instrText>
      </w:r>
      <w:r>
        <w:fldChar w:fldCharType="separate"/>
      </w:r>
      <w:r>
        <w:rPr>
          <w:rStyle w:val="25"/>
          <w:rFonts w:ascii="Times New Roman" w:hAnsi="Times New Roman" w:eastAsia="宋体" w:cs="Times New Roman"/>
        </w:rPr>
        <w:t>二、</w:t>
      </w:r>
      <w:r>
        <w:rPr>
          <w:rFonts w:hint="eastAsia" w:asciiTheme="minorHAnsi" w:hAnsiTheme="minorHAnsi" w:eastAsiaTheme="minorEastAsia" w:cstheme="minorBidi"/>
          <w:sz w:val="22"/>
          <w:szCs w:val="24"/>
          <w14:ligatures w14:val="standardContextual"/>
        </w:rPr>
        <w:tab/>
      </w:r>
      <w:r>
        <w:rPr>
          <w:rStyle w:val="25"/>
          <w:rFonts w:ascii="Times New Roman" w:hAnsi="Times New Roman" w:eastAsia="宋体" w:cs="Times New Roman"/>
        </w:rPr>
        <w:t>货物需求一览表</w:t>
      </w:r>
      <w:r>
        <w:rPr>
          <w:rFonts w:hint="eastAsia"/>
        </w:rPr>
        <w:tab/>
      </w:r>
      <w:r>
        <w:rPr>
          <w:rFonts w:hint="eastAsia"/>
        </w:rPr>
        <w:fldChar w:fldCharType="begin"/>
      </w:r>
      <w:r>
        <w:rPr>
          <w:rFonts w:hint="eastAsia"/>
        </w:rPr>
        <w:instrText xml:space="preserve"> </w:instrText>
      </w:r>
      <w:r>
        <w:instrText xml:space="preserve">PAGEREF _Toc234825137 \h</w:instrText>
      </w:r>
      <w:r>
        <w:rPr>
          <w:rFonts w:hint="eastAsia"/>
        </w:rPr>
        <w:instrText xml:space="preserve"> </w:instrText>
      </w:r>
      <w:r>
        <w:rPr>
          <w:rFonts w:hint="eastAsia"/>
        </w:rPr>
        <w:fldChar w:fldCharType="separate"/>
      </w:r>
      <w:r>
        <w:rPr>
          <w:rFonts w:hint="eastAsia"/>
        </w:rPr>
        <w:t>1</w:t>
      </w:r>
      <w:r>
        <w:rPr>
          <w:rFonts w:hint="eastAsia"/>
        </w:rPr>
        <w:fldChar w:fldCharType="end"/>
      </w:r>
      <w:r>
        <w:rPr>
          <w:rFonts w:hint="eastAsia"/>
        </w:rPr>
        <w:fldChar w:fldCharType="end"/>
      </w:r>
    </w:p>
    <w:p w14:paraId="421E0579">
      <w:pPr>
        <w:pStyle w:val="14"/>
        <w:rPr>
          <w:rFonts w:asciiTheme="minorHAnsi" w:hAnsiTheme="minorHAnsi" w:eastAsiaTheme="minorEastAsia" w:cstheme="minorBidi"/>
          <w:sz w:val="22"/>
          <w:szCs w:val="24"/>
          <w14:ligatures w14:val="standardContextual"/>
        </w:rPr>
      </w:pPr>
      <w:r>
        <w:fldChar w:fldCharType="begin"/>
      </w:r>
      <w:r>
        <w:instrText xml:space="preserve"> HYPERLINK \l "_Toc234825138" </w:instrText>
      </w:r>
      <w:r>
        <w:fldChar w:fldCharType="separate"/>
      </w:r>
      <w:r>
        <w:rPr>
          <w:rStyle w:val="25"/>
          <w:rFonts w:ascii="Times New Roman" w:hAnsi="Times New Roman" w:eastAsia="宋体" w:cs="Times New Roman"/>
        </w:rPr>
        <w:t>三、</w:t>
      </w:r>
      <w:r>
        <w:rPr>
          <w:rFonts w:hint="eastAsia" w:asciiTheme="minorHAnsi" w:hAnsiTheme="minorHAnsi" w:eastAsiaTheme="minorEastAsia" w:cstheme="minorBidi"/>
          <w:sz w:val="22"/>
          <w:szCs w:val="24"/>
          <w14:ligatures w14:val="standardContextual"/>
        </w:rPr>
        <w:tab/>
      </w:r>
      <w:r>
        <w:rPr>
          <w:rStyle w:val="25"/>
          <w:rFonts w:ascii="Times New Roman" w:hAnsi="Times New Roman" w:eastAsia="宋体" w:cs="Times New Roman"/>
        </w:rPr>
        <w:t>设备及主要部件构成</w:t>
      </w:r>
      <w:r>
        <w:rPr>
          <w:rFonts w:hint="eastAsia"/>
        </w:rPr>
        <w:tab/>
      </w:r>
      <w:r>
        <w:rPr>
          <w:rFonts w:hint="eastAsia"/>
        </w:rPr>
        <w:fldChar w:fldCharType="begin"/>
      </w:r>
      <w:r>
        <w:rPr>
          <w:rFonts w:hint="eastAsia"/>
        </w:rPr>
        <w:instrText xml:space="preserve"> </w:instrText>
      </w:r>
      <w:r>
        <w:instrText xml:space="preserve">PAGEREF _Toc234825138 \h</w:instrText>
      </w:r>
      <w:r>
        <w:rPr>
          <w:rFonts w:hint="eastAsia"/>
        </w:rPr>
        <w:instrText xml:space="preserve"> </w:instrText>
      </w:r>
      <w:r>
        <w:rPr>
          <w:rFonts w:hint="eastAsia"/>
        </w:rPr>
        <w:fldChar w:fldCharType="separate"/>
      </w:r>
      <w:r>
        <w:rPr>
          <w:rFonts w:hint="eastAsia"/>
        </w:rPr>
        <w:t>2</w:t>
      </w:r>
      <w:r>
        <w:rPr>
          <w:rFonts w:hint="eastAsia"/>
        </w:rPr>
        <w:fldChar w:fldCharType="end"/>
      </w:r>
      <w:r>
        <w:rPr>
          <w:rFonts w:hint="eastAsia"/>
        </w:rPr>
        <w:fldChar w:fldCharType="end"/>
      </w:r>
    </w:p>
    <w:p w14:paraId="14C4DA70">
      <w:pPr>
        <w:pStyle w:val="14"/>
        <w:rPr>
          <w:rFonts w:asciiTheme="minorHAnsi" w:hAnsiTheme="minorHAnsi" w:eastAsiaTheme="minorEastAsia" w:cstheme="minorBidi"/>
          <w:sz w:val="22"/>
          <w:szCs w:val="24"/>
          <w14:ligatures w14:val="standardContextual"/>
        </w:rPr>
      </w:pPr>
      <w:r>
        <w:fldChar w:fldCharType="begin"/>
      </w:r>
      <w:r>
        <w:instrText xml:space="preserve"> HYPERLINK \l "_Toc234825139" </w:instrText>
      </w:r>
      <w:r>
        <w:fldChar w:fldCharType="separate"/>
      </w:r>
      <w:r>
        <w:rPr>
          <w:rStyle w:val="25"/>
          <w:rFonts w:ascii="Times New Roman" w:hAnsi="Times New Roman" w:eastAsia="宋体" w:cs="Times New Roman"/>
        </w:rPr>
        <w:t>四、</w:t>
      </w:r>
      <w:r>
        <w:rPr>
          <w:rFonts w:hint="eastAsia" w:asciiTheme="minorHAnsi" w:hAnsiTheme="minorHAnsi" w:eastAsiaTheme="minorEastAsia" w:cstheme="minorBidi"/>
          <w:sz w:val="22"/>
          <w:szCs w:val="24"/>
          <w14:ligatures w14:val="standardContextual"/>
        </w:rPr>
        <w:tab/>
      </w:r>
      <w:r>
        <w:rPr>
          <w:rStyle w:val="25"/>
          <w:rFonts w:ascii="Times New Roman" w:hAnsi="Times New Roman" w:eastAsia="宋体" w:cs="Times New Roman"/>
        </w:rPr>
        <w:t>设计和制造依据的标准和技术文件</w:t>
      </w:r>
      <w:r>
        <w:rPr>
          <w:rFonts w:hint="eastAsia"/>
        </w:rPr>
        <w:tab/>
      </w:r>
      <w:r>
        <w:rPr>
          <w:rFonts w:hint="eastAsia"/>
        </w:rPr>
        <w:fldChar w:fldCharType="begin"/>
      </w:r>
      <w:r>
        <w:rPr>
          <w:rFonts w:hint="eastAsia"/>
        </w:rPr>
        <w:instrText xml:space="preserve"> </w:instrText>
      </w:r>
      <w:r>
        <w:instrText xml:space="preserve">PAGEREF _Toc234825139 \h</w:instrText>
      </w:r>
      <w:r>
        <w:rPr>
          <w:rFonts w:hint="eastAsia"/>
        </w:rPr>
        <w:instrText xml:space="preserve"> </w:instrText>
      </w:r>
      <w:r>
        <w:rPr>
          <w:rFonts w:hint="eastAsia"/>
        </w:rPr>
        <w:fldChar w:fldCharType="separate"/>
      </w:r>
      <w:r>
        <w:rPr>
          <w:rFonts w:hint="eastAsia"/>
        </w:rPr>
        <w:t>2</w:t>
      </w:r>
      <w:r>
        <w:rPr>
          <w:rFonts w:hint="eastAsia"/>
        </w:rPr>
        <w:fldChar w:fldCharType="end"/>
      </w:r>
      <w:r>
        <w:rPr>
          <w:rFonts w:hint="eastAsia"/>
        </w:rPr>
        <w:fldChar w:fldCharType="end"/>
      </w:r>
    </w:p>
    <w:p w14:paraId="5EFCA83E">
      <w:pPr>
        <w:pStyle w:val="14"/>
        <w:rPr>
          <w:rFonts w:asciiTheme="minorHAnsi" w:hAnsiTheme="minorHAnsi" w:eastAsiaTheme="minorEastAsia" w:cstheme="minorBidi"/>
          <w:sz w:val="22"/>
          <w:szCs w:val="24"/>
          <w14:ligatures w14:val="standardContextual"/>
        </w:rPr>
      </w:pPr>
      <w:r>
        <w:fldChar w:fldCharType="begin"/>
      </w:r>
      <w:r>
        <w:instrText xml:space="preserve"> HYPERLINK \l "_Toc234825140" </w:instrText>
      </w:r>
      <w:r>
        <w:fldChar w:fldCharType="separate"/>
      </w:r>
      <w:r>
        <w:rPr>
          <w:rStyle w:val="25"/>
          <w:rFonts w:ascii="Times New Roman" w:hAnsi="Times New Roman" w:eastAsia="宋体" w:cs="Times New Roman"/>
        </w:rPr>
        <w:t>五、</w:t>
      </w:r>
      <w:r>
        <w:rPr>
          <w:rFonts w:hint="eastAsia" w:asciiTheme="minorHAnsi" w:hAnsiTheme="minorHAnsi" w:eastAsiaTheme="minorEastAsia" w:cstheme="minorBidi"/>
          <w:sz w:val="22"/>
          <w:szCs w:val="24"/>
          <w14:ligatures w14:val="standardContextual"/>
        </w:rPr>
        <w:tab/>
      </w:r>
      <w:r>
        <w:rPr>
          <w:rStyle w:val="25"/>
          <w:rFonts w:ascii="Times New Roman" w:hAnsi="Times New Roman" w:eastAsia="宋体" w:cs="Times New Roman"/>
        </w:rPr>
        <w:t>详细技术规格要求（标</w:t>
      </w:r>
      <w:r>
        <w:rPr>
          <w:rStyle w:val="25"/>
          <w:rFonts w:ascii="Segoe UI Symbol" w:hAnsi="Segoe UI Symbol" w:cs="Segoe UI Symbol"/>
        </w:rPr>
        <w:t>★</w:t>
      </w:r>
      <w:r>
        <w:rPr>
          <w:rStyle w:val="25"/>
          <w:rFonts w:ascii="Times New Roman" w:hAnsi="Times New Roman" w:eastAsia="宋体" w:cs="Times New Roman"/>
        </w:rPr>
        <w:t>项需完全响应）</w:t>
      </w:r>
      <w:r>
        <w:rPr>
          <w:rFonts w:hint="eastAsia"/>
        </w:rPr>
        <w:tab/>
      </w:r>
      <w:r>
        <w:rPr>
          <w:rFonts w:hint="eastAsia"/>
        </w:rPr>
        <w:fldChar w:fldCharType="begin"/>
      </w:r>
      <w:r>
        <w:rPr>
          <w:rFonts w:hint="eastAsia"/>
        </w:rPr>
        <w:instrText xml:space="preserve"> </w:instrText>
      </w:r>
      <w:r>
        <w:instrText xml:space="preserve">PAGEREF _Toc234825140 \h</w:instrText>
      </w:r>
      <w:r>
        <w:rPr>
          <w:rFonts w:hint="eastAsia"/>
        </w:rPr>
        <w:instrText xml:space="preserve"> </w:instrText>
      </w:r>
      <w:r>
        <w:rPr>
          <w:rFonts w:hint="eastAsia"/>
        </w:rPr>
        <w:fldChar w:fldCharType="separate"/>
      </w:r>
      <w:r>
        <w:rPr>
          <w:rFonts w:hint="eastAsia"/>
        </w:rPr>
        <w:t>2</w:t>
      </w:r>
      <w:r>
        <w:rPr>
          <w:rFonts w:hint="eastAsia"/>
        </w:rPr>
        <w:fldChar w:fldCharType="end"/>
      </w:r>
      <w:r>
        <w:rPr>
          <w:rFonts w:hint="eastAsia"/>
        </w:rPr>
        <w:fldChar w:fldCharType="end"/>
      </w:r>
    </w:p>
    <w:p w14:paraId="1DCF3D26">
      <w:pPr>
        <w:pStyle w:val="14"/>
        <w:rPr>
          <w:rFonts w:asciiTheme="minorHAnsi" w:hAnsiTheme="minorHAnsi" w:eastAsiaTheme="minorEastAsia" w:cstheme="minorBidi"/>
          <w:sz w:val="22"/>
          <w:szCs w:val="24"/>
          <w14:ligatures w14:val="standardContextual"/>
        </w:rPr>
      </w:pPr>
      <w:r>
        <w:fldChar w:fldCharType="begin"/>
      </w:r>
      <w:r>
        <w:instrText xml:space="preserve"> HYPERLINK \l "_Toc234825141" </w:instrText>
      </w:r>
      <w:r>
        <w:fldChar w:fldCharType="separate"/>
      </w:r>
      <w:r>
        <w:rPr>
          <w:rStyle w:val="25"/>
          <w:rFonts w:ascii="Times New Roman" w:hAnsi="Times New Roman" w:eastAsia="宋体" w:cs="Times New Roman"/>
        </w:rPr>
        <w:t>六、</w:t>
      </w:r>
      <w:r>
        <w:rPr>
          <w:rFonts w:hint="eastAsia" w:asciiTheme="minorHAnsi" w:hAnsiTheme="minorHAnsi" w:eastAsiaTheme="minorEastAsia" w:cstheme="minorBidi"/>
          <w:sz w:val="22"/>
          <w:szCs w:val="24"/>
          <w14:ligatures w14:val="standardContextual"/>
        </w:rPr>
        <w:tab/>
      </w:r>
      <w:r>
        <w:rPr>
          <w:rStyle w:val="25"/>
          <w:rFonts w:ascii="Times New Roman" w:hAnsi="Times New Roman" w:eastAsia="宋体" w:cs="Times New Roman"/>
        </w:rPr>
        <w:t>安装技术条件</w:t>
      </w:r>
      <w:r>
        <w:rPr>
          <w:rFonts w:hint="eastAsia"/>
        </w:rPr>
        <w:tab/>
      </w:r>
      <w:r>
        <w:rPr>
          <w:rFonts w:hint="eastAsia"/>
        </w:rPr>
        <w:fldChar w:fldCharType="begin"/>
      </w:r>
      <w:r>
        <w:rPr>
          <w:rFonts w:hint="eastAsia"/>
        </w:rPr>
        <w:instrText xml:space="preserve"> </w:instrText>
      </w:r>
      <w:r>
        <w:instrText xml:space="preserve">PAGEREF _Toc234825141 \h</w:instrText>
      </w:r>
      <w:r>
        <w:rPr>
          <w:rFonts w:hint="eastAsia"/>
        </w:rPr>
        <w:instrText xml:space="preserve"> </w:instrText>
      </w:r>
      <w:r>
        <w:rPr>
          <w:rFonts w:hint="eastAsia"/>
        </w:rPr>
        <w:fldChar w:fldCharType="separate"/>
      </w:r>
      <w:r>
        <w:rPr>
          <w:rFonts w:hint="eastAsia"/>
        </w:rPr>
        <w:t>3</w:t>
      </w:r>
      <w:r>
        <w:rPr>
          <w:rFonts w:hint="eastAsia"/>
        </w:rPr>
        <w:fldChar w:fldCharType="end"/>
      </w:r>
      <w:r>
        <w:rPr>
          <w:rFonts w:hint="eastAsia"/>
        </w:rPr>
        <w:fldChar w:fldCharType="end"/>
      </w:r>
    </w:p>
    <w:p w14:paraId="3269A07D">
      <w:pPr>
        <w:pStyle w:val="15"/>
        <w:rPr>
          <w:rFonts w:asciiTheme="minorHAnsi" w:hAnsiTheme="minorHAnsi" w:eastAsiaTheme="minorEastAsia" w:cstheme="minorBidi"/>
          <w:sz w:val="22"/>
          <w:szCs w:val="24"/>
          <w14:ligatures w14:val="standardContextual"/>
        </w:rPr>
      </w:pPr>
      <w:r>
        <w:fldChar w:fldCharType="begin"/>
      </w:r>
      <w:r>
        <w:instrText xml:space="preserve"> HYPERLINK \l "_Toc234825142" </w:instrText>
      </w:r>
      <w:r>
        <w:fldChar w:fldCharType="separate"/>
      </w:r>
      <w:r>
        <w:rPr>
          <w:rStyle w:val="25"/>
          <w:rFonts w:ascii="Times New Roman" w:hAnsi="Times New Roman" w:eastAsia="黑体" w:cs="Times New Roman"/>
        </w:rPr>
        <w:t xml:space="preserve">6.1 </w:t>
      </w:r>
      <w:r>
        <w:rPr>
          <w:rStyle w:val="25"/>
          <w:rFonts w:ascii="Times New Roman" w:hAnsi="Times New Roman" w:eastAsia="宋体" w:cs="Times New Roman"/>
        </w:rPr>
        <w:t>安装地点</w:t>
      </w:r>
      <w:r>
        <w:rPr>
          <w:rFonts w:hint="eastAsia"/>
        </w:rPr>
        <w:tab/>
      </w:r>
      <w:r>
        <w:rPr>
          <w:rFonts w:hint="eastAsia"/>
        </w:rPr>
        <w:fldChar w:fldCharType="begin"/>
      </w:r>
      <w:r>
        <w:rPr>
          <w:rFonts w:hint="eastAsia"/>
        </w:rPr>
        <w:instrText xml:space="preserve"> </w:instrText>
      </w:r>
      <w:r>
        <w:instrText xml:space="preserve">PAGEREF _Toc234825142 \h</w:instrText>
      </w:r>
      <w:r>
        <w:rPr>
          <w:rFonts w:hint="eastAsia"/>
        </w:rPr>
        <w:instrText xml:space="preserve"> </w:instrText>
      </w:r>
      <w:r>
        <w:rPr>
          <w:rFonts w:hint="eastAsia"/>
        </w:rPr>
        <w:fldChar w:fldCharType="separate"/>
      </w:r>
      <w:r>
        <w:rPr>
          <w:rFonts w:hint="eastAsia"/>
        </w:rPr>
        <w:t>3</w:t>
      </w:r>
      <w:r>
        <w:rPr>
          <w:rFonts w:hint="eastAsia"/>
        </w:rPr>
        <w:fldChar w:fldCharType="end"/>
      </w:r>
      <w:r>
        <w:rPr>
          <w:rFonts w:hint="eastAsia"/>
        </w:rPr>
        <w:fldChar w:fldCharType="end"/>
      </w:r>
    </w:p>
    <w:p w14:paraId="193EB268">
      <w:pPr>
        <w:pStyle w:val="15"/>
        <w:rPr>
          <w:rFonts w:asciiTheme="minorHAnsi" w:hAnsiTheme="minorHAnsi" w:eastAsiaTheme="minorEastAsia" w:cstheme="minorBidi"/>
          <w:sz w:val="22"/>
          <w:szCs w:val="24"/>
          <w14:ligatures w14:val="standardContextual"/>
        </w:rPr>
      </w:pPr>
      <w:r>
        <w:fldChar w:fldCharType="begin"/>
      </w:r>
      <w:r>
        <w:instrText xml:space="preserve"> HYPERLINK \l "_Toc234825143" </w:instrText>
      </w:r>
      <w:r>
        <w:fldChar w:fldCharType="separate"/>
      </w:r>
      <w:r>
        <w:rPr>
          <w:rStyle w:val="25"/>
          <w:rFonts w:ascii="Times New Roman" w:hAnsi="Times New Roman" w:eastAsia="黑体" w:cs="Times New Roman"/>
        </w:rPr>
        <w:t xml:space="preserve">6.2 </w:t>
      </w:r>
      <w:r>
        <w:rPr>
          <w:rStyle w:val="25"/>
          <w:rFonts w:ascii="Times New Roman" w:hAnsi="Times New Roman" w:eastAsia="宋体" w:cs="Times New Roman"/>
        </w:rPr>
        <w:t>运输条件</w:t>
      </w:r>
      <w:r>
        <w:rPr>
          <w:rFonts w:hint="eastAsia"/>
        </w:rPr>
        <w:tab/>
      </w:r>
      <w:r>
        <w:rPr>
          <w:rFonts w:hint="eastAsia"/>
        </w:rPr>
        <w:fldChar w:fldCharType="begin"/>
      </w:r>
      <w:r>
        <w:rPr>
          <w:rFonts w:hint="eastAsia"/>
        </w:rPr>
        <w:instrText xml:space="preserve"> </w:instrText>
      </w:r>
      <w:r>
        <w:instrText xml:space="preserve">PAGEREF _Toc234825143 \h</w:instrText>
      </w:r>
      <w:r>
        <w:rPr>
          <w:rFonts w:hint="eastAsia"/>
        </w:rPr>
        <w:instrText xml:space="preserve"> </w:instrText>
      </w:r>
      <w:r>
        <w:rPr>
          <w:rFonts w:hint="eastAsia"/>
        </w:rPr>
        <w:fldChar w:fldCharType="separate"/>
      </w:r>
      <w:r>
        <w:rPr>
          <w:rFonts w:hint="eastAsia"/>
        </w:rPr>
        <w:t>3</w:t>
      </w:r>
      <w:r>
        <w:rPr>
          <w:rFonts w:hint="eastAsia"/>
        </w:rPr>
        <w:fldChar w:fldCharType="end"/>
      </w:r>
      <w:r>
        <w:rPr>
          <w:rFonts w:hint="eastAsia"/>
        </w:rPr>
        <w:fldChar w:fldCharType="end"/>
      </w:r>
    </w:p>
    <w:p w14:paraId="154EEED7">
      <w:pPr>
        <w:pStyle w:val="15"/>
        <w:rPr>
          <w:rFonts w:asciiTheme="minorHAnsi" w:hAnsiTheme="minorHAnsi" w:eastAsiaTheme="minorEastAsia" w:cstheme="minorBidi"/>
          <w:sz w:val="22"/>
          <w:szCs w:val="24"/>
          <w14:ligatures w14:val="standardContextual"/>
        </w:rPr>
      </w:pPr>
      <w:r>
        <w:fldChar w:fldCharType="begin"/>
      </w:r>
      <w:r>
        <w:instrText xml:space="preserve"> HYPERLINK \l "_Toc234825144" </w:instrText>
      </w:r>
      <w:r>
        <w:fldChar w:fldCharType="separate"/>
      </w:r>
      <w:r>
        <w:rPr>
          <w:rStyle w:val="25"/>
          <w:rFonts w:ascii="Times New Roman" w:hAnsi="Times New Roman" w:eastAsia="黑体" w:cs="Times New Roman"/>
        </w:rPr>
        <w:t xml:space="preserve">6.3 </w:t>
      </w:r>
      <w:r>
        <w:rPr>
          <w:rStyle w:val="25"/>
          <w:rFonts w:ascii="Times New Roman" w:hAnsi="Times New Roman" w:eastAsia="宋体" w:cs="Times New Roman"/>
        </w:rPr>
        <w:t>安装环境</w:t>
      </w:r>
      <w:r>
        <w:rPr>
          <w:rFonts w:hint="eastAsia"/>
        </w:rPr>
        <w:tab/>
      </w:r>
      <w:r>
        <w:rPr>
          <w:rFonts w:hint="eastAsia"/>
        </w:rPr>
        <w:fldChar w:fldCharType="begin"/>
      </w:r>
      <w:r>
        <w:rPr>
          <w:rFonts w:hint="eastAsia"/>
        </w:rPr>
        <w:instrText xml:space="preserve"> </w:instrText>
      </w:r>
      <w:r>
        <w:instrText xml:space="preserve">PAGEREF _Toc234825144 \h</w:instrText>
      </w:r>
      <w:r>
        <w:rPr>
          <w:rFonts w:hint="eastAsia"/>
        </w:rPr>
        <w:instrText xml:space="preserve"> </w:instrText>
      </w:r>
      <w:r>
        <w:rPr>
          <w:rFonts w:hint="eastAsia"/>
        </w:rPr>
        <w:fldChar w:fldCharType="separate"/>
      </w:r>
      <w:r>
        <w:rPr>
          <w:rFonts w:hint="eastAsia"/>
        </w:rPr>
        <w:t>4</w:t>
      </w:r>
      <w:r>
        <w:rPr>
          <w:rFonts w:hint="eastAsia"/>
        </w:rPr>
        <w:fldChar w:fldCharType="end"/>
      </w:r>
      <w:r>
        <w:rPr>
          <w:rFonts w:hint="eastAsia"/>
        </w:rPr>
        <w:fldChar w:fldCharType="end"/>
      </w:r>
    </w:p>
    <w:p w14:paraId="102D6448">
      <w:pPr>
        <w:pStyle w:val="15"/>
        <w:rPr>
          <w:rFonts w:asciiTheme="minorHAnsi" w:hAnsiTheme="minorHAnsi" w:eastAsiaTheme="minorEastAsia" w:cstheme="minorBidi"/>
          <w:sz w:val="22"/>
          <w:szCs w:val="24"/>
          <w14:ligatures w14:val="standardContextual"/>
        </w:rPr>
      </w:pPr>
      <w:r>
        <w:fldChar w:fldCharType="begin"/>
      </w:r>
      <w:r>
        <w:instrText xml:space="preserve"> HYPERLINK \l "_Toc234825145" </w:instrText>
      </w:r>
      <w:r>
        <w:fldChar w:fldCharType="separate"/>
      </w:r>
      <w:r>
        <w:rPr>
          <w:rStyle w:val="25"/>
          <w:rFonts w:ascii="Times New Roman" w:hAnsi="Times New Roman" w:eastAsia="宋体" w:cs="Times New Roman"/>
        </w:rPr>
        <w:t>6.4 动力、水、气等技术条件</w:t>
      </w:r>
      <w:r>
        <w:rPr>
          <w:rFonts w:hint="eastAsia"/>
        </w:rPr>
        <w:tab/>
      </w:r>
      <w:r>
        <w:rPr>
          <w:rFonts w:hint="eastAsia"/>
        </w:rPr>
        <w:fldChar w:fldCharType="begin"/>
      </w:r>
      <w:r>
        <w:rPr>
          <w:rFonts w:hint="eastAsia"/>
        </w:rPr>
        <w:instrText xml:space="preserve"> </w:instrText>
      </w:r>
      <w:r>
        <w:instrText xml:space="preserve">PAGEREF _Toc234825145 \h</w:instrText>
      </w:r>
      <w:r>
        <w:rPr>
          <w:rFonts w:hint="eastAsia"/>
        </w:rPr>
        <w:instrText xml:space="preserve"> </w:instrText>
      </w:r>
      <w:r>
        <w:rPr>
          <w:rFonts w:hint="eastAsia"/>
        </w:rPr>
        <w:fldChar w:fldCharType="separate"/>
      </w:r>
      <w:r>
        <w:rPr>
          <w:rFonts w:hint="eastAsia"/>
        </w:rPr>
        <w:t>4</w:t>
      </w:r>
      <w:r>
        <w:rPr>
          <w:rFonts w:hint="eastAsia"/>
        </w:rPr>
        <w:fldChar w:fldCharType="end"/>
      </w:r>
      <w:r>
        <w:rPr>
          <w:rFonts w:hint="eastAsia"/>
        </w:rPr>
        <w:fldChar w:fldCharType="end"/>
      </w:r>
    </w:p>
    <w:p w14:paraId="386CDE25">
      <w:pPr>
        <w:pStyle w:val="15"/>
        <w:rPr>
          <w:rFonts w:asciiTheme="minorHAnsi" w:hAnsiTheme="minorHAnsi" w:eastAsiaTheme="minorEastAsia" w:cstheme="minorBidi"/>
          <w:sz w:val="22"/>
          <w:szCs w:val="24"/>
          <w14:ligatures w14:val="standardContextual"/>
        </w:rPr>
      </w:pPr>
      <w:r>
        <w:fldChar w:fldCharType="begin"/>
      </w:r>
      <w:r>
        <w:instrText xml:space="preserve"> HYPERLINK \l "_Toc234825146" </w:instrText>
      </w:r>
      <w:r>
        <w:fldChar w:fldCharType="separate"/>
      </w:r>
      <w:r>
        <w:rPr>
          <w:rStyle w:val="25"/>
          <w:rFonts w:ascii="Times New Roman" w:hAnsi="Times New Roman" w:eastAsia="宋体" w:cs="Times New Roman"/>
        </w:rPr>
        <w:t>6.5 其他安全相关要求</w:t>
      </w:r>
      <w:r>
        <w:rPr>
          <w:rFonts w:hint="eastAsia"/>
        </w:rPr>
        <w:tab/>
      </w:r>
      <w:r>
        <w:rPr>
          <w:rFonts w:hint="eastAsia"/>
        </w:rPr>
        <w:fldChar w:fldCharType="begin"/>
      </w:r>
      <w:r>
        <w:rPr>
          <w:rFonts w:hint="eastAsia"/>
        </w:rPr>
        <w:instrText xml:space="preserve"> </w:instrText>
      </w:r>
      <w:r>
        <w:instrText xml:space="preserve">PAGEREF _Toc234825146 \h</w:instrText>
      </w:r>
      <w:r>
        <w:rPr>
          <w:rFonts w:hint="eastAsia"/>
        </w:rPr>
        <w:instrText xml:space="preserve"> </w:instrText>
      </w:r>
      <w:r>
        <w:rPr>
          <w:rFonts w:hint="eastAsia"/>
        </w:rPr>
        <w:fldChar w:fldCharType="separate"/>
      </w:r>
      <w:r>
        <w:rPr>
          <w:rFonts w:hint="eastAsia"/>
        </w:rPr>
        <w:t>4</w:t>
      </w:r>
      <w:r>
        <w:rPr>
          <w:rFonts w:hint="eastAsia"/>
        </w:rPr>
        <w:fldChar w:fldCharType="end"/>
      </w:r>
      <w:r>
        <w:rPr>
          <w:rFonts w:hint="eastAsia"/>
        </w:rPr>
        <w:fldChar w:fldCharType="end"/>
      </w:r>
    </w:p>
    <w:p w14:paraId="43930FED">
      <w:pPr>
        <w:pStyle w:val="14"/>
        <w:rPr>
          <w:rFonts w:asciiTheme="minorHAnsi" w:hAnsiTheme="minorHAnsi" w:eastAsiaTheme="minorEastAsia" w:cstheme="minorBidi"/>
          <w:sz w:val="22"/>
          <w:szCs w:val="24"/>
          <w14:ligatures w14:val="standardContextual"/>
        </w:rPr>
      </w:pPr>
      <w:r>
        <w:fldChar w:fldCharType="begin"/>
      </w:r>
      <w:r>
        <w:instrText xml:space="preserve"> HYPERLINK \l "_Toc234825147" </w:instrText>
      </w:r>
      <w:r>
        <w:fldChar w:fldCharType="separate"/>
      </w:r>
      <w:r>
        <w:rPr>
          <w:rStyle w:val="25"/>
          <w:rFonts w:ascii="Times New Roman" w:hAnsi="Times New Roman" w:eastAsia="宋体" w:cs="Times New Roman"/>
        </w:rPr>
        <w:t>七、</w:t>
      </w:r>
      <w:r>
        <w:rPr>
          <w:rFonts w:hint="eastAsia" w:asciiTheme="minorHAnsi" w:hAnsiTheme="minorHAnsi" w:eastAsiaTheme="minorEastAsia" w:cstheme="minorBidi"/>
          <w:sz w:val="22"/>
          <w:szCs w:val="24"/>
          <w14:ligatures w14:val="standardContextual"/>
        </w:rPr>
        <w:tab/>
      </w:r>
      <w:r>
        <w:rPr>
          <w:rStyle w:val="25"/>
          <w:rFonts w:ascii="Times New Roman" w:hAnsi="Times New Roman" w:eastAsia="宋体" w:cs="Times New Roman"/>
        </w:rPr>
        <w:t>备品备件、专用工具和仪器仪表清单</w:t>
      </w:r>
      <w:r>
        <w:rPr>
          <w:rFonts w:hint="eastAsia"/>
        </w:rPr>
        <w:tab/>
      </w:r>
      <w:r>
        <w:rPr>
          <w:rFonts w:hint="eastAsia"/>
        </w:rPr>
        <w:fldChar w:fldCharType="begin"/>
      </w:r>
      <w:r>
        <w:rPr>
          <w:rFonts w:hint="eastAsia"/>
        </w:rPr>
        <w:instrText xml:space="preserve"> </w:instrText>
      </w:r>
      <w:r>
        <w:instrText xml:space="preserve">PAGEREF _Toc234825147 \h</w:instrText>
      </w:r>
      <w:r>
        <w:rPr>
          <w:rFonts w:hint="eastAsia"/>
        </w:rPr>
        <w:instrText xml:space="preserve"> </w:instrText>
      </w:r>
      <w:r>
        <w:rPr>
          <w:rFonts w:hint="eastAsia"/>
        </w:rPr>
        <w:fldChar w:fldCharType="separate"/>
      </w:r>
      <w:r>
        <w:rPr>
          <w:rFonts w:hint="eastAsia"/>
        </w:rPr>
        <w:t>4</w:t>
      </w:r>
      <w:r>
        <w:rPr>
          <w:rFonts w:hint="eastAsia"/>
        </w:rPr>
        <w:fldChar w:fldCharType="end"/>
      </w:r>
      <w:r>
        <w:rPr>
          <w:rFonts w:hint="eastAsia"/>
        </w:rPr>
        <w:fldChar w:fldCharType="end"/>
      </w:r>
    </w:p>
    <w:p w14:paraId="7BD6D2CE">
      <w:pPr>
        <w:pStyle w:val="14"/>
        <w:rPr>
          <w:rFonts w:asciiTheme="minorHAnsi" w:hAnsiTheme="minorHAnsi" w:eastAsiaTheme="minorEastAsia" w:cstheme="minorBidi"/>
          <w:sz w:val="22"/>
          <w:szCs w:val="24"/>
          <w14:ligatures w14:val="standardContextual"/>
        </w:rPr>
      </w:pPr>
      <w:r>
        <w:fldChar w:fldCharType="begin"/>
      </w:r>
      <w:r>
        <w:instrText xml:space="preserve"> HYPERLINK \l "_Toc234825148" </w:instrText>
      </w:r>
      <w:r>
        <w:fldChar w:fldCharType="separate"/>
      </w:r>
      <w:r>
        <w:rPr>
          <w:rStyle w:val="25"/>
          <w:rFonts w:ascii="Times New Roman" w:hAnsi="Times New Roman" w:eastAsia="宋体" w:cs="Times New Roman"/>
        </w:rPr>
        <w:t>八、</w:t>
      </w:r>
      <w:r>
        <w:rPr>
          <w:rFonts w:hint="eastAsia" w:asciiTheme="minorHAnsi" w:hAnsiTheme="minorHAnsi" w:eastAsiaTheme="minorEastAsia" w:cstheme="minorBidi"/>
          <w:sz w:val="22"/>
          <w:szCs w:val="24"/>
          <w14:ligatures w14:val="standardContextual"/>
        </w:rPr>
        <w:tab/>
      </w:r>
      <w:r>
        <w:rPr>
          <w:rStyle w:val="25"/>
          <w:rFonts w:ascii="Times New Roman" w:hAnsi="Times New Roman" w:eastAsia="宋体" w:cs="Times New Roman"/>
        </w:rPr>
        <w:t>有关耗材的说明</w:t>
      </w:r>
      <w:r>
        <w:rPr>
          <w:rFonts w:hint="eastAsia"/>
        </w:rPr>
        <w:tab/>
      </w:r>
      <w:r>
        <w:rPr>
          <w:rFonts w:hint="eastAsia"/>
        </w:rPr>
        <w:fldChar w:fldCharType="begin"/>
      </w:r>
      <w:r>
        <w:rPr>
          <w:rFonts w:hint="eastAsia"/>
        </w:rPr>
        <w:instrText xml:space="preserve"> </w:instrText>
      </w:r>
      <w:r>
        <w:instrText xml:space="preserve">PAGEREF _Toc234825148 \h</w:instrText>
      </w:r>
      <w:r>
        <w:rPr>
          <w:rFonts w:hint="eastAsia"/>
        </w:rPr>
        <w:instrText xml:space="preserve"> </w:instrText>
      </w:r>
      <w:r>
        <w:rPr>
          <w:rFonts w:hint="eastAsia"/>
        </w:rPr>
        <w:fldChar w:fldCharType="separate"/>
      </w:r>
      <w:r>
        <w:rPr>
          <w:rFonts w:hint="eastAsia"/>
        </w:rPr>
        <w:t>4</w:t>
      </w:r>
      <w:r>
        <w:rPr>
          <w:rFonts w:hint="eastAsia"/>
        </w:rPr>
        <w:fldChar w:fldCharType="end"/>
      </w:r>
      <w:r>
        <w:rPr>
          <w:rFonts w:hint="eastAsia"/>
        </w:rPr>
        <w:fldChar w:fldCharType="end"/>
      </w:r>
    </w:p>
    <w:p w14:paraId="7B62359F">
      <w:pPr>
        <w:pStyle w:val="14"/>
        <w:rPr>
          <w:rFonts w:asciiTheme="minorHAnsi" w:hAnsiTheme="minorHAnsi" w:eastAsiaTheme="minorEastAsia" w:cstheme="minorBidi"/>
          <w:sz w:val="22"/>
          <w:szCs w:val="24"/>
          <w14:ligatures w14:val="standardContextual"/>
        </w:rPr>
      </w:pPr>
      <w:r>
        <w:fldChar w:fldCharType="begin"/>
      </w:r>
      <w:r>
        <w:instrText xml:space="preserve"> HYPERLINK \l "_Toc234825149" </w:instrText>
      </w:r>
      <w:r>
        <w:fldChar w:fldCharType="separate"/>
      </w:r>
      <w:r>
        <w:rPr>
          <w:rStyle w:val="25"/>
          <w:rFonts w:ascii="Times New Roman" w:hAnsi="Times New Roman" w:eastAsia="宋体" w:cs="Times New Roman"/>
        </w:rPr>
        <w:t>九、</w:t>
      </w:r>
      <w:r>
        <w:rPr>
          <w:rFonts w:hint="eastAsia" w:asciiTheme="minorHAnsi" w:hAnsiTheme="minorHAnsi" w:eastAsiaTheme="minorEastAsia" w:cstheme="minorBidi"/>
          <w:sz w:val="22"/>
          <w:szCs w:val="24"/>
          <w14:ligatures w14:val="standardContextual"/>
        </w:rPr>
        <w:tab/>
      </w:r>
      <w:r>
        <w:rPr>
          <w:rStyle w:val="25"/>
          <w:rFonts w:ascii="Times New Roman" w:hAnsi="Times New Roman" w:eastAsia="宋体" w:cs="Times New Roman"/>
        </w:rPr>
        <w:t>有关安全、质量、环境保护的说明</w:t>
      </w:r>
      <w:r>
        <w:rPr>
          <w:rFonts w:hint="eastAsia"/>
        </w:rPr>
        <w:tab/>
      </w:r>
      <w:r>
        <w:rPr>
          <w:rFonts w:hint="eastAsia"/>
        </w:rPr>
        <w:fldChar w:fldCharType="begin"/>
      </w:r>
      <w:r>
        <w:rPr>
          <w:rFonts w:hint="eastAsia"/>
        </w:rPr>
        <w:instrText xml:space="preserve"> </w:instrText>
      </w:r>
      <w:r>
        <w:instrText xml:space="preserve">PAGEREF _Toc234825149 \h</w:instrText>
      </w:r>
      <w:r>
        <w:rPr>
          <w:rFonts w:hint="eastAsia"/>
        </w:rPr>
        <w:instrText xml:space="preserve"> </w:instrText>
      </w:r>
      <w:r>
        <w:rPr>
          <w:rFonts w:hint="eastAsia"/>
        </w:rPr>
        <w:fldChar w:fldCharType="separate"/>
      </w:r>
      <w:r>
        <w:rPr>
          <w:rFonts w:hint="eastAsia"/>
        </w:rPr>
        <w:t>5</w:t>
      </w:r>
      <w:r>
        <w:rPr>
          <w:rFonts w:hint="eastAsia"/>
        </w:rPr>
        <w:fldChar w:fldCharType="end"/>
      </w:r>
      <w:r>
        <w:rPr>
          <w:rFonts w:hint="eastAsia"/>
        </w:rPr>
        <w:fldChar w:fldCharType="end"/>
      </w:r>
    </w:p>
    <w:p w14:paraId="01B020A8">
      <w:pPr>
        <w:pStyle w:val="15"/>
        <w:rPr>
          <w:rFonts w:asciiTheme="minorHAnsi" w:hAnsiTheme="minorHAnsi" w:eastAsiaTheme="minorEastAsia" w:cstheme="minorBidi"/>
          <w:sz w:val="22"/>
          <w:szCs w:val="24"/>
          <w14:ligatures w14:val="standardContextual"/>
        </w:rPr>
      </w:pPr>
      <w:r>
        <w:fldChar w:fldCharType="begin"/>
      </w:r>
      <w:r>
        <w:instrText xml:space="preserve"> HYPERLINK \l "_Toc234825150" </w:instrText>
      </w:r>
      <w:r>
        <w:fldChar w:fldCharType="separate"/>
      </w:r>
      <w:r>
        <w:rPr>
          <w:rStyle w:val="25"/>
          <w:rFonts w:ascii="Times New Roman" w:hAnsi="Times New Roman" w:eastAsia="宋体" w:cs="Times New Roman"/>
          <w:bCs/>
        </w:rPr>
        <w:t>9.1使用的危化材料</w:t>
      </w:r>
      <w:r>
        <w:rPr>
          <w:rFonts w:hint="eastAsia"/>
        </w:rPr>
        <w:tab/>
      </w:r>
      <w:r>
        <w:rPr>
          <w:rFonts w:hint="eastAsia"/>
        </w:rPr>
        <w:fldChar w:fldCharType="begin"/>
      </w:r>
      <w:r>
        <w:rPr>
          <w:rFonts w:hint="eastAsia"/>
        </w:rPr>
        <w:instrText xml:space="preserve"> </w:instrText>
      </w:r>
      <w:r>
        <w:instrText xml:space="preserve">PAGEREF _Toc234825150 \h</w:instrText>
      </w:r>
      <w:r>
        <w:rPr>
          <w:rFonts w:hint="eastAsia"/>
        </w:rPr>
        <w:instrText xml:space="preserve"> </w:instrText>
      </w:r>
      <w:r>
        <w:rPr>
          <w:rFonts w:hint="eastAsia"/>
        </w:rPr>
        <w:fldChar w:fldCharType="separate"/>
      </w:r>
      <w:r>
        <w:rPr>
          <w:rFonts w:hint="eastAsia"/>
        </w:rPr>
        <w:t>5</w:t>
      </w:r>
      <w:r>
        <w:rPr>
          <w:rFonts w:hint="eastAsia"/>
        </w:rPr>
        <w:fldChar w:fldCharType="end"/>
      </w:r>
      <w:r>
        <w:rPr>
          <w:rFonts w:hint="eastAsia"/>
        </w:rPr>
        <w:fldChar w:fldCharType="end"/>
      </w:r>
    </w:p>
    <w:p w14:paraId="5CE1854D">
      <w:pPr>
        <w:pStyle w:val="15"/>
        <w:rPr>
          <w:rFonts w:asciiTheme="minorHAnsi" w:hAnsiTheme="minorHAnsi" w:eastAsiaTheme="minorEastAsia" w:cstheme="minorBidi"/>
          <w:sz w:val="22"/>
          <w:szCs w:val="24"/>
          <w14:ligatures w14:val="standardContextual"/>
        </w:rPr>
      </w:pPr>
      <w:r>
        <w:fldChar w:fldCharType="begin"/>
      </w:r>
      <w:r>
        <w:instrText xml:space="preserve"> HYPERLINK \l "_Toc234825151" </w:instrText>
      </w:r>
      <w:r>
        <w:fldChar w:fldCharType="separate"/>
      </w:r>
      <w:r>
        <w:rPr>
          <w:rStyle w:val="25"/>
          <w:rFonts w:ascii="Times New Roman" w:hAnsi="Times New Roman" w:eastAsia="宋体" w:cs="Times New Roman"/>
          <w:bCs/>
        </w:rPr>
        <w:t>9.2加工过程中的危化排放</w:t>
      </w:r>
      <w:r>
        <w:rPr>
          <w:rFonts w:hint="eastAsia"/>
        </w:rPr>
        <w:tab/>
      </w:r>
      <w:r>
        <w:rPr>
          <w:rFonts w:hint="eastAsia"/>
        </w:rPr>
        <w:fldChar w:fldCharType="begin"/>
      </w:r>
      <w:r>
        <w:rPr>
          <w:rFonts w:hint="eastAsia"/>
        </w:rPr>
        <w:instrText xml:space="preserve"> </w:instrText>
      </w:r>
      <w:r>
        <w:instrText xml:space="preserve">PAGEREF _Toc234825151 \h</w:instrText>
      </w:r>
      <w:r>
        <w:rPr>
          <w:rFonts w:hint="eastAsia"/>
        </w:rPr>
        <w:instrText xml:space="preserve"> </w:instrText>
      </w:r>
      <w:r>
        <w:rPr>
          <w:rFonts w:hint="eastAsia"/>
        </w:rPr>
        <w:fldChar w:fldCharType="separate"/>
      </w:r>
      <w:r>
        <w:rPr>
          <w:rFonts w:hint="eastAsia"/>
        </w:rPr>
        <w:t>5</w:t>
      </w:r>
      <w:r>
        <w:rPr>
          <w:rFonts w:hint="eastAsia"/>
        </w:rPr>
        <w:fldChar w:fldCharType="end"/>
      </w:r>
      <w:r>
        <w:rPr>
          <w:rFonts w:hint="eastAsia"/>
        </w:rPr>
        <w:fldChar w:fldCharType="end"/>
      </w:r>
    </w:p>
    <w:p w14:paraId="52C3C4A0">
      <w:pPr>
        <w:pStyle w:val="14"/>
        <w:rPr>
          <w:rFonts w:asciiTheme="minorHAnsi" w:hAnsiTheme="minorHAnsi" w:eastAsiaTheme="minorEastAsia" w:cstheme="minorBidi"/>
          <w:sz w:val="22"/>
          <w:szCs w:val="24"/>
          <w14:ligatures w14:val="standardContextual"/>
        </w:rPr>
      </w:pPr>
      <w:r>
        <w:fldChar w:fldCharType="begin"/>
      </w:r>
      <w:r>
        <w:instrText xml:space="preserve"> HYPERLINK \l "_Toc234825152" </w:instrText>
      </w:r>
      <w:r>
        <w:fldChar w:fldCharType="separate"/>
      </w:r>
      <w:r>
        <w:rPr>
          <w:rStyle w:val="25"/>
          <w:rFonts w:ascii="Times New Roman" w:hAnsi="Times New Roman" w:eastAsia="宋体" w:cs="Times New Roman"/>
        </w:rPr>
        <w:t>十、</w:t>
      </w:r>
      <w:r>
        <w:rPr>
          <w:rFonts w:hint="eastAsia" w:asciiTheme="minorHAnsi" w:hAnsiTheme="minorHAnsi" w:eastAsiaTheme="minorEastAsia" w:cstheme="minorBidi"/>
          <w:sz w:val="22"/>
          <w:szCs w:val="24"/>
          <w14:ligatures w14:val="standardContextual"/>
        </w:rPr>
        <w:tab/>
      </w:r>
      <w:r>
        <w:rPr>
          <w:rStyle w:val="25"/>
          <w:rFonts w:ascii="Times New Roman" w:hAnsi="Times New Roman" w:eastAsia="宋体" w:cs="Times New Roman"/>
        </w:rPr>
        <w:t>检验、试验和验收</w:t>
      </w:r>
      <w:r>
        <w:rPr>
          <w:rFonts w:hint="eastAsia"/>
        </w:rPr>
        <w:tab/>
      </w:r>
      <w:r>
        <w:rPr>
          <w:rFonts w:hint="eastAsia"/>
        </w:rPr>
        <w:fldChar w:fldCharType="begin"/>
      </w:r>
      <w:r>
        <w:rPr>
          <w:rFonts w:hint="eastAsia"/>
        </w:rPr>
        <w:instrText xml:space="preserve"> </w:instrText>
      </w:r>
      <w:r>
        <w:instrText xml:space="preserve">PAGEREF _Toc234825152 \h</w:instrText>
      </w:r>
      <w:r>
        <w:rPr>
          <w:rFonts w:hint="eastAsia"/>
        </w:rPr>
        <w:instrText xml:space="preserve"> </w:instrText>
      </w:r>
      <w:r>
        <w:rPr>
          <w:rFonts w:hint="eastAsia"/>
        </w:rPr>
        <w:fldChar w:fldCharType="separate"/>
      </w:r>
      <w:r>
        <w:rPr>
          <w:rFonts w:hint="eastAsia"/>
        </w:rPr>
        <w:t>5</w:t>
      </w:r>
      <w:r>
        <w:rPr>
          <w:rFonts w:hint="eastAsia"/>
        </w:rPr>
        <w:fldChar w:fldCharType="end"/>
      </w:r>
      <w:r>
        <w:rPr>
          <w:rFonts w:hint="eastAsia"/>
        </w:rPr>
        <w:fldChar w:fldCharType="end"/>
      </w:r>
    </w:p>
    <w:p w14:paraId="3B5AFCF3">
      <w:pPr>
        <w:pStyle w:val="14"/>
        <w:rPr>
          <w:rFonts w:asciiTheme="minorHAnsi" w:hAnsiTheme="minorHAnsi" w:eastAsiaTheme="minorEastAsia" w:cstheme="minorBidi"/>
          <w:sz w:val="22"/>
          <w:szCs w:val="24"/>
          <w14:ligatures w14:val="standardContextual"/>
        </w:rPr>
      </w:pPr>
      <w:r>
        <w:fldChar w:fldCharType="begin"/>
      </w:r>
      <w:r>
        <w:instrText xml:space="preserve"> HYPERLINK \l "_Toc234825153" </w:instrText>
      </w:r>
      <w:r>
        <w:fldChar w:fldCharType="separate"/>
      </w:r>
      <w:r>
        <w:rPr>
          <w:rStyle w:val="25"/>
          <w:rFonts w:ascii="Times New Roman" w:hAnsi="Times New Roman" w:eastAsia="宋体" w:cs="Times New Roman"/>
        </w:rPr>
        <w:t>十一、</w:t>
      </w:r>
      <w:r>
        <w:rPr>
          <w:rFonts w:hint="eastAsia" w:asciiTheme="minorHAnsi" w:hAnsiTheme="minorHAnsi" w:eastAsiaTheme="minorEastAsia" w:cstheme="minorBidi"/>
          <w:sz w:val="22"/>
          <w:szCs w:val="24"/>
          <w14:ligatures w14:val="standardContextual"/>
        </w:rPr>
        <w:tab/>
      </w:r>
      <w:r>
        <w:rPr>
          <w:rStyle w:val="25"/>
          <w:rFonts w:ascii="Times New Roman" w:hAnsi="Times New Roman" w:eastAsia="宋体" w:cs="Times New Roman"/>
        </w:rPr>
        <w:t>图纸</w:t>
      </w:r>
      <w:r>
        <w:rPr>
          <w:rFonts w:hint="eastAsia"/>
        </w:rPr>
        <w:tab/>
      </w:r>
      <w:r>
        <w:rPr>
          <w:rFonts w:hint="eastAsia"/>
        </w:rPr>
        <w:fldChar w:fldCharType="begin"/>
      </w:r>
      <w:r>
        <w:rPr>
          <w:rFonts w:hint="eastAsia"/>
        </w:rPr>
        <w:instrText xml:space="preserve"> </w:instrText>
      </w:r>
      <w:r>
        <w:instrText xml:space="preserve">PAGEREF _Toc234825153 \h</w:instrText>
      </w:r>
      <w:r>
        <w:rPr>
          <w:rFonts w:hint="eastAsia"/>
        </w:rPr>
        <w:instrText xml:space="preserve"> </w:instrText>
      </w:r>
      <w:r>
        <w:rPr>
          <w:rFonts w:hint="eastAsia"/>
        </w:rPr>
        <w:fldChar w:fldCharType="separate"/>
      </w:r>
      <w:r>
        <w:rPr>
          <w:rFonts w:hint="eastAsia"/>
        </w:rPr>
        <w:t>6</w:t>
      </w:r>
      <w:r>
        <w:rPr>
          <w:rFonts w:hint="eastAsia"/>
        </w:rPr>
        <w:fldChar w:fldCharType="end"/>
      </w:r>
      <w:r>
        <w:rPr>
          <w:rFonts w:hint="eastAsia"/>
        </w:rPr>
        <w:fldChar w:fldCharType="end"/>
      </w:r>
    </w:p>
    <w:p w14:paraId="2CA6D36A">
      <w:pPr>
        <w:pStyle w:val="14"/>
        <w:rPr>
          <w:rFonts w:asciiTheme="minorHAnsi" w:hAnsiTheme="minorHAnsi" w:eastAsiaTheme="minorEastAsia" w:cstheme="minorBidi"/>
          <w:sz w:val="22"/>
          <w:szCs w:val="24"/>
          <w14:ligatures w14:val="standardContextual"/>
        </w:rPr>
      </w:pPr>
      <w:r>
        <w:fldChar w:fldCharType="begin"/>
      </w:r>
      <w:r>
        <w:instrText xml:space="preserve"> HYPERLINK \l "_Toc234825154" </w:instrText>
      </w:r>
      <w:r>
        <w:fldChar w:fldCharType="separate"/>
      </w:r>
      <w:r>
        <w:rPr>
          <w:rStyle w:val="25"/>
          <w:rFonts w:ascii="Times New Roman" w:hAnsi="Times New Roman" w:eastAsia="宋体" w:cs="Times New Roman"/>
        </w:rPr>
        <w:t>十二、</w:t>
      </w:r>
      <w:r>
        <w:rPr>
          <w:rFonts w:hint="eastAsia" w:asciiTheme="minorHAnsi" w:hAnsiTheme="minorHAnsi" w:eastAsiaTheme="minorEastAsia" w:cstheme="minorBidi"/>
          <w:sz w:val="22"/>
          <w:szCs w:val="24"/>
          <w14:ligatures w14:val="standardContextual"/>
        </w:rPr>
        <w:tab/>
      </w:r>
      <w:r>
        <w:rPr>
          <w:rStyle w:val="25"/>
          <w:rFonts w:ascii="Times New Roman" w:hAnsi="Times New Roman" w:eastAsia="宋体" w:cs="Times New Roman"/>
        </w:rPr>
        <w:t>产品交付技术文件清单（合格证、检测报告等）</w:t>
      </w:r>
      <w:r>
        <w:rPr>
          <w:rFonts w:hint="eastAsia"/>
        </w:rPr>
        <w:tab/>
      </w:r>
      <w:r>
        <w:rPr>
          <w:rFonts w:hint="eastAsia"/>
        </w:rPr>
        <w:fldChar w:fldCharType="begin"/>
      </w:r>
      <w:r>
        <w:rPr>
          <w:rFonts w:hint="eastAsia"/>
        </w:rPr>
        <w:instrText xml:space="preserve"> </w:instrText>
      </w:r>
      <w:r>
        <w:instrText xml:space="preserve">PAGEREF _Toc234825154 \h</w:instrText>
      </w:r>
      <w:r>
        <w:rPr>
          <w:rFonts w:hint="eastAsia"/>
        </w:rPr>
        <w:instrText xml:space="preserve"> </w:instrText>
      </w:r>
      <w:r>
        <w:rPr>
          <w:rFonts w:hint="eastAsia"/>
        </w:rPr>
        <w:fldChar w:fldCharType="separate"/>
      </w:r>
      <w:r>
        <w:rPr>
          <w:rFonts w:hint="eastAsia"/>
        </w:rPr>
        <w:t>6</w:t>
      </w:r>
      <w:r>
        <w:rPr>
          <w:rFonts w:hint="eastAsia"/>
        </w:rPr>
        <w:fldChar w:fldCharType="end"/>
      </w:r>
      <w:r>
        <w:rPr>
          <w:rFonts w:hint="eastAsia"/>
        </w:rPr>
        <w:fldChar w:fldCharType="end"/>
      </w:r>
    </w:p>
    <w:p w14:paraId="17095AE2">
      <w:pPr>
        <w:pStyle w:val="14"/>
        <w:rPr>
          <w:rFonts w:asciiTheme="minorHAnsi" w:hAnsiTheme="minorHAnsi" w:eastAsiaTheme="minorEastAsia" w:cstheme="minorBidi"/>
          <w:sz w:val="22"/>
          <w:szCs w:val="24"/>
          <w14:ligatures w14:val="standardContextual"/>
        </w:rPr>
      </w:pPr>
      <w:r>
        <w:fldChar w:fldCharType="begin"/>
      </w:r>
      <w:r>
        <w:instrText xml:space="preserve"> HYPERLINK \l "_Toc234825155" </w:instrText>
      </w:r>
      <w:r>
        <w:fldChar w:fldCharType="separate"/>
      </w:r>
      <w:r>
        <w:rPr>
          <w:rStyle w:val="25"/>
          <w:rFonts w:ascii="Times New Roman" w:hAnsi="Times New Roman" w:eastAsia="宋体" w:cs="Times New Roman"/>
        </w:rPr>
        <w:t>十三、</w:t>
      </w:r>
      <w:r>
        <w:rPr>
          <w:rFonts w:hint="eastAsia" w:asciiTheme="minorHAnsi" w:hAnsiTheme="minorHAnsi" w:eastAsiaTheme="minorEastAsia" w:cstheme="minorBidi"/>
          <w:sz w:val="22"/>
          <w:szCs w:val="24"/>
          <w14:ligatures w14:val="standardContextual"/>
        </w:rPr>
        <w:tab/>
      </w:r>
      <w:r>
        <w:rPr>
          <w:rStyle w:val="25"/>
          <w:rFonts w:ascii="Times New Roman" w:hAnsi="Times New Roman" w:eastAsia="宋体" w:cs="Times New Roman"/>
        </w:rPr>
        <w:t>厂家提供的服务</w:t>
      </w:r>
      <w:r>
        <w:rPr>
          <w:rFonts w:hint="eastAsia"/>
        </w:rPr>
        <w:tab/>
      </w:r>
      <w:r>
        <w:rPr>
          <w:rFonts w:hint="eastAsia"/>
        </w:rPr>
        <w:fldChar w:fldCharType="begin"/>
      </w:r>
      <w:r>
        <w:rPr>
          <w:rFonts w:hint="eastAsia"/>
        </w:rPr>
        <w:instrText xml:space="preserve"> </w:instrText>
      </w:r>
      <w:r>
        <w:instrText xml:space="preserve">PAGEREF _Toc234825155 \h</w:instrText>
      </w:r>
      <w:r>
        <w:rPr>
          <w:rFonts w:hint="eastAsia"/>
        </w:rPr>
        <w:instrText xml:space="preserve"> </w:instrText>
      </w:r>
      <w:r>
        <w:rPr>
          <w:rFonts w:hint="eastAsia"/>
        </w:rPr>
        <w:fldChar w:fldCharType="separate"/>
      </w:r>
      <w:r>
        <w:rPr>
          <w:rFonts w:hint="eastAsia"/>
        </w:rPr>
        <w:t>6</w:t>
      </w:r>
      <w:r>
        <w:rPr>
          <w:rFonts w:hint="eastAsia"/>
        </w:rPr>
        <w:fldChar w:fldCharType="end"/>
      </w:r>
      <w:r>
        <w:rPr>
          <w:rFonts w:hint="eastAsia"/>
        </w:rPr>
        <w:fldChar w:fldCharType="end"/>
      </w:r>
    </w:p>
    <w:p w14:paraId="5CF04D9E">
      <w:pPr>
        <w:pStyle w:val="15"/>
        <w:rPr>
          <w:rFonts w:asciiTheme="minorHAnsi" w:hAnsiTheme="minorHAnsi" w:eastAsiaTheme="minorEastAsia" w:cstheme="minorBidi"/>
          <w:sz w:val="22"/>
          <w:szCs w:val="24"/>
          <w14:ligatures w14:val="standardContextual"/>
        </w:rPr>
      </w:pPr>
      <w:r>
        <w:fldChar w:fldCharType="begin"/>
      </w:r>
      <w:r>
        <w:instrText xml:space="preserve"> HYPERLINK \l "_Toc234825156" </w:instrText>
      </w:r>
      <w:r>
        <w:fldChar w:fldCharType="separate"/>
      </w:r>
      <w:r>
        <w:rPr>
          <w:rStyle w:val="25"/>
          <w:rFonts w:ascii="Times New Roman" w:hAnsi="Times New Roman" w:eastAsia="宋体" w:cs="Times New Roman"/>
        </w:rPr>
        <w:t>13.1 售后服务</w:t>
      </w:r>
      <w:r>
        <w:rPr>
          <w:rFonts w:hint="eastAsia"/>
        </w:rPr>
        <w:tab/>
      </w:r>
      <w:r>
        <w:rPr>
          <w:rFonts w:hint="eastAsia"/>
        </w:rPr>
        <w:fldChar w:fldCharType="begin"/>
      </w:r>
      <w:r>
        <w:rPr>
          <w:rFonts w:hint="eastAsia"/>
        </w:rPr>
        <w:instrText xml:space="preserve"> </w:instrText>
      </w:r>
      <w:r>
        <w:instrText xml:space="preserve">PAGEREF _Toc234825156 \h</w:instrText>
      </w:r>
      <w:r>
        <w:rPr>
          <w:rFonts w:hint="eastAsia"/>
        </w:rPr>
        <w:instrText xml:space="preserve"> </w:instrText>
      </w:r>
      <w:r>
        <w:rPr>
          <w:rFonts w:hint="eastAsia"/>
        </w:rPr>
        <w:fldChar w:fldCharType="separate"/>
      </w:r>
      <w:r>
        <w:rPr>
          <w:rFonts w:hint="eastAsia"/>
        </w:rPr>
        <w:t>6</w:t>
      </w:r>
      <w:r>
        <w:rPr>
          <w:rFonts w:hint="eastAsia"/>
        </w:rPr>
        <w:fldChar w:fldCharType="end"/>
      </w:r>
      <w:r>
        <w:rPr>
          <w:rFonts w:hint="eastAsia"/>
        </w:rPr>
        <w:fldChar w:fldCharType="end"/>
      </w:r>
    </w:p>
    <w:p w14:paraId="09DE851D">
      <w:pPr>
        <w:pStyle w:val="15"/>
        <w:rPr>
          <w:rFonts w:asciiTheme="minorHAnsi" w:hAnsiTheme="minorHAnsi" w:eastAsiaTheme="minorEastAsia" w:cstheme="minorBidi"/>
          <w:sz w:val="22"/>
          <w:szCs w:val="24"/>
          <w14:ligatures w14:val="standardContextual"/>
        </w:rPr>
      </w:pPr>
      <w:r>
        <w:fldChar w:fldCharType="begin"/>
      </w:r>
      <w:r>
        <w:instrText xml:space="preserve"> HYPERLINK \l "_Toc234825157" </w:instrText>
      </w:r>
      <w:r>
        <w:fldChar w:fldCharType="separate"/>
      </w:r>
      <w:r>
        <w:rPr>
          <w:rStyle w:val="25"/>
          <w:rFonts w:ascii="Times New Roman" w:hAnsi="Times New Roman" w:eastAsia="宋体" w:cs="Times New Roman"/>
        </w:rPr>
        <w:t>13.2 驻场服务</w:t>
      </w:r>
      <w:r>
        <w:rPr>
          <w:rFonts w:hint="eastAsia"/>
        </w:rPr>
        <w:tab/>
      </w:r>
      <w:r>
        <w:rPr>
          <w:rFonts w:hint="eastAsia"/>
        </w:rPr>
        <w:fldChar w:fldCharType="begin"/>
      </w:r>
      <w:r>
        <w:rPr>
          <w:rFonts w:hint="eastAsia"/>
        </w:rPr>
        <w:instrText xml:space="preserve"> </w:instrText>
      </w:r>
      <w:r>
        <w:instrText xml:space="preserve">PAGEREF _Toc234825157 \h</w:instrText>
      </w:r>
      <w:r>
        <w:rPr>
          <w:rFonts w:hint="eastAsia"/>
        </w:rPr>
        <w:instrText xml:space="preserve"> </w:instrText>
      </w:r>
      <w:r>
        <w:rPr>
          <w:rFonts w:hint="eastAsia"/>
        </w:rPr>
        <w:fldChar w:fldCharType="separate"/>
      </w:r>
      <w:r>
        <w:rPr>
          <w:rFonts w:hint="eastAsia"/>
        </w:rPr>
        <w:t>8</w:t>
      </w:r>
      <w:r>
        <w:rPr>
          <w:rFonts w:hint="eastAsia"/>
        </w:rPr>
        <w:fldChar w:fldCharType="end"/>
      </w:r>
      <w:r>
        <w:rPr>
          <w:rFonts w:hint="eastAsia"/>
        </w:rPr>
        <w:fldChar w:fldCharType="end"/>
      </w:r>
    </w:p>
    <w:p w14:paraId="38A54D6D">
      <w:pPr>
        <w:pStyle w:val="15"/>
        <w:rPr>
          <w:rFonts w:asciiTheme="minorHAnsi" w:hAnsiTheme="minorHAnsi" w:eastAsiaTheme="minorEastAsia" w:cstheme="minorBidi"/>
          <w:sz w:val="22"/>
          <w:szCs w:val="24"/>
          <w14:ligatures w14:val="standardContextual"/>
        </w:rPr>
      </w:pPr>
      <w:r>
        <w:fldChar w:fldCharType="begin"/>
      </w:r>
      <w:r>
        <w:instrText xml:space="preserve"> HYPERLINK \l "_Toc234825158" </w:instrText>
      </w:r>
      <w:r>
        <w:fldChar w:fldCharType="separate"/>
      </w:r>
      <w:r>
        <w:rPr>
          <w:rStyle w:val="25"/>
          <w:rFonts w:ascii="Times New Roman" w:hAnsi="Times New Roman" w:eastAsia="宋体" w:cs="Times New Roman"/>
        </w:rPr>
        <w:t>13.3 培训</w:t>
      </w:r>
      <w:r>
        <w:rPr>
          <w:rFonts w:hint="eastAsia"/>
        </w:rPr>
        <w:tab/>
      </w:r>
      <w:r>
        <w:rPr>
          <w:rFonts w:hint="eastAsia"/>
        </w:rPr>
        <w:fldChar w:fldCharType="begin"/>
      </w:r>
      <w:r>
        <w:rPr>
          <w:rFonts w:hint="eastAsia"/>
        </w:rPr>
        <w:instrText xml:space="preserve"> </w:instrText>
      </w:r>
      <w:r>
        <w:instrText xml:space="preserve">PAGEREF _Toc234825158 \h</w:instrText>
      </w:r>
      <w:r>
        <w:rPr>
          <w:rFonts w:hint="eastAsia"/>
        </w:rPr>
        <w:instrText xml:space="preserve"> </w:instrText>
      </w:r>
      <w:r>
        <w:rPr>
          <w:rFonts w:hint="eastAsia"/>
        </w:rPr>
        <w:fldChar w:fldCharType="separate"/>
      </w:r>
      <w:r>
        <w:rPr>
          <w:rFonts w:hint="eastAsia"/>
        </w:rPr>
        <w:t>8</w:t>
      </w:r>
      <w:r>
        <w:rPr>
          <w:rFonts w:hint="eastAsia"/>
        </w:rPr>
        <w:fldChar w:fldCharType="end"/>
      </w:r>
      <w:r>
        <w:rPr>
          <w:rFonts w:hint="eastAsia"/>
        </w:rPr>
        <w:fldChar w:fldCharType="end"/>
      </w:r>
    </w:p>
    <w:p w14:paraId="389828AA">
      <w:pPr>
        <w:pStyle w:val="15"/>
        <w:rPr>
          <w:rFonts w:asciiTheme="minorHAnsi" w:hAnsiTheme="minorHAnsi" w:eastAsiaTheme="minorEastAsia" w:cstheme="minorBidi"/>
          <w:sz w:val="22"/>
          <w:szCs w:val="24"/>
          <w14:ligatures w14:val="standardContextual"/>
        </w:rPr>
      </w:pPr>
      <w:r>
        <w:fldChar w:fldCharType="begin"/>
      </w:r>
      <w:r>
        <w:instrText xml:space="preserve"> HYPERLINK \l "_Toc234825159" </w:instrText>
      </w:r>
      <w:r>
        <w:fldChar w:fldCharType="separate"/>
      </w:r>
      <w:r>
        <w:rPr>
          <w:rStyle w:val="25"/>
          <w:rFonts w:ascii="Times New Roman" w:hAnsi="Times New Roman" w:eastAsia="宋体" w:cs="Times New Roman"/>
        </w:rPr>
        <w:t>13.4 软、硬件升级</w:t>
      </w:r>
      <w:r>
        <w:rPr>
          <w:rFonts w:hint="eastAsia"/>
        </w:rPr>
        <w:tab/>
      </w:r>
      <w:r>
        <w:rPr>
          <w:rFonts w:hint="eastAsia"/>
        </w:rPr>
        <w:fldChar w:fldCharType="begin"/>
      </w:r>
      <w:r>
        <w:rPr>
          <w:rFonts w:hint="eastAsia"/>
        </w:rPr>
        <w:instrText xml:space="preserve"> </w:instrText>
      </w:r>
      <w:r>
        <w:instrText xml:space="preserve">PAGEREF _Toc234825159 \h</w:instrText>
      </w:r>
      <w:r>
        <w:rPr>
          <w:rFonts w:hint="eastAsia"/>
        </w:rPr>
        <w:instrText xml:space="preserve"> </w:instrText>
      </w:r>
      <w:r>
        <w:rPr>
          <w:rFonts w:hint="eastAsia"/>
        </w:rPr>
        <w:fldChar w:fldCharType="separate"/>
      </w:r>
      <w:r>
        <w:rPr>
          <w:rFonts w:hint="eastAsia"/>
        </w:rPr>
        <w:t>9</w:t>
      </w:r>
      <w:r>
        <w:rPr>
          <w:rFonts w:hint="eastAsia"/>
        </w:rPr>
        <w:fldChar w:fldCharType="end"/>
      </w:r>
      <w:r>
        <w:rPr>
          <w:rFonts w:hint="eastAsia"/>
        </w:rPr>
        <w:fldChar w:fldCharType="end"/>
      </w:r>
    </w:p>
    <w:p w14:paraId="405CC1F9">
      <w:pPr>
        <w:pStyle w:val="14"/>
        <w:rPr>
          <w:rFonts w:asciiTheme="minorHAnsi" w:hAnsiTheme="minorHAnsi" w:eastAsiaTheme="minorEastAsia" w:cstheme="minorBidi"/>
          <w:sz w:val="22"/>
          <w:szCs w:val="24"/>
          <w14:ligatures w14:val="standardContextual"/>
        </w:rPr>
      </w:pPr>
      <w:r>
        <w:fldChar w:fldCharType="begin"/>
      </w:r>
      <w:r>
        <w:instrText xml:space="preserve"> HYPERLINK \l "_Toc234825160" </w:instrText>
      </w:r>
      <w:r>
        <w:fldChar w:fldCharType="separate"/>
      </w:r>
      <w:r>
        <w:rPr>
          <w:rStyle w:val="25"/>
          <w:rFonts w:ascii="Times New Roman" w:hAnsi="Times New Roman" w:eastAsia="宋体" w:cs="Times New Roman"/>
        </w:rPr>
        <w:t>十四、</w:t>
      </w:r>
      <w:r>
        <w:rPr>
          <w:rFonts w:hint="eastAsia" w:asciiTheme="minorHAnsi" w:hAnsiTheme="minorHAnsi" w:eastAsiaTheme="minorEastAsia" w:cstheme="minorBidi"/>
          <w:sz w:val="22"/>
          <w:szCs w:val="24"/>
          <w14:ligatures w14:val="standardContextual"/>
        </w:rPr>
        <w:tab/>
      </w:r>
      <w:r>
        <w:rPr>
          <w:rStyle w:val="25"/>
          <w:rFonts w:ascii="Times New Roman" w:hAnsi="Times New Roman" w:eastAsia="宋体" w:cs="Times New Roman"/>
        </w:rPr>
        <w:t>维护保养说明</w:t>
      </w:r>
      <w:r>
        <w:rPr>
          <w:rFonts w:hint="eastAsia"/>
        </w:rPr>
        <w:tab/>
      </w:r>
      <w:r>
        <w:rPr>
          <w:rFonts w:hint="eastAsia"/>
        </w:rPr>
        <w:fldChar w:fldCharType="begin"/>
      </w:r>
      <w:r>
        <w:rPr>
          <w:rFonts w:hint="eastAsia"/>
        </w:rPr>
        <w:instrText xml:space="preserve"> </w:instrText>
      </w:r>
      <w:r>
        <w:instrText xml:space="preserve">PAGEREF _Toc234825160 \h</w:instrText>
      </w:r>
      <w:r>
        <w:rPr>
          <w:rFonts w:hint="eastAsia"/>
        </w:rPr>
        <w:instrText xml:space="preserve"> </w:instrText>
      </w:r>
      <w:r>
        <w:rPr>
          <w:rFonts w:hint="eastAsia"/>
        </w:rPr>
        <w:fldChar w:fldCharType="separate"/>
      </w:r>
      <w:r>
        <w:rPr>
          <w:rFonts w:hint="eastAsia"/>
        </w:rPr>
        <w:t>9</w:t>
      </w:r>
      <w:r>
        <w:rPr>
          <w:rFonts w:hint="eastAsia"/>
        </w:rPr>
        <w:fldChar w:fldCharType="end"/>
      </w:r>
      <w:r>
        <w:rPr>
          <w:rFonts w:hint="eastAsia"/>
        </w:rPr>
        <w:fldChar w:fldCharType="end"/>
      </w:r>
    </w:p>
    <w:p w14:paraId="418A3A7C">
      <w:pPr>
        <w:pStyle w:val="14"/>
        <w:rPr>
          <w:rFonts w:asciiTheme="minorHAnsi" w:hAnsiTheme="minorHAnsi" w:eastAsiaTheme="minorEastAsia" w:cstheme="minorBidi"/>
          <w:sz w:val="22"/>
          <w:szCs w:val="24"/>
          <w14:ligatures w14:val="standardContextual"/>
        </w:rPr>
      </w:pPr>
      <w:r>
        <w:fldChar w:fldCharType="begin"/>
      </w:r>
      <w:r>
        <w:instrText xml:space="preserve"> HYPERLINK \l "_Toc234825161" </w:instrText>
      </w:r>
      <w:r>
        <w:fldChar w:fldCharType="separate"/>
      </w:r>
      <w:r>
        <w:rPr>
          <w:rStyle w:val="25"/>
          <w:rFonts w:ascii="Times New Roman" w:hAnsi="Times New Roman" w:eastAsia="宋体" w:cs="Times New Roman"/>
        </w:rPr>
        <w:t>十五、</w:t>
      </w:r>
      <w:r>
        <w:rPr>
          <w:rFonts w:hint="eastAsia" w:asciiTheme="minorHAnsi" w:hAnsiTheme="minorHAnsi" w:eastAsiaTheme="minorEastAsia" w:cstheme="minorBidi"/>
          <w:sz w:val="22"/>
          <w:szCs w:val="24"/>
          <w14:ligatures w14:val="standardContextual"/>
        </w:rPr>
        <w:tab/>
      </w:r>
      <w:r>
        <w:rPr>
          <w:rStyle w:val="25"/>
          <w:rFonts w:ascii="Times New Roman" w:hAnsi="Times New Roman" w:eastAsia="宋体" w:cs="Times New Roman"/>
        </w:rPr>
        <w:t>其他</w:t>
      </w:r>
      <w:r>
        <w:rPr>
          <w:rFonts w:hint="eastAsia"/>
        </w:rPr>
        <w:tab/>
      </w:r>
      <w:r>
        <w:rPr>
          <w:rFonts w:hint="eastAsia"/>
        </w:rPr>
        <w:fldChar w:fldCharType="begin"/>
      </w:r>
      <w:r>
        <w:rPr>
          <w:rFonts w:hint="eastAsia"/>
        </w:rPr>
        <w:instrText xml:space="preserve"> </w:instrText>
      </w:r>
      <w:r>
        <w:instrText xml:space="preserve">PAGEREF _Toc234825161 \h</w:instrText>
      </w:r>
      <w:r>
        <w:rPr>
          <w:rFonts w:hint="eastAsia"/>
        </w:rPr>
        <w:instrText xml:space="preserve"> </w:instrText>
      </w:r>
      <w:r>
        <w:rPr>
          <w:rFonts w:hint="eastAsia"/>
        </w:rPr>
        <w:fldChar w:fldCharType="separate"/>
      </w:r>
      <w:r>
        <w:rPr>
          <w:rFonts w:hint="eastAsia"/>
        </w:rPr>
        <w:t>9</w:t>
      </w:r>
      <w:r>
        <w:rPr>
          <w:rFonts w:hint="eastAsia"/>
        </w:rPr>
        <w:fldChar w:fldCharType="end"/>
      </w:r>
      <w:r>
        <w:rPr>
          <w:rFonts w:hint="eastAsia"/>
        </w:rPr>
        <w:fldChar w:fldCharType="end"/>
      </w:r>
    </w:p>
    <w:p w14:paraId="07866E9A">
      <w:pPr>
        <w:tabs>
          <w:tab w:val="left" w:pos="567"/>
        </w:tabs>
        <w:spacing w:line="440" w:lineRule="exact"/>
        <w:ind w:firstLine="0" w:firstLineChars="0"/>
        <w:rPr>
          <w:rFonts w:ascii="Times New Roman" w:hAnsi="Times New Roman" w:eastAsia="宋体" w:cs="Times New Roman"/>
          <w:bCs/>
        </w:rPr>
        <w:sectPr>
          <w:headerReference r:id="rId13" w:type="first"/>
          <w:footerReference r:id="rId16" w:type="first"/>
          <w:headerReference r:id="rId11" w:type="default"/>
          <w:footerReference r:id="rId14" w:type="default"/>
          <w:headerReference r:id="rId12" w:type="even"/>
          <w:footerReference r:id="rId15" w:type="even"/>
          <w:pgSz w:w="11906" w:h="16838"/>
          <w:pgMar w:top="1440" w:right="1800" w:bottom="1440" w:left="1800" w:header="851" w:footer="686" w:gutter="0"/>
          <w:paperSrc w:first="7" w:other="7"/>
          <w:cols w:space="425" w:num="1"/>
          <w:docGrid w:type="lines" w:linePitch="312" w:charSpace="0"/>
        </w:sectPr>
      </w:pPr>
      <w:r>
        <w:rPr>
          <w:rFonts w:ascii="Times New Roman" w:hAnsi="Times New Roman" w:eastAsia="宋体" w:cs="Times New Roman"/>
          <w:bCs/>
          <w:szCs w:val="24"/>
        </w:rPr>
        <w:fldChar w:fldCharType="end"/>
      </w:r>
    </w:p>
    <w:p w14:paraId="4B4DBB66">
      <w:pPr>
        <w:pStyle w:val="2"/>
        <w:numPr>
          <w:ilvl w:val="0"/>
          <w:numId w:val="2"/>
        </w:numPr>
        <w:jc w:val="both"/>
        <w:rPr>
          <w:rFonts w:ascii="Times New Roman" w:hAnsi="Times New Roman" w:eastAsia="宋体" w:cs="Times New Roman"/>
        </w:rPr>
      </w:pPr>
      <w:bookmarkStart w:id="1" w:name="_Toc234825136"/>
      <w:r>
        <w:rPr>
          <w:rFonts w:ascii="Times New Roman" w:hAnsi="Times New Roman" w:eastAsia="宋体" w:cs="Times New Roman"/>
        </w:rPr>
        <w:t>概述</w:t>
      </w:r>
      <w:bookmarkEnd w:id="1"/>
    </w:p>
    <w:p w14:paraId="001B0D67">
      <w:pPr>
        <w:pStyle w:val="38"/>
        <w:ind w:firstLine="560"/>
        <w:rPr>
          <w:rFonts w:eastAsia="仿宋_GB2312"/>
          <w:sz w:val="28"/>
          <w:szCs w:val="28"/>
        </w:rPr>
      </w:pPr>
      <w:bookmarkStart w:id="2" w:name="_Hlk81206805"/>
      <w:r>
        <w:rPr>
          <w:rFonts w:eastAsia="仿宋_GB2312"/>
          <w:sz w:val="28"/>
          <w:szCs w:val="28"/>
        </w:rPr>
        <w:t>三维磁场探针台采用无磁材料制成，三对类亥姆霍兹线圈正交放置，产生空间三维磁场，并且配备有线圈过热保护装置，可以长时间稳定工作。通过软件或者电源前面板控制每一维上的输出电流，可以产生空间任意方向的矢量磁场。探针台配备有可移动样品台，可以实现水平方向二维移动和样品台360度转动，便于样品的安装和测试。探针台具有四个高精度探针臂，同时配有高精度电子显微镜，便于微小样品的观察操作。探针可通过直流或者低频交流信号，用来测试芯片、晶圆片、封装器件等，广泛应用于半导体工业、MEMS、超导、电子学、铁电子学、物理学、材料学和生物医学等领域。</w:t>
      </w:r>
    </w:p>
    <w:p w14:paraId="28DDD7A0">
      <w:pPr>
        <w:pStyle w:val="38"/>
        <w:ind w:firstLine="560"/>
        <w:rPr>
          <w:rFonts w:eastAsia="仿宋_GB2312"/>
          <w:sz w:val="28"/>
          <w:szCs w:val="28"/>
        </w:rPr>
      </w:pPr>
      <w:r>
        <w:rPr>
          <w:rFonts w:eastAsia="仿宋_GB2312"/>
          <w:sz w:val="28"/>
          <w:szCs w:val="28"/>
        </w:rPr>
        <w:t>探针台采用独特的三维磁场发生器，每个磁场空间轴独立驱动。利用这3个自由度，用户可以在任意空间方向应用和控制场，也可以生成旋转场。三维磁场装置配备了所有相关配件，测试程序和磁铁校准工具包。</w:t>
      </w:r>
    </w:p>
    <w:p w14:paraId="61A5D93C">
      <w:pPr>
        <w:pStyle w:val="2"/>
        <w:numPr>
          <w:ilvl w:val="0"/>
          <w:numId w:val="2"/>
        </w:numPr>
        <w:jc w:val="both"/>
        <w:rPr>
          <w:rFonts w:ascii="Times New Roman" w:hAnsi="Times New Roman" w:eastAsia="宋体" w:cs="Times New Roman"/>
        </w:rPr>
      </w:pPr>
      <w:bookmarkStart w:id="3" w:name="_Toc234825137"/>
      <w:r>
        <w:rPr>
          <w:rFonts w:ascii="Times New Roman" w:hAnsi="Times New Roman" w:eastAsia="宋体" w:cs="Times New Roman"/>
        </w:rPr>
        <w:t>货物需求一览表</w:t>
      </w:r>
      <w:bookmarkEnd w:id="3"/>
    </w:p>
    <w:bookmarkEnd w:id="2"/>
    <w:p w14:paraId="630D6EA1">
      <w:pPr>
        <w:spacing w:after="156" w:afterLines="50"/>
        <w:ind w:firstLine="0" w:firstLineChars="0"/>
        <w:rPr>
          <w:rFonts w:ascii="Times New Roman" w:hAnsi="Times New Roman" w:cs="Times New Roman"/>
          <w:sz w:val="24"/>
          <w:szCs w:val="32"/>
        </w:rPr>
      </w:pPr>
    </w:p>
    <w:tbl>
      <w:tblPr>
        <w:tblStyle w:val="21"/>
        <w:tblW w:w="29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2672"/>
        <w:gridCol w:w="1128"/>
        <w:gridCol w:w="1020"/>
      </w:tblGrid>
      <w:tr w14:paraId="07014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2771" w:type="pct"/>
            <w:tcBorders>
              <w:top w:val="single" w:color="000000" w:sz="4" w:space="0"/>
              <w:left w:val="single" w:color="000000" w:sz="4" w:space="0"/>
              <w:bottom w:val="single" w:color="000000" w:sz="4" w:space="0"/>
              <w:right w:val="single" w:color="000000" w:sz="4" w:space="0"/>
            </w:tcBorders>
            <w:tcMar>
              <w:top w:w="4" w:type="dxa"/>
              <w:left w:w="4" w:type="dxa"/>
              <w:bottom w:w="0" w:type="dxa"/>
              <w:right w:w="4" w:type="dxa"/>
            </w:tcMar>
            <w:vAlign w:val="center"/>
          </w:tcPr>
          <w:p w14:paraId="37234FA7">
            <w:pPr>
              <w:spacing w:line="120" w:lineRule="auto"/>
              <w:ind w:firstLine="0" w:firstLineChars="0"/>
              <w:jc w:val="center"/>
              <w:rPr>
                <w:rFonts w:ascii="Times New Roman" w:hAnsi="Times New Roman" w:cs="Times New Roman"/>
                <w:bCs/>
                <w:kern w:val="0"/>
                <w:sz w:val="22"/>
                <w:szCs w:val="21"/>
              </w:rPr>
            </w:pPr>
            <w:r>
              <w:rPr>
                <w:rFonts w:ascii="Times New Roman" w:hAnsi="Times New Roman" w:cs="Times New Roman"/>
                <w:bCs/>
                <w:kern w:val="0"/>
                <w:sz w:val="22"/>
                <w:szCs w:val="21"/>
              </w:rPr>
              <w:t>设备名称</w:t>
            </w:r>
          </w:p>
        </w:tc>
        <w:tc>
          <w:tcPr>
            <w:tcW w:w="1170" w:type="pct"/>
            <w:tcBorders>
              <w:top w:val="single" w:color="000000" w:sz="4" w:space="0"/>
              <w:left w:val="single" w:color="000000" w:sz="4" w:space="0"/>
              <w:bottom w:val="single" w:color="000000" w:sz="4" w:space="0"/>
              <w:right w:val="single" w:color="000000" w:sz="4" w:space="0"/>
            </w:tcBorders>
            <w:tcMar>
              <w:top w:w="4" w:type="dxa"/>
              <w:left w:w="4" w:type="dxa"/>
              <w:bottom w:w="0" w:type="dxa"/>
              <w:right w:w="4" w:type="dxa"/>
            </w:tcMar>
            <w:vAlign w:val="center"/>
          </w:tcPr>
          <w:p w14:paraId="086AD5A2">
            <w:pPr>
              <w:spacing w:line="120" w:lineRule="auto"/>
              <w:ind w:firstLine="0" w:firstLineChars="0"/>
              <w:jc w:val="center"/>
              <w:rPr>
                <w:rFonts w:ascii="Times New Roman" w:hAnsi="Times New Roman" w:cs="Times New Roman"/>
                <w:bCs/>
                <w:kern w:val="0"/>
                <w:sz w:val="22"/>
                <w:szCs w:val="21"/>
              </w:rPr>
            </w:pPr>
            <w:r>
              <w:rPr>
                <w:rFonts w:ascii="Times New Roman" w:hAnsi="Times New Roman" w:cs="Times New Roman"/>
                <w:bCs/>
                <w:kern w:val="0"/>
                <w:sz w:val="22"/>
                <w:szCs w:val="21"/>
              </w:rPr>
              <w:t>数量</w:t>
            </w:r>
          </w:p>
          <w:p w14:paraId="05926299">
            <w:pPr>
              <w:spacing w:line="120" w:lineRule="auto"/>
              <w:ind w:firstLine="0" w:firstLineChars="0"/>
              <w:jc w:val="center"/>
              <w:rPr>
                <w:rFonts w:ascii="Times New Roman" w:hAnsi="Times New Roman" w:cs="Times New Roman"/>
                <w:bCs/>
                <w:kern w:val="0"/>
                <w:sz w:val="22"/>
                <w:szCs w:val="21"/>
              </w:rPr>
            </w:pPr>
            <w:r>
              <w:rPr>
                <w:rFonts w:ascii="Times New Roman" w:hAnsi="Times New Roman" w:cs="Times New Roman"/>
                <w:bCs/>
                <w:kern w:val="0"/>
                <w:sz w:val="22"/>
                <w:szCs w:val="21"/>
              </w:rPr>
              <w:t>（台/套）</w:t>
            </w:r>
          </w:p>
        </w:tc>
        <w:tc>
          <w:tcPr>
            <w:tcW w:w="1057" w:type="pct"/>
            <w:tcBorders>
              <w:top w:val="single" w:color="000000" w:sz="4" w:space="0"/>
              <w:left w:val="single" w:color="000000" w:sz="4" w:space="0"/>
              <w:bottom w:val="single" w:color="000000" w:sz="4" w:space="0"/>
              <w:right w:val="single" w:color="000000" w:sz="4" w:space="0"/>
            </w:tcBorders>
          </w:tcPr>
          <w:p w14:paraId="53856538">
            <w:pPr>
              <w:spacing w:line="120" w:lineRule="auto"/>
              <w:ind w:firstLine="0" w:firstLineChars="0"/>
              <w:jc w:val="center"/>
              <w:rPr>
                <w:rFonts w:hint="default" w:ascii="Times New Roman" w:hAnsi="Times New Roman" w:eastAsia="仿宋_GB2312" w:cs="Times New Roman"/>
                <w:bCs/>
                <w:kern w:val="0"/>
                <w:sz w:val="22"/>
                <w:szCs w:val="21"/>
                <w:lang w:val="en-US" w:eastAsia="zh-CN"/>
              </w:rPr>
            </w:pPr>
            <w:r>
              <w:rPr>
                <w:rFonts w:hint="eastAsia" w:ascii="Times New Roman" w:hAnsi="Times New Roman" w:cs="Times New Roman"/>
                <w:bCs/>
                <w:kern w:val="0"/>
                <w:sz w:val="22"/>
                <w:szCs w:val="21"/>
                <w:lang w:val="en-US" w:eastAsia="zh-CN"/>
              </w:rPr>
              <w:t>最高限价</w:t>
            </w:r>
          </w:p>
          <w:p w14:paraId="3F8907E9">
            <w:pPr>
              <w:spacing w:line="120" w:lineRule="auto"/>
              <w:ind w:firstLine="0" w:firstLineChars="0"/>
              <w:jc w:val="center"/>
              <w:rPr>
                <w:rFonts w:ascii="Times New Roman" w:hAnsi="Times New Roman" w:cs="Times New Roman"/>
                <w:bCs/>
                <w:kern w:val="0"/>
                <w:sz w:val="22"/>
                <w:szCs w:val="21"/>
              </w:rPr>
            </w:pPr>
            <w:r>
              <w:rPr>
                <w:rFonts w:ascii="Times New Roman" w:hAnsi="Times New Roman" w:cs="Times New Roman"/>
                <w:bCs/>
                <w:kern w:val="0"/>
                <w:sz w:val="22"/>
                <w:szCs w:val="21"/>
              </w:rPr>
              <w:t>（万元）</w:t>
            </w:r>
          </w:p>
        </w:tc>
      </w:tr>
      <w:tr w14:paraId="2D101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8" w:hRule="atLeast"/>
          <w:jc w:val="center"/>
        </w:trPr>
        <w:tc>
          <w:tcPr>
            <w:tcW w:w="2771" w:type="pct"/>
            <w:tcBorders>
              <w:top w:val="single" w:color="000000" w:sz="4" w:space="0"/>
              <w:left w:val="single" w:color="000000" w:sz="4" w:space="0"/>
              <w:bottom w:val="single" w:color="000000" w:sz="4" w:space="0"/>
              <w:right w:val="single" w:color="000000" w:sz="4" w:space="0"/>
            </w:tcBorders>
            <w:tcMar>
              <w:top w:w="4" w:type="dxa"/>
              <w:left w:w="4" w:type="dxa"/>
              <w:bottom w:w="0" w:type="dxa"/>
              <w:right w:w="4" w:type="dxa"/>
            </w:tcMar>
            <w:vAlign w:val="center"/>
          </w:tcPr>
          <w:p w14:paraId="26D3026F">
            <w:pPr>
              <w:spacing w:line="120" w:lineRule="auto"/>
              <w:ind w:firstLine="0" w:firstLineChars="0"/>
              <w:jc w:val="center"/>
              <w:rPr>
                <w:rFonts w:ascii="Times New Roman" w:hAnsi="Times New Roman" w:cs="Times New Roman"/>
                <w:kern w:val="0"/>
                <w:sz w:val="22"/>
                <w:szCs w:val="21"/>
              </w:rPr>
            </w:pPr>
            <w:r>
              <w:rPr>
                <w:rFonts w:ascii="Times New Roman" w:hAnsi="Times New Roman" w:cs="Times New Roman"/>
                <w:kern w:val="0"/>
                <w:sz w:val="22"/>
                <w:szCs w:val="21"/>
              </w:rPr>
              <w:t>三维磁场探针台</w:t>
            </w:r>
          </w:p>
        </w:tc>
        <w:tc>
          <w:tcPr>
            <w:tcW w:w="1170" w:type="pct"/>
            <w:tcBorders>
              <w:top w:val="single" w:color="000000" w:sz="4" w:space="0"/>
              <w:left w:val="single" w:color="000000" w:sz="4" w:space="0"/>
              <w:bottom w:val="single" w:color="000000" w:sz="4" w:space="0"/>
              <w:right w:val="single" w:color="000000" w:sz="4" w:space="0"/>
            </w:tcBorders>
            <w:tcMar>
              <w:top w:w="4" w:type="dxa"/>
              <w:left w:w="4" w:type="dxa"/>
              <w:bottom w:w="0" w:type="dxa"/>
              <w:right w:w="4" w:type="dxa"/>
            </w:tcMar>
            <w:vAlign w:val="center"/>
          </w:tcPr>
          <w:p w14:paraId="138C26A5">
            <w:pPr>
              <w:spacing w:line="120" w:lineRule="auto"/>
              <w:ind w:firstLine="0" w:firstLineChars="0"/>
              <w:jc w:val="center"/>
              <w:rPr>
                <w:rFonts w:ascii="Times New Roman" w:hAnsi="Times New Roman" w:cs="Times New Roman"/>
                <w:kern w:val="0"/>
                <w:sz w:val="22"/>
                <w:szCs w:val="21"/>
              </w:rPr>
            </w:pPr>
            <w:r>
              <w:rPr>
                <w:rFonts w:ascii="Times New Roman" w:hAnsi="Times New Roman" w:cs="Times New Roman"/>
                <w:kern w:val="0"/>
                <w:sz w:val="22"/>
                <w:szCs w:val="21"/>
              </w:rPr>
              <w:t>1台</w:t>
            </w:r>
          </w:p>
        </w:tc>
        <w:tc>
          <w:tcPr>
            <w:tcW w:w="1057" w:type="pct"/>
            <w:tcBorders>
              <w:top w:val="single" w:color="000000" w:sz="4" w:space="0"/>
              <w:left w:val="single" w:color="000000" w:sz="4" w:space="0"/>
              <w:bottom w:val="single" w:color="000000" w:sz="4" w:space="0"/>
              <w:right w:val="single" w:color="000000" w:sz="4" w:space="0"/>
            </w:tcBorders>
            <w:vAlign w:val="center"/>
          </w:tcPr>
          <w:p w14:paraId="32B035E3">
            <w:pPr>
              <w:spacing w:line="120" w:lineRule="auto"/>
              <w:ind w:firstLine="0" w:firstLineChars="0"/>
              <w:jc w:val="center"/>
              <w:rPr>
                <w:rFonts w:ascii="Times New Roman" w:hAnsi="Times New Roman" w:cs="Times New Roman"/>
                <w:kern w:val="0"/>
                <w:sz w:val="22"/>
                <w:szCs w:val="21"/>
              </w:rPr>
            </w:pPr>
            <w:r>
              <w:rPr>
                <w:rFonts w:hint="eastAsia" w:ascii="Times New Roman" w:hAnsi="Times New Roman" w:cs="Times New Roman"/>
                <w:kern w:val="0"/>
                <w:sz w:val="22"/>
                <w:szCs w:val="21"/>
              </w:rPr>
              <w:t>39</w:t>
            </w:r>
          </w:p>
        </w:tc>
      </w:tr>
    </w:tbl>
    <w:p w14:paraId="5C99B283">
      <w:pPr>
        <w:ind w:firstLine="440"/>
        <w:jc w:val="both"/>
        <w:rPr>
          <w:rFonts w:ascii="Times New Roman" w:hAnsi="Times New Roman" w:cs="Times New Roman"/>
          <w:sz w:val="22"/>
        </w:rPr>
      </w:pPr>
    </w:p>
    <w:p w14:paraId="02D9CFB6">
      <w:pPr>
        <w:ind w:firstLine="440"/>
        <w:jc w:val="both"/>
        <w:rPr>
          <w:rFonts w:ascii="Times New Roman" w:hAnsi="Times New Roman" w:cs="Times New Roman"/>
          <w:sz w:val="22"/>
        </w:rPr>
      </w:pPr>
    </w:p>
    <w:p w14:paraId="4265D6A7">
      <w:pPr>
        <w:ind w:firstLine="440"/>
        <w:jc w:val="both"/>
        <w:rPr>
          <w:rFonts w:ascii="Times New Roman" w:hAnsi="Times New Roman" w:cs="Times New Roman"/>
          <w:sz w:val="22"/>
        </w:rPr>
      </w:pPr>
    </w:p>
    <w:p w14:paraId="0F623671">
      <w:pPr>
        <w:pStyle w:val="2"/>
        <w:numPr>
          <w:ilvl w:val="0"/>
          <w:numId w:val="2"/>
        </w:numPr>
        <w:jc w:val="both"/>
        <w:rPr>
          <w:rFonts w:ascii="Times New Roman" w:hAnsi="Times New Roman" w:eastAsia="宋体" w:cs="Times New Roman"/>
        </w:rPr>
      </w:pPr>
      <w:bookmarkStart w:id="4" w:name="_Toc234825138"/>
      <w:r>
        <w:rPr>
          <w:rFonts w:ascii="Times New Roman" w:hAnsi="Times New Roman" w:eastAsia="宋体" w:cs="Times New Roman"/>
        </w:rPr>
        <w:t>设备及主要部件构成</w:t>
      </w:r>
      <w:bookmarkEnd w:id="4"/>
    </w:p>
    <w:tbl>
      <w:tblPr>
        <w:tblStyle w:val="21"/>
        <w:tblpPr w:leftFromText="180" w:rightFromText="180" w:vertAnchor="text" w:horzAnchor="page" w:tblpX="1878" w:tblpY="342"/>
        <w:tblOverlap w:val="never"/>
        <w:tblW w:w="525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5265"/>
        <w:gridCol w:w="2079"/>
      </w:tblGrid>
      <w:tr w14:paraId="41E31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91" w:type="pct"/>
            <w:tcBorders>
              <w:top w:val="single" w:color="auto" w:sz="4" w:space="0"/>
              <w:left w:val="single" w:color="auto" w:sz="4" w:space="0"/>
              <w:bottom w:val="single" w:color="auto" w:sz="4" w:space="0"/>
              <w:right w:val="single" w:color="auto" w:sz="4" w:space="0"/>
            </w:tcBorders>
            <w:vAlign w:val="center"/>
          </w:tcPr>
          <w:p w14:paraId="45CF4147">
            <w:pPr>
              <w:spacing w:line="120" w:lineRule="auto"/>
              <w:ind w:firstLine="0" w:firstLineChars="0"/>
              <w:jc w:val="center"/>
              <w:rPr>
                <w:rFonts w:ascii="Times New Roman" w:hAnsi="Times New Roman" w:cs="Times New Roman"/>
                <w:kern w:val="0"/>
                <w:sz w:val="22"/>
                <w:szCs w:val="24"/>
              </w:rPr>
            </w:pPr>
            <w:r>
              <w:rPr>
                <w:rFonts w:ascii="Times New Roman" w:hAnsi="Times New Roman" w:cs="Times New Roman"/>
                <w:kern w:val="0"/>
                <w:sz w:val="22"/>
                <w:szCs w:val="24"/>
              </w:rPr>
              <w:t>序号</w:t>
            </w:r>
          </w:p>
        </w:tc>
        <w:tc>
          <w:tcPr>
            <w:tcW w:w="3017" w:type="pct"/>
            <w:tcBorders>
              <w:top w:val="single" w:color="auto" w:sz="4" w:space="0"/>
              <w:left w:val="single" w:color="auto" w:sz="4" w:space="0"/>
              <w:bottom w:val="single" w:color="auto" w:sz="4" w:space="0"/>
              <w:right w:val="single" w:color="auto" w:sz="4" w:space="0"/>
            </w:tcBorders>
            <w:vAlign w:val="center"/>
          </w:tcPr>
          <w:p w14:paraId="3B080B6C">
            <w:pPr>
              <w:spacing w:line="120" w:lineRule="auto"/>
              <w:ind w:firstLine="0" w:firstLineChars="0"/>
              <w:jc w:val="center"/>
              <w:rPr>
                <w:rFonts w:ascii="Times New Roman" w:hAnsi="Times New Roman" w:cs="Times New Roman"/>
                <w:kern w:val="0"/>
                <w:sz w:val="22"/>
                <w:szCs w:val="24"/>
              </w:rPr>
            </w:pPr>
            <w:r>
              <w:rPr>
                <w:rFonts w:ascii="Times New Roman" w:hAnsi="Times New Roman" w:cs="Times New Roman"/>
                <w:kern w:val="0"/>
                <w:sz w:val="22"/>
                <w:szCs w:val="24"/>
              </w:rPr>
              <w:t>设备名称</w:t>
            </w:r>
          </w:p>
        </w:tc>
        <w:tc>
          <w:tcPr>
            <w:tcW w:w="1191" w:type="pct"/>
            <w:tcBorders>
              <w:top w:val="single" w:color="auto" w:sz="4" w:space="0"/>
              <w:left w:val="single" w:color="auto" w:sz="4" w:space="0"/>
              <w:bottom w:val="single" w:color="auto" w:sz="4" w:space="0"/>
              <w:right w:val="single" w:color="auto" w:sz="4" w:space="0"/>
            </w:tcBorders>
            <w:vAlign w:val="center"/>
          </w:tcPr>
          <w:p w14:paraId="3EAB04C7">
            <w:pPr>
              <w:spacing w:line="120" w:lineRule="auto"/>
              <w:ind w:firstLine="0" w:firstLineChars="0"/>
              <w:jc w:val="center"/>
              <w:rPr>
                <w:rFonts w:ascii="Times New Roman" w:hAnsi="Times New Roman" w:cs="Times New Roman"/>
                <w:kern w:val="0"/>
                <w:sz w:val="22"/>
                <w:szCs w:val="24"/>
              </w:rPr>
            </w:pPr>
            <w:r>
              <w:rPr>
                <w:rFonts w:ascii="Times New Roman" w:hAnsi="Times New Roman" w:cs="Times New Roman"/>
                <w:kern w:val="0"/>
                <w:sz w:val="22"/>
                <w:szCs w:val="24"/>
              </w:rPr>
              <w:t>单位</w:t>
            </w:r>
          </w:p>
        </w:tc>
      </w:tr>
      <w:tr w14:paraId="59F6E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91" w:type="pct"/>
            <w:tcBorders>
              <w:top w:val="single" w:color="auto" w:sz="4" w:space="0"/>
              <w:left w:val="single" w:color="auto" w:sz="4" w:space="0"/>
              <w:bottom w:val="single" w:color="auto" w:sz="4" w:space="0"/>
              <w:right w:val="single" w:color="auto" w:sz="4" w:space="0"/>
            </w:tcBorders>
            <w:vAlign w:val="center"/>
          </w:tcPr>
          <w:p w14:paraId="4026B79A">
            <w:pPr>
              <w:spacing w:line="120" w:lineRule="auto"/>
              <w:ind w:firstLine="0" w:firstLineChars="0"/>
              <w:jc w:val="center"/>
              <w:rPr>
                <w:rFonts w:ascii="Times New Roman" w:hAnsi="Times New Roman" w:cs="Times New Roman"/>
                <w:kern w:val="0"/>
                <w:sz w:val="22"/>
                <w:szCs w:val="24"/>
              </w:rPr>
            </w:pPr>
            <w:r>
              <w:rPr>
                <w:rFonts w:ascii="Times New Roman" w:hAnsi="Times New Roman" w:cs="Times New Roman"/>
                <w:kern w:val="0"/>
                <w:sz w:val="22"/>
                <w:szCs w:val="24"/>
              </w:rPr>
              <w:t>1</w:t>
            </w:r>
          </w:p>
        </w:tc>
        <w:tc>
          <w:tcPr>
            <w:tcW w:w="3017" w:type="pct"/>
            <w:tcBorders>
              <w:top w:val="single" w:color="auto" w:sz="4" w:space="0"/>
              <w:left w:val="single" w:color="auto" w:sz="4" w:space="0"/>
              <w:bottom w:val="single" w:color="auto" w:sz="4" w:space="0"/>
              <w:right w:val="single" w:color="auto" w:sz="4" w:space="0"/>
            </w:tcBorders>
            <w:vAlign w:val="center"/>
          </w:tcPr>
          <w:p w14:paraId="285E730D">
            <w:pPr>
              <w:spacing w:line="120" w:lineRule="auto"/>
              <w:ind w:firstLine="0" w:firstLineChars="0"/>
              <w:jc w:val="center"/>
              <w:rPr>
                <w:rFonts w:ascii="Times New Roman" w:hAnsi="Times New Roman" w:cs="Times New Roman"/>
                <w:kern w:val="0"/>
                <w:sz w:val="22"/>
                <w:szCs w:val="24"/>
              </w:rPr>
            </w:pPr>
            <w:r>
              <w:rPr>
                <w:rFonts w:hint="eastAsia" w:ascii="Times New Roman" w:hAnsi="Times New Roman" w:cs="Times New Roman"/>
                <w:kern w:val="0"/>
                <w:sz w:val="22"/>
                <w:szCs w:val="24"/>
              </w:rPr>
              <w:t>三维磁场发生装置</w:t>
            </w:r>
          </w:p>
        </w:tc>
        <w:tc>
          <w:tcPr>
            <w:tcW w:w="1191" w:type="pct"/>
            <w:tcBorders>
              <w:top w:val="single" w:color="auto" w:sz="4" w:space="0"/>
              <w:left w:val="single" w:color="auto" w:sz="4" w:space="0"/>
              <w:bottom w:val="single" w:color="auto" w:sz="4" w:space="0"/>
              <w:right w:val="single" w:color="auto" w:sz="4" w:space="0"/>
            </w:tcBorders>
            <w:vAlign w:val="center"/>
          </w:tcPr>
          <w:p w14:paraId="4A7086F9">
            <w:pPr>
              <w:spacing w:line="120" w:lineRule="auto"/>
              <w:ind w:firstLine="0" w:firstLineChars="0"/>
              <w:jc w:val="center"/>
              <w:rPr>
                <w:rFonts w:ascii="Times New Roman" w:hAnsi="Times New Roman" w:cs="Times New Roman"/>
                <w:kern w:val="0"/>
                <w:sz w:val="22"/>
                <w:szCs w:val="24"/>
              </w:rPr>
            </w:pPr>
            <w:r>
              <w:rPr>
                <w:rFonts w:ascii="Times New Roman" w:hAnsi="Times New Roman" w:cs="Times New Roman"/>
                <w:kern w:val="0"/>
                <w:sz w:val="22"/>
                <w:szCs w:val="24"/>
              </w:rPr>
              <w:t>1套</w:t>
            </w:r>
          </w:p>
        </w:tc>
      </w:tr>
      <w:tr w14:paraId="4CB66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91" w:type="pct"/>
            <w:tcBorders>
              <w:top w:val="single" w:color="auto" w:sz="4" w:space="0"/>
              <w:left w:val="single" w:color="auto" w:sz="4" w:space="0"/>
              <w:bottom w:val="single" w:color="auto" w:sz="4" w:space="0"/>
              <w:right w:val="single" w:color="auto" w:sz="4" w:space="0"/>
            </w:tcBorders>
            <w:vAlign w:val="center"/>
          </w:tcPr>
          <w:p w14:paraId="6F643B4D">
            <w:pPr>
              <w:spacing w:line="120" w:lineRule="auto"/>
              <w:ind w:firstLine="0" w:firstLineChars="0"/>
              <w:jc w:val="center"/>
              <w:rPr>
                <w:rFonts w:ascii="Times New Roman" w:hAnsi="Times New Roman" w:cs="Times New Roman"/>
                <w:kern w:val="0"/>
                <w:sz w:val="22"/>
                <w:szCs w:val="24"/>
              </w:rPr>
            </w:pPr>
            <w:r>
              <w:rPr>
                <w:rFonts w:ascii="Times New Roman" w:hAnsi="Times New Roman" w:cs="Times New Roman"/>
                <w:kern w:val="0"/>
                <w:sz w:val="22"/>
                <w:szCs w:val="24"/>
              </w:rPr>
              <w:t>2</w:t>
            </w:r>
          </w:p>
        </w:tc>
        <w:tc>
          <w:tcPr>
            <w:tcW w:w="3017" w:type="pct"/>
            <w:tcBorders>
              <w:top w:val="single" w:color="auto" w:sz="4" w:space="0"/>
              <w:left w:val="single" w:color="auto" w:sz="4" w:space="0"/>
              <w:bottom w:val="single" w:color="auto" w:sz="4" w:space="0"/>
              <w:right w:val="single" w:color="auto" w:sz="4" w:space="0"/>
            </w:tcBorders>
            <w:vAlign w:val="center"/>
          </w:tcPr>
          <w:p w14:paraId="7343FB58">
            <w:pPr>
              <w:spacing w:line="120" w:lineRule="auto"/>
              <w:ind w:firstLine="0" w:firstLineChars="0"/>
              <w:jc w:val="center"/>
              <w:rPr>
                <w:rFonts w:ascii="Times New Roman" w:hAnsi="Times New Roman" w:cs="Times New Roman"/>
                <w:kern w:val="0"/>
                <w:sz w:val="22"/>
                <w:szCs w:val="24"/>
              </w:rPr>
            </w:pPr>
            <w:r>
              <w:rPr>
                <w:rFonts w:hint="eastAsia" w:ascii="Times New Roman" w:hAnsi="Times New Roman" w:cs="Times New Roman"/>
                <w:kern w:val="0"/>
                <w:sz w:val="22"/>
                <w:szCs w:val="24"/>
              </w:rPr>
              <w:t>探针测试平台</w:t>
            </w:r>
          </w:p>
        </w:tc>
        <w:tc>
          <w:tcPr>
            <w:tcW w:w="1191" w:type="pct"/>
            <w:tcBorders>
              <w:top w:val="single" w:color="auto" w:sz="4" w:space="0"/>
              <w:left w:val="single" w:color="auto" w:sz="4" w:space="0"/>
              <w:bottom w:val="single" w:color="auto" w:sz="4" w:space="0"/>
              <w:right w:val="single" w:color="auto" w:sz="4" w:space="0"/>
            </w:tcBorders>
            <w:vAlign w:val="center"/>
          </w:tcPr>
          <w:p w14:paraId="120E6146">
            <w:pPr>
              <w:spacing w:line="120" w:lineRule="auto"/>
              <w:ind w:firstLine="0" w:firstLineChars="0"/>
              <w:jc w:val="center"/>
              <w:rPr>
                <w:rFonts w:ascii="Times New Roman" w:hAnsi="Times New Roman" w:cs="Times New Roman"/>
                <w:kern w:val="0"/>
                <w:sz w:val="22"/>
                <w:szCs w:val="24"/>
              </w:rPr>
            </w:pPr>
            <w:r>
              <w:rPr>
                <w:rFonts w:ascii="Times New Roman" w:hAnsi="Times New Roman" w:cs="Times New Roman"/>
                <w:kern w:val="0"/>
                <w:sz w:val="22"/>
                <w:szCs w:val="24"/>
              </w:rPr>
              <w:t>1套</w:t>
            </w:r>
          </w:p>
        </w:tc>
      </w:tr>
      <w:tr w14:paraId="70468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91" w:type="pct"/>
            <w:tcBorders>
              <w:top w:val="single" w:color="auto" w:sz="4" w:space="0"/>
              <w:left w:val="single" w:color="auto" w:sz="4" w:space="0"/>
              <w:bottom w:val="single" w:color="auto" w:sz="4" w:space="0"/>
              <w:right w:val="single" w:color="auto" w:sz="4" w:space="0"/>
            </w:tcBorders>
            <w:vAlign w:val="center"/>
          </w:tcPr>
          <w:p w14:paraId="0CEB373C">
            <w:pPr>
              <w:spacing w:line="120" w:lineRule="auto"/>
              <w:ind w:firstLine="0" w:firstLineChars="0"/>
              <w:jc w:val="center"/>
              <w:rPr>
                <w:rFonts w:ascii="Times New Roman" w:hAnsi="Times New Roman" w:cs="Times New Roman"/>
                <w:kern w:val="0"/>
                <w:sz w:val="22"/>
                <w:szCs w:val="24"/>
              </w:rPr>
            </w:pPr>
            <w:r>
              <w:rPr>
                <w:rFonts w:ascii="Times New Roman" w:hAnsi="Times New Roman" w:cs="Times New Roman"/>
                <w:kern w:val="0"/>
                <w:sz w:val="22"/>
                <w:szCs w:val="24"/>
              </w:rPr>
              <w:t>3</w:t>
            </w:r>
          </w:p>
        </w:tc>
        <w:tc>
          <w:tcPr>
            <w:tcW w:w="3017" w:type="pct"/>
            <w:tcBorders>
              <w:top w:val="single" w:color="auto" w:sz="4" w:space="0"/>
              <w:left w:val="single" w:color="auto" w:sz="4" w:space="0"/>
              <w:bottom w:val="single" w:color="auto" w:sz="4" w:space="0"/>
              <w:right w:val="single" w:color="auto" w:sz="4" w:space="0"/>
            </w:tcBorders>
            <w:vAlign w:val="center"/>
          </w:tcPr>
          <w:p w14:paraId="36B2A707">
            <w:pPr>
              <w:spacing w:line="120" w:lineRule="auto"/>
              <w:ind w:firstLine="0" w:firstLineChars="0"/>
              <w:jc w:val="center"/>
              <w:rPr>
                <w:rFonts w:ascii="Times New Roman" w:hAnsi="Times New Roman" w:cs="Times New Roman"/>
                <w:kern w:val="0"/>
                <w:sz w:val="22"/>
                <w:szCs w:val="24"/>
              </w:rPr>
            </w:pPr>
            <w:r>
              <w:rPr>
                <w:rFonts w:hint="eastAsia" w:ascii="Times New Roman" w:hAnsi="Times New Roman" w:cs="Times New Roman"/>
                <w:kern w:val="0"/>
                <w:sz w:val="22"/>
                <w:szCs w:val="24"/>
              </w:rPr>
              <w:t>显微镜</w:t>
            </w:r>
          </w:p>
        </w:tc>
        <w:tc>
          <w:tcPr>
            <w:tcW w:w="1191" w:type="pct"/>
            <w:tcBorders>
              <w:top w:val="single" w:color="auto" w:sz="4" w:space="0"/>
              <w:left w:val="single" w:color="auto" w:sz="4" w:space="0"/>
              <w:bottom w:val="single" w:color="auto" w:sz="4" w:space="0"/>
              <w:right w:val="single" w:color="auto" w:sz="4" w:space="0"/>
            </w:tcBorders>
            <w:vAlign w:val="center"/>
          </w:tcPr>
          <w:p w14:paraId="7EBE9427">
            <w:pPr>
              <w:spacing w:line="120" w:lineRule="auto"/>
              <w:ind w:firstLine="0" w:firstLineChars="0"/>
              <w:jc w:val="center"/>
              <w:rPr>
                <w:rFonts w:ascii="Times New Roman" w:hAnsi="Times New Roman" w:cs="Times New Roman"/>
                <w:kern w:val="0"/>
                <w:sz w:val="22"/>
                <w:szCs w:val="24"/>
              </w:rPr>
            </w:pPr>
            <w:r>
              <w:rPr>
                <w:rFonts w:ascii="Times New Roman" w:hAnsi="Times New Roman" w:cs="Times New Roman"/>
                <w:kern w:val="0"/>
                <w:sz w:val="22"/>
                <w:szCs w:val="24"/>
              </w:rPr>
              <w:t>1套</w:t>
            </w:r>
          </w:p>
        </w:tc>
      </w:tr>
      <w:tr w14:paraId="4182E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91" w:type="pct"/>
            <w:tcBorders>
              <w:top w:val="single" w:color="auto" w:sz="4" w:space="0"/>
              <w:left w:val="single" w:color="auto" w:sz="4" w:space="0"/>
              <w:bottom w:val="single" w:color="auto" w:sz="4" w:space="0"/>
              <w:right w:val="single" w:color="auto" w:sz="4" w:space="0"/>
            </w:tcBorders>
            <w:vAlign w:val="center"/>
          </w:tcPr>
          <w:p w14:paraId="5D155AD9">
            <w:pPr>
              <w:spacing w:line="120" w:lineRule="auto"/>
              <w:ind w:firstLine="0" w:firstLineChars="0"/>
              <w:jc w:val="center"/>
              <w:rPr>
                <w:rFonts w:ascii="Times New Roman" w:hAnsi="Times New Roman" w:cs="Times New Roman"/>
                <w:kern w:val="0"/>
                <w:sz w:val="22"/>
                <w:szCs w:val="24"/>
              </w:rPr>
            </w:pPr>
            <w:r>
              <w:rPr>
                <w:rFonts w:ascii="Times New Roman" w:hAnsi="Times New Roman" w:cs="Times New Roman"/>
                <w:kern w:val="0"/>
                <w:sz w:val="22"/>
                <w:szCs w:val="24"/>
              </w:rPr>
              <w:t>4</w:t>
            </w:r>
          </w:p>
        </w:tc>
        <w:tc>
          <w:tcPr>
            <w:tcW w:w="3017" w:type="pct"/>
            <w:tcBorders>
              <w:top w:val="single" w:color="auto" w:sz="4" w:space="0"/>
              <w:left w:val="single" w:color="auto" w:sz="4" w:space="0"/>
              <w:bottom w:val="single" w:color="auto" w:sz="4" w:space="0"/>
              <w:right w:val="single" w:color="auto" w:sz="4" w:space="0"/>
            </w:tcBorders>
            <w:vAlign w:val="center"/>
          </w:tcPr>
          <w:p w14:paraId="174B19F7">
            <w:pPr>
              <w:spacing w:line="120" w:lineRule="auto"/>
              <w:ind w:firstLine="0" w:firstLineChars="0"/>
              <w:jc w:val="center"/>
              <w:rPr>
                <w:rFonts w:ascii="Times New Roman" w:hAnsi="Times New Roman" w:cs="Times New Roman"/>
                <w:kern w:val="0"/>
                <w:sz w:val="22"/>
                <w:szCs w:val="24"/>
              </w:rPr>
            </w:pPr>
            <w:r>
              <w:rPr>
                <w:rFonts w:hint="eastAsia" w:ascii="Times New Roman" w:hAnsi="Times New Roman" w:cs="Times New Roman"/>
                <w:kern w:val="0"/>
                <w:sz w:val="22"/>
                <w:szCs w:val="24"/>
              </w:rPr>
              <w:t>控制程序</w:t>
            </w:r>
          </w:p>
        </w:tc>
        <w:tc>
          <w:tcPr>
            <w:tcW w:w="1191" w:type="pct"/>
            <w:tcBorders>
              <w:top w:val="single" w:color="auto" w:sz="4" w:space="0"/>
              <w:left w:val="single" w:color="auto" w:sz="4" w:space="0"/>
              <w:bottom w:val="single" w:color="auto" w:sz="4" w:space="0"/>
              <w:right w:val="single" w:color="auto" w:sz="4" w:space="0"/>
            </w:tcBorders>
            <w:vAlign w:val="center"/>
          </w:tcPr>
          <w:p w14:paraId="372FD81F">
            <w:pPr>
              <w:spacing w:line="120" w:lineRule="auto"/>
              <w:ind w:firstLine="0" w:firstLineChars="0"/>
              <w:jc w:val="center"/>
              <w:rPr>
                <w:rFonts w:ascii="Times New Roman" w:hAnsi="Times New Roman" w:cs="Times New Roman"/>
                <w:kern w:val="0"/>
                <w:sz w:val="22"/>
                <w:szCs w:val="24"/>
              </w:rPr>
            </w:pPr>
            <w:r>
              <w:rPr>
                <w:rFonts w:ascii="Times New Roman" w:hAnsi="Times New Roman" w:cs="Times New Roman"/>
                <w:kern w:val="0"/>
                <w:sz w:val="22"/>
                <w:szCs w:val="24"/>
              </w:rPr>
              <w:t>1套</w:t>
            </w:r>
          </w:p>
        </w:tc>
      </w:tr>
    </w:tbl>
    <w:p w14:paraId="19BA70E1">
      <w:pPr>
        <w:spacing w:after="156" w:afterLines="50"/>
        <w:ind w:firstLine="0" w:firstLineChars="0"/>
        <w:jc w:val="center"/>
        <w:rPr>
          <w:rFonts w:ascii="Times New Roman" w:hAnsi="Times New Roman" w:cs="Times New Roman"/>
          <w:color w:val="000000" w:themeColor="text1"/>
          <w:sz w:val="24"/>
          <w:szCs w:val="24"/>
          <w14:textFill>
            <w14:solidFill>
              <w14:schemeClr w14:val="tx1"/>
            </w14:solidFill>
          </w14:textFill>
        </w:rPr>
      </w:pPr>
    </w:p>
    <w:p w14:paraId="135C57FB">
      <w:pPr>
        <w:pStyle w:val="2"/>
        <w:numPr>
          <w:ilvl w:val="0"/>
          <w:numId w:val="2"/>
        </w:numPr>
        <w:jc w:val="both"/>
        <w:rPr>
          <w:rFonts w:ascii="Times New Roman" w:hAnsi="Times New Roman" w:eastAsia="宋体" w:cs="Times New Roman"/>
        </w:rPr>
      </w:pPr>
      <w:bookmarkStart w:id="5" w:name="_Toc234825139"/>
      <w:r>
        <w:rPr>
          <w:rFonts w:ascii="Times New Roman" w:hAnsi="Times New Roman" w:eastAsia="宋体" w:cs="Times New Roman"/>
        </w:rPr>
        <w:t>设计和制造依据的标准和技术文件</w:t>
      </w:r>
      <w:bookmarkEnd w:id="5"/>
    </w:p>
    <w:p w14:paraId="58A80330">
      <w:pPr>
        <w:spacing w:line="560" w:lineRule="exact"/>
        <w:ind w:firstLine="560"/>
        <w:jc w:val="both"/>
        <w:rPr>
          <w:rFonts w:ascii="Times New Roman" w:hAnsi="Times New Roman" w:cs="Times New Roman"/>
        </w:rPr>
      </w:pPr>
      <w:r>
        <w:rPr>
          <w:rFonts w:ascii="Times New Roman" w:hAnsi="Times New Roman" w:cs="Times New Roman"/>
        </w:rPr>
        <w:t>本项目设计遵照的主要设计规范遵照的主要技术规范及标准包括但不限于以下：</w:t>
      </w:r>
    </w:p>
    <w:p w14:paraId="408F1B75">
      <w:pPr>
        <w:numPr>
          <w:ilvl w:val="0"/>
          <w:numId w:val="3"/>
        </w:numPr>
        <w:tabs>
          <w:tab w:val="clear" w:pos="420"/>
        </w:tabs>
        <w:spacing w:line="560" w:lineRule="exact"/>
        <w:ind w:left="0" w:firstLine="560"/>
        <w:jc w:val="both"/>
        <w:rPr>
          <w:rFonts w:ascii="Times New Roman" w:hAnsi="Times New Roman" w:cs="Times New Roman"/>
        </w:rPr>
      </w:pPr>
      <w:r>
        <w:rPr>
          <w:rFonts w:ascii="Times New Roman" w:hAnsi="Times New Roman" w:cs="Times New Roman"/>
        </w:rPr>
        <w:t>SEMI S1 - Safety Guideline for Equipment Safety Labels</w:t>
      </w:r>
    </w:p>
    <w:p w14:paraId="4D1D3B3C">
      <w:pPr>
        <w:numPr>
          <w:ilvl w:val="0"/>
          <w:numId w:val="3"/>
        </w:numPr>
        <w:tabs>
          <w:tab w:val="clear" w:pos="420"/>
        </w:tabs>
        <w:spacing w:line="560" w:lineRule="exact"/>
        <w:ind w:left="0" w:firstLine="560"/>
        <w:jc w:val="both"/>
        <w:rPr>
          <w:rFonts w:ascii="Times New Roman" w:hAnsi="Times New Roman" w:cs="Times New Roman"/>
        </w:rPr>
      </w:pPr>
      <w:r>
        <w:rPr>
          <w:rFonts w:ascii="Times New Roman" w:hAnsi="Times New Roman" w:cs="Times New Roman"/>
        </w:rPr>
        <w:t>SEMI S2 - Environmental, Health, and Safety Guideline for Semiconductor Manufacturing Equipment</w:t>
      </w:r>
    </w:p>
    <w:p w14:paraId="75763D91">
      <w:pPr>
        <w:pStyle w:val="2"/>
        <w:numPr>
          <w:ilvl w:val="0"/>
          <w:numId w:val="2"/>
        </w:numPr>
        <w:jc w:val="both"/>
        <w:rPr>
          <w:rFonts w:ascii="Times New Roman" w:hAnsi="Times New Roman" w:eastAsia="宋体" w:cs="Times New Roman"/>
        </w:rPr>
      </w:pPr>
      <w:bookmarkStart w:id="6" w:name="_Toc83147055"/>
      <w:bookmarkEnd w:id="6"/>
      <w:bookmarkStart w:id="7" w:name="_详细技术规格（含设备指标等）"/>
      <w:bookmarkEnd w:id="7"/>
      <w:bookmarkStart w:id="8" w:name="_Toc83147056"/>
      <w:bookmarkEnd w:id="8"/>
      <w:bookmarkStart w:id="9" w:name="_Toc234825140"/>
      <w:r>
        <w:rPr>
          <w:rFonts w:ascii="Times New Roman" w:hAnsi="Times New Roman" w:eastAsia="宋体" w:cs="Times New Roman"/>
        </w:rPr>
        <w:t>详细技术规格要求</w:t>
      </w:r>
      <w:r>
        <w:rPr>
          <w:rFonts w:hint="eastAsia" w:ascii="Times New Roman" w:hAnsi="Times New Roman" w:eastAsia="宋体" w:cs="Times New Roman"/>
          <w:sz w:val="28"/>
          <w:szCs w:val="28"/>
        </w:rPr>
        <w:t>（标</w:t>
      </w:r>
      <w:r>
        <w:rPr>
          <w:rFonts w:hint="eastAsia" w:ascii="Segoe UI Symbol" w:hAnsi="Segoe UI Symbol" w:cs="Segoe UI Symbol"/>
          <w:color w:val="000000"/>
          <w:sz w:val="28"/>
          <w:szCs w:val="28"/>
        </w:rPr>
        <w:t>★</w:t>
      </w:r>
      <w:r>
        <w:rPr>
          <w:rFonts w:hint="eastAsia" w:ascii="Times New Roman" w:hAnsi="Times New Roman" w:eastAsia="宋体" w:cs="Times New Roman"/>
          <w:sz w:val="28"/>
          <w:szCs w:val="28"/>
        </w:rPr>
        <w:t>项需完全响应）</w:t>
      </w:r>
      <w:bookmarkEnd w:id="9"/>
    </w:p>
    <w:tbl>
      <w:tblPr>
        <w:tblStyle w:val="21"/>
        <w:tblW w:w="835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28" w:type="dxa"/>
          <w:bottom w:w="0" w:type="dxa"/>
          <w:right w:w="28" w:type="dxa"/>
        </w:tblCellMar>
      </w:tblPr>
      <w:tblGrid>
        <w:gridCol w:w="988"/>
        <w:gridCol w:w="7371"/>
      </w:tblGrid>
      <w:tr w14:paraId="55F5EC1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5424DC89">
            <w:pPr>
              <w:widowControl w:val="0"/>
              <w:adjustRightInd w:val="0"/>
              <w:snapToGrid w:val="0"/>
              <w:spacing w:line="400" w:lineRule="exact"/>
              <w:ind w:firstLine="0" w:firstLineChars="0"/>
              <w:jc w:val="center"/>
              <w:rPr>
                <w:rFonts w:ascii="Times New Roman" w:hAnsi="Times New Roman" w:cs="Times New Roman"/>
                <w:bCs/>
                <w:sz w:val="24"/>
                <w:szCs w:val="24"/>
              </w:rPr>
            </w:pPr>
            <w:r>
              <w:rPr>
                <w:rFonts w:hint="eastAsia" w:ascii="Segoe UI Symbol" w:hAnsi="Segoe UI Symbol" w:cs="Segoe UI Symbol"/>
                <w:bCs/>
                <w:color w:val="000000"/>
                <w:sz w:val="24"/>
                <w:szCs w:val="24"/>
              </w:rPr>
              <w:t>★</w:t>
            </w:r>
            <w:r>
              <w:rPr>
                <w:rFonts w:ascii="Times New Roman" w:hAnsi="Times New Roman" w:cs="Times New Roman"/>
                <w:bCs/>
                <w:iCs/>
                <w:color w:val="000000"/>
                <w:sz w:val="24"/>
                <w:szCs w:val="24"/>
              </w:rPr>
              <w:t>1</w:t>
            </w:r>
          </w:p>
        </w:tc>
        <w:tc>
          <w:tcPr>
            <w:tcW w:w="7371" w:type="dxa"/>
            <w:vAlign w:val="center"/>
          </w:tcPr>
          <w:p w14:paraId="252D4D29">
            <w:pPr>
              <w:widowControl w:val="0"/>
              <w:adjustRightInd w:val="0"/>
              <w:snapToGrid w:val="0"/>
              <w:spacing w:line="400" w:lineRule="exact"/>
              <w:ind w:firstLine="0" w:firstLineChars="0"/>
              <w:rPr>
                <w:rFonts w:ascii="Times New Roman" w:hAnsi="Times New Roman" w:cs="Times New Roman"/>
                <w:bCs/>
                <w:sz w:val="24"/>
                <w:szCs w:val="24"/>
              </w:rPr>
            </w:pPr>
            <w:r>
              <w:rPr>
                <w:rFonts w:hint="eastAsia" w:ascii="Times New Roman" w:hAnsi="Times New Roman" w:cs="Times New Roman"/>
                <w:bCs/>
                <w:sz w:val="24"/>
                <w:szCs w:val="24"/>
              </w:rPr>
              <w:t>可以用于100～300mm晶圆；</w:t>
            </w:r>
          </w:p>
        </w:tc>
      </w:tr>
      <w:tr w14:paraId="2E4562D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56702D03">
            <w:pPr>
              <w:widowControl w:val="0"/>
              <w:adjustRightInd w:val="0"/>
              <w:snapToGrid w:val="0"/>
              <w:spacing w:line="400" w:lineRule="exact"/>
              <w:ind w:firstLine="0" w:firstLineChars="0"/>
              <w:jc w:val="center"/>
              <w:rPr>
                <w:rFonts w:ascii="Times New Roman" w:hAnsi="Times New Roman" w:cs="Times New Roman"/>
                <w:bCs/>
                <w:sz w:val="24"/>
                <w:szCs w:val="24"/>
              </w:rPr>
            </w:pPr>
            <w:r>
              <w:rPr>
                <w:rFonts w:hint="eastAsia" w:ascii="Segoe UI Symbol" w:hAnsi="Segoe UI Symbol" w:cs="Segoe UI Symbol"/>
                <w:bCs/>
                <w:color w:val="000000"/>
                <w:sz w:val="24"/>
                <w:szCs w:val="24"/>
              </w:rPr>
              <w:t>★</w:t>
            </w:r>
            <w:r>
              <w:rPr>
                <w:rFonts w:ascii="Times New Roman" w:hAnsi="Times New Roman" w:cs="Times New Roman"/>
                <w:bCs/>
                <w:iCs/>
                <w:color w:val="000000"/>
                <w:sz w:val="24"/>
                <w:szCs w:val="24"/>
              </w:rPr>
              <w:t>2</w:t>
            </w:r>
          </w:p>
        </w:tc>
        <w:tc>
          <w:tcPr>
            <w:tcW w:w="7371" w:type="dxa"/>
            <w:vAlign w:val="center"/>
          </w:tcPr>
          <w:p w14:paraId="287BBE6F">
            <w:pPr>
              <w:widowControl w:val="0"/>
              <w:adjustRightInd w:val="0"/>
              <w:snapToGrid w:val="0"/>
              <w:spacing w:line="400" w:lineRule="exact"/>
              <w:ind w:firstLine="0" w:firstLineChars="0"/>
              <w:rPr>
                <w:rFonts w:ascii="Times New Roman" w:hAnsi="Times New Roman" w:cs="Times New Roman"/>
                <w:bCs/>
                <w:sz w:val="24"/>
                <w:szCs w:val="24"/>
              </w:rPr>
            </w:pPr>
            <w:r>
              <w:rPr>
                <w:rFonts w:hint="eastAsia" w:ascii="Times New Roman" w:hAnsi="Times New Roman" w:cs="Times New Roman"/>
                <w:bCs/>
                <w:sz w:val="24"/>
                <w:szCs w:val="24"/>
              </w:rPr>
              <w:t>提供大的面内和垂直磁场三维磁场，并可控可调；最高磁场优于30</w:t>
            </w:r>
            <w:r>
              <w:rPr>
                <w:rFonts w:ascii="Times New Roman" w:hAnsi="Times New Roman" w:cs="Times New Roman"/>
                <w:bCs/>
                <w:sz w:val="24"/>
                <w:szCs w:val="24"/>
              </w:rPr>
              <w:t>mT</w:t>
            </w:r>
            <w:r>
              <w:rPr>
                <w:rFonts w:hint="eastAsia" w:ascii="Times New Roman" w:hAnsi="Times New Roman" w:cs="Times New Roman"/>
                <w:bCs/>
                <w:sz w:val="24"/>
                <w:szCs w:val="24"/>
              </w:rPr>
              <w:t>，分辨率最小为0.</w:t>
            </w:r>
            <w:r>
              <w:rPr>
                <w:rFonts w:ascii="Times New Roman" w:hAnsi="Times New Roman" w:cs="Times New Roman"/>
                <w:bCs/>
                <w:sz w:val="24"/>
                <w:szCs w:val="24"/>
              </w:rPr>
              <w:t>01</w:t>
            </w:r>
            <w:r>
              <w:rPr>
                <w:rFonts w:hint="eastAsia" w:ascii="Times New Roman" w:hAnsi="Times New Roman" w:cs="Times New Roman"/>
                <w:bCs/>
                <w:sz w:val="24"/>
                <w:szCs w:val="24"/>
              </w:rPr>
              <w:t>mT，探针可调；</w:t>
            </w:r>
          </w:p>
        </w:tc>
      </w:tr>
      <w:tr w14:paraId="693CA1A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36EDCCFD">
            <w:pPr>
              <w:widowControl w:val="0"/>
              <w:adjustRightInd w:val="0"/>
              <w:snapToGrid w:val="0"/>
              <w:spacing w:line="400" w:lineRule="exact"/>
              <w:ind w:firstLine="0" w:firstLineChars="0"/>
              <w:jc w:val="center"/>
              <w:rPr>
                <w:rFonts w:ascii="Times New Roman" w:hAnsi="Times New Roman" w:cs="Times New Roman"/>
                <w:bCs/>
                <w:color w:val="000000"/>
                <w:sz w:val="24"/>
                <w:szCs w:val="24"/>
              </w:rPr>
            </w:pPr>
            <w:r>
              <w:rPr>
                <w:rFonts w:hint="eastAsia" w:ascii="Segoe UI Symbol" w:hAnsi="Segoe UI Symbol" w:cs="Segoe UI Symbol"/>
                <w:bCs/>
                <w:color w:val="000000"/>
                <w:sz w:val="24"/>
                <w:szCs w:val="24"/>
              </w:rPr>
              <w:t>★</w:t>
            </w:r>
            <w:r>
              <w:rPr>
                <w:rFonts w:ascii="Times New Roman" w:hAnsi="Times New Roman" w:cs="Times New Roman"/>
                <w:bCs/>
                <w:color w:val="000000"/>
                <w:sz w:val="24"/>
                <w:szCs w:val="24"/>
              </w:rPr>
              <w:t>2.1</w:t>
            </w:r>
          </w:p>
        </w:tc>
        <w:tc>
          <w:tcPr>
            <w:tcW w:w="7371" w:type="dxa"/>
            <w:vAlign w:val="center"/>
          </w:tcPr>
          <w:p w14:paraId="5BDDDB8D">
            <w:pPr>
              <w:widowControl w:val="0"/>
              <w:adjustRightInd w:val="0"/>
              <w:snapToGrid w:val="0"/>
              <w:spacing w:line="400" w:lineRule="exact"/>
              <w:ind w:firstLine="0" w:firstLineChars="0"/>
              <w:rPr>
                <w:rFonts w:ascii="Times New Roman" w:hAnsi="Times New Roman" w:cs="Times New Roman"/>
                <w:bCs/>
                <w:sz w:val="24"/>
                <w:szCs w:val="24"/>
              </w:rPr>
            </w:pPr>
            <w:r>
              <w:rPr>
                <w:rFonts w:hint="eastAsia" w:ascii="Times New Roman" w:hAnsi="Times New Roman" w:cs="Times New Roman"/>
                <w:bCs/>
                <w:sz w:val="24"/>
                <w:szCs w:val="24"/>
              </w:rPr>
              <w:t>最大单轴磁场，面内（XY）:</w:t>
            </w:r>
            <w:r>
              <w:rPr>
                <w:rFonts w:ascii="Times New Roman" w:hAnsi="Times New Roman" w:cs="Times New Roman"/>
                <w:bCs/>
                <w:sz w:val="24"/>
                <w:szCs w:val="24"/>
              </w:rPr>
              <w:t xml:space="preserve"> </w:t>
            </w:r>
            <w:r>
              <w:rPr>
                <w:rFonts w:ascii="Times New Roman" w:hAnsi="Times New Roman" w:cs="Times New Roman"/>
                <w:bCs/>
                <w:sz w:val="24"/>
                <w:szCs w:val="24"/>
              </w:rPr>
              <w:tab/>
            </w:r>
            <w:r>
              <w:rPr>
                <w:rFonts w:ascii="Times New Roman" w:hAnsi="Times New Roman" w:cs="Times New Roman"/>
                <w:bCs/>
                <w:sz w:val="24"/>
                <w:szCs w:val="24"/>
              </w:rPr>
              <w:t>350mT</w:t>
            </w:r>
            <w:r>
              <w:rPr>
                <w:rFonts w:hint="eastAsia" w:ascii="Times New Roman" w:hAnsi="Times New Roman" w:cs="Times New Roman"/>
                <w:bCs/>
                <w:sz w:val="24"/>
                <w:szCs w:val="24"/>
              </w:rPr>
              <w:t>；垂直(Z):</w:t>
            </w:r>
            <w:r>
              <w:rPr>
                <w:rFonts w:ascii="Times New Roman" w:hAnsi="Times New Roman" w:cs="Times New Roman"/>
                <w:bCs/>
                <w:sz w:val="24"/>
                <w:szCs w:val="24"/>
              </w:rPr>
              <w:t xml:space="preserve"> </w:t>
            </w:r>
            <w:r>
              <w:rPr>
                <w:rFonts w:ascii="Times New Roman" w:hAnsi="Times New Roman" w:cs="Times New Roman"/>
                <w:bCs/>
                <w:sz w:val="24"/>
                <w:szCs w:val="24"/>
              </w:rPr>
              <w:tab/>
            </w:r>
            <w:r>
              <w:rPr>
                <w:rFonts w:ascii="Times New Roman" w:hAnsi="Times New Roman" w:cs="Times New Roman"/>
                <w:bCs/>
                <w:sz w:val="24"/>
                <w:szCs w:val="24"/>
              </w:rPr>
              <w:t>550mT</w:t>
            </w:r>
            <w:r>
              <w:rPr>
                <w:rFonts w:hint="eastAsia" w:ascii="Times New Roman" w:hAnsi="Times New Roman" w:cs="Times New Roman"/>
                <w:bCs/>
                <w:sz w:val="24"/>
                <w:szCs w:val="24"/>
              </w:rPr>
              <w:t>；</w:t>
            </w:r>
          </w:p>
        </w:tc>
      </w:tr>
      <w:tr w14:paraId="4A4F1DC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5612D0BF">
            <w:pPr>
              <w:widowControl w:val="0"/>
              <w:adjustRightInd w:val="0"/>
              <w:snapToGrid w:val="0"/>
              <w:spacing w:line="400" w:lineRule="exact"/>
              <w:ind w:firstLine="0" w:firstLineChars="0"/>
              <w:jc w:val="center"/>
              <w:rPr>
                <w:rFonts w:ascii="Times New Roman" w:hAnsi="Times New Roman" w:cs="Times New Roman"/>
                <w:bCs/>
                <w:color w:val="000000"/>
                <w:sz w:val="24"/>
                <w:szCs w:val="24"/>
              </w:rPr>
            </w:pPr>
            <w:r>
              <w:rPr>
                <w:rFonts w:hint="eastAsia" w:ascii="Segoe UI Symbol" w:hAnsi="Segoe UI Symbol" w:cs="Segoe UI Symbol"/>
                <w:bCs/>
                <w:color w:val="000000"/>
                <w:sz w:val="24"/>
                <w:szCs w:val="24"/>
              </w:rPr>
              <w:t>★</w:t>
            </w:r>
            <w:r>
              <w:rPr>
                <w:rFonts w:ascii="Times New Roman" w:hAnsi="Times New Roman" w:cs="Times New Roman"/>
                <w:bCs/>
                <w:color w:val="000000"/>
                <w:sz w:val="24"/>
                <w:szCs w:val="24"/>
              </w:rPr>
              <w:t>2.2</w:t>
            </w:r>
          </w:p>
        </w:tc>
        <w:tc>
          <w:tcPr>
            <w:tcW w:w="7371" w:type="dxa"/>
            <w:vAlign w:val="center"/>
          </w:tcPr>
          <w:p w14:paraId="2ADF0EFF">
            <w:pPr>
              <w:widowControl w:val="0"/>
              <w:adjustRightInd w:val="0"/>
              <w:snapToGrid w:val="0"/>
              <w:spacing w:line="400" w:lineRule="exact"/>
              <w:ind w:firstLine="0" w:firstLineChars="0"/>
              <w:rPr>
                <w:rFonts w:ascii="Times New Roman" w:hAnsi="Times New Roman" w:cs="Times New Roman"/>
                <w:bCs/>
                <w:sz w:val="24"/>
                <w:szCs w:val="24"/>
              </w:rPr>
            </w:pPr>
            <w:r>
              <w:rPr>
                <w:rFonts w:hint="eastAsia" w:ascii="Times New Roman" w:hAnsi="Times New Roman" w:cs="Times New Roman"/>
                <w:bCs/>
                <w:sz w:val="24"/>
                <w:szCs w:val="24"/>
              </w:rPr>
              <w:t>磁场均匀性@+/1mm</w:t>
            </w:r>
            <w:r>
              <w:rPr>
                <w:rFonts w:ascii="Times New Roman" w:hAnsi="Times New Roman" w:cs="Times New Roman"/>
                <w:bCs/>
                <w:sz w:val="24"/>
                <w:szCs w:val="24"/>
              </w:rPr>
              <w:tab/>
            </w:r>
            <w:r>
              <w:rPr>
                <w:rFonts w:hint="eastAsia" w:ascii="Times New Roman" w:hAnsi="Times New Roman" w:cs="Times New Roman"/>
                <w:bCs/>
                <w:sz w:val="24"/>
                <w:szCs w:val="24"/>
              </w:rPr>
              <w:t>,面内（XY）:</w:t>
            </w:r>
            <w:r>
              <w:rPr>
                <w:rFonts w:ascii="Times New Roman" w:hAnsi="Times New Roman" w:cs="Times New Roman"/>
                <w:bCs/>
                <w:sz w:val="24"/>
                <w:szCs w:val="24"/>
              </w:rPr>
              <w:tab/>
            </w:r>
            <w:r>
              <w:rPr>
                <w:rFonts w:ascii="Times New Roman" w:hAnsi="Times New Roman" w:cs="Times New Roman"/>
                <w:bCs/>
                <w:sz w:val="24"/>
                <w:szCs w:val="24"/>
              </w:rPr>
              <w:t xml:space="preserve"> ±1%</w:t>
            </w:r>
            <w:r>
              <w:rPr>
                <w:rFonts w:hint="eastAsia" w:ascii="Times New Roman" w:hAnsi="Times New Roman" w:cs="Times New Roman"/>
                <w:bCs/>
                <w:sz w:val="24"/>
                <w:szCs w:val="24"/>
              </w:rPr>
              <w:t>；垂直(Z)：</w:t>
            </w:r>
            <w:r>
              <w:rPr>
                <w:rFonts w:ascii="Times New Roman" w:hAnsi="Times New Roman" w:cs="Times New Roman"/>
                <w:bCs/>
                <w:sz w:val="24"/>
                <w:szCs w:val="24"/>
              </w:rPr>
              <w:t>±1%</w:t>
            </w:r>
            <w:r>
              <w:rPr>
                <w:rFonts w:hint="eastAsia" w:ascii="Times New Roman" w:hAnsi="Times New Roman" w:cs="Times New Roman"/>
                <w:bCs/>
                <w:sz w:val="24"/>
                <w:szCs w:val="24"/>
              </w:rPr>
              <w:t>；</w:t>
            </w:r>
          </w:p>
        </w:tc>
      </w:tr>
      <w:tr w14:paraId="0FC1F47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583676FE">
            <w:pPr>
              <w:widowControl w:val="0"/>
              <w:adjustRightInd w:val="0"/>
              <w:snapToGrid w:val="0"/>
              <w:spacing w:line="400" w:lineRule="exact"/>
              <w:ind w:firstLine="0" w:firstLineChars="0"/>
              <w:jc w:val="center"/>
              <w:rPr>
                <w:rFonts w:ascii="Times New Roman" w:hAnsi="Times New Roman" w:cs="Times New Roman"/>
                <w:bCs/>
                <w:color w:val="000000"/>
                <w:sz w:val="24"/>
                <w:szCs w:val="24"/>
              </w:rPr>
            </w:pPr>
            <w:r>
              <w:rPr>
                <w:rFonts w:hint="eastAsia" w:ascii="Segoe UI Symbol" w:hAnsi="Segoe UI Symbol" w:cs="Segoe UI Symbol"/>
                <w:bCs/>
                <w:color w:val="000000"/>
                <w:sz w:val="24"/>
                <w:szCs w:val="24"/>
              </w:rPr>
              <w:t>★</w:t>
            </w:r>
            <w:r>
              <w:rPr>
                <w:rFonts w:ascii="Times New Roman" w:hAnsi="Times New Roman" w:cs="Times New Roman"/>
                <w:bCs/>
                <w:color w:val="000000"/>
                <w:sz w:val="24"/>
                <w:szCs w:val="24"/>
              </w:rPr>
              <w:t>2.3</w:t>
            </w:r>
          </w:p>
        </w:tc>
        <w:tc>
          <w:tcPr>
            <w:tcW w:w="7371" w:type="dxa"/>
            <w:vAlign w:val="center"/>
          </w:tcPr>
          <w:p w14:paraId="3C7FD959">
            <w:pPr>
              <w:widowControl w:val="0"/>
              <w:adjustRightInd w:val="0"/>
              <w:snapToGrid w:val="0"/>
              <w:spacing w:line="400" w:lineRule="exact"/>
              <w:ind w:firstLine="0" w:firstLineChars="0"/>
              <w:rPr>
                <w:rFonts w:ascii="Times New Roman" w:hAnsi="Times New Roman" w:cs="Times New Roman"/>
                <w:bCs/>
                <w:sz w:val="24"/>
                <w:szCs w:val="24"/>
              </w:rPr>
            </w:pPr>
            <w:r>
              <w:rPr>
                <w:rFonts w:hint="eastAsia" w:ascii="Times New Roman" w:hAnsi="Times New Roman" w:cs="Times New Roman"/>
                <w:bCs/>
                <w:sz w:val="24"/>
                <w:szCs w:val="24"/>
              </w:rPr>
              <w:t>磁场分辨率</w:t>
            </w:r>
            <w:r>
              <w:rPr>
                <w:rFonts w:ascii="Times New Roman" w:hAnsi="Times New Roman" w:cs="Times New Roman"/>
                <w:bCs/>
                <w:sz w:val="24"/>
                <w:szCs w:val="24"/>
              </w:rPr>
              <w:tab/>
            </w:r>
            <w:r>
              <w:rPr>
                <w:rFonts w:ascii="Times New Roman" w:hAnsi="Times New Roman" w:cs="Times New Roman"/>
                <w:bCs/>
                <w:sz w:val="24"/>
                <w:szCs w:val="24"/>
              </w:rPr>
              <w:tab/>
            </w:r>
            <w:r>
              <w:rPr>
                <w:rFonts w:hint="eastAsia" w:ascii="Times New Roman" w:hAnsi="Times New Roman" w:cs="Times New Roman"/>
                <w:bCs/>
                <w:sz w:val="24"/>
                <w:szCs w:val="24"/>
              </w:rPr>
              <w:t>,面内（XY）:</w:t>
            </w:r>
            <w:r>
              <w:rPr>
                <w:rFonts w:ascii="Times New Roman" w:hAnsi="Times New Roman" w:cs="Times New Roman"/>
                <w:bCs/>
                <w:sz w:val="24"/>
                <w:szCs w:val="24"/>
              </w:rPr>
              <w:t xml:space="preserve"> 0.05mT</w:t>
            </w:r>
            <w:r>
              <w:rPr>
                <w:rFonts w:hint="eastAsia" w:ascii="Times New Roman" w:hAnsi="Times New Roman" w:cs="Times New Roman"/>
                <w:bCs/>
                <w:sz w:val="24"/>
                <w:szCs w:val="24"/>
              </w:rPr>
              <w:t>； 垂直(Z)：</w:t>
            </w:r>
            <w:r>
              <w:rPr>
                <w:rFonts w:ascii="Times New Roman" w:hAnsi="Times New Roman" w:cs="Times New Roman"/>
                <w:bCs/>
                <w:sz w:val="24"/>
                <w:szCs w:val="24"/>
              </w:rPr>
              <w:t>0.02mT</w:t>
            </w:r>
            <w:r>
              <w:rPr>
                <w:rFonts w:hint="eastAsia" w:ascii="Times New Roman" w:hAnsi="Times New Roman" w:cs="Times New Roman"/>
                <w:bCs/>
                <w:sz w:val="24"/>
                <w:szCs w:val="24"/>
              </w:rPr>
              <w:t>；</w:t>
            </w:r>
          </w:p>
        </w:tc>
      </w:tr>
      <w:tr w14:paraId="2CCBD83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1ECC3780">
            <w:pPr>
              <w:widowControl w:val="0"/>
              <w:adjustRightInd w:val="0"/>
              <w:snapToGrid w:val="0"/>
              <w:spacing w:line="400" w:lineRule="exact"/>
              <w:ind w:firstLine="0" w:firstLineChars="0"/>
              <w:jc w:val="center"/>
              <w:rPr>
                <w:rFonts w:ascii="Times New Roman" w:hAnsi="Times New Roman" w:cs="Times New Roman"/>
                <w:bCs/>
                <w:color w:val="000000"/>
                <w:sz w:val="24"/>
                <w:szCs w:val="24"/>
              </w:rPr>
            </w:pPr>
            <w:r>
              <w:rPr>
                <w:rFonts w:hint="eastAsia" w:ascii="Segoe UI Symbol" w:hAnsi="Segoe UI Symbol" w:cs="Segoe UI Symbol"/>
                <w:bCs/>
                <w:color w:val="000000"/>
                <w:sz w:val="24"/>
                <w:szCs w:val="24"/>
              </w:rPr>
              <w:t>★</w:t>
            </w:r>
            <w:r>
              <w:rPr>
                <w:rFonts w:ascii="Times New Roman" w:hAnsi="Times New Roman" w:cs="Times New Roman"/>
                <w:bCs/>
                <w:color w:val="000000"/>
                <w:sz w:val="24"/>
                <w:szCs w:val="24"/>
              </w:rPr>
              <w:t>2.4</w:t>
            </w:r>
          </w:p>
        </w:tc>
        <w:tc>
          <w:tcPr>
            <w:tcW w:w="7371" w:type="dxa"/>
            <w:vAlign w:val="center"/>
          </w:tcPr>
          <w:p w14:paraId="1B79DACE">
            <w:pPr>
              <w:widowControl w:val="0"/>
              <w:adjustRightInd w:val="0"/>
              <w:snapToGrid w:val="0"/>
              <w:spacing w:line="400" w:lineRule="exact"/>
              <w:ind w:firstLine="0" w:firstLineChars="0"/>
              <w:rPr>
                <w:rFonts w:ascii="Times New Roman" w:hAnsi="Times New Roman" w:cs="Times New Roman"/>
                <w:bCs/>
                <w:sz w:val="24"/>
                <w:szCs w:val="24"/>
              </w:rPr>
            </w:pPr>
            <w:r>
              <w:rPr>
                <w:rFonts w:hint="eastAsia" w:ascii="Times New Roman" w:hAnsi="Times New Roman" w:cs="Times New Roman"/>
                <w:bCs/>
                <w:sz w:val="24"/>
                <w:szCs w:val="24"/>
              </w:rPr>
              <w:t>角度分辨率面内（XY）:</w:t>
            </w:r>
            <w:r>
              <w:rPr>
                <w:rFonts w:ascii="Times New Roman" w:hAnsi="Times New Roman" w:cs="Times New Roman"/>
                <w:bCs/>
                <w:sz w:val="24"/>
                <w:szCs w:val="24"/>
              </w:rPr>
              <w:tab/>
            </w:r>
            <w:r>
              <w:rPr>
                <w:rFonts w:ascii="Times New Roman" w:hAnsi="Times New Roman" w:cs="Times New Roman"/>
                <w:bCs/>
                <w:sz w:val="24"/>
                <w:szCs w:val="24"/>
              </w:rPr>
              <w:t xml:space="preserve"> 0.02°</w:t>
            </w:r>
            <w:r>
              <w:rPr>
                <w:rFonts w:ascii="Times New Roman" w:hAnsi="Times New Roman" w:cs="Times New Roman"/>
                <w:bCs/>
                <w:sz w:val="24"/>
                <w:szCs w:val="24"/>
              </w:rPr>
              <w:tab/>
            </w:r>
            <w:r>
              <w:rPr>
                <w:rFonts w:hint="eastAsia" w:ascii="Times New Roman" w:hAnsi="Times New Roman" w:cs="Times New Roman"/>
                <w:bCs/>
                <w:sz w:val="24"/>
                <w:szCs w:val="24"/>
              </w:rPr>
              <w:t>；</w:t>
            </w:r>
          </w:p>
        </w:tc>
      </w:tr>
      <w:tr w14:paraId="62C1E7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2333A056">
            <w:pPr>
              <w:widowControl w:val="0"/>
              <w:adjustRightInd w:val="0"/>
              <w:snapToGrid w:val="0"/>
              <w:spacing w:line="400" w:lineRule="exact"/>
              <w:ind w:firstLine="0" w:firstLineChars="0"/>
              <w:jc w:val="center"/>
              <w:rPr>
                <w:rFonts w:ascii="Times New Roman" w:hAnsi="Times New Roman" w:cs="Times New Roman"/>
                <w:bCs/>
                <w:color w:val="000000"/>
                <w:sz w:val="24"/>
                <w:szCs w:val="24"/>
              </w:rPr>
            </w:pPr>
            <w:bookmarkStart w:id="10" w:name="_Hlk228435069"/>
            <w:r>
              <w:rPr>
                <w:rFonts w:hint="eastAsia" w:ascii="Segoe UI Symbol" w:hAnsi="Segoe UI Symbol" w:cs="Segoe UI Symbol"/>
                <w:bCs/>
                <w:color w:val="000000"/>
                <w:sz w:val="24"/>
                <w:szCs w:val="24"/>
              </w:rPr>
              <w:t>★</w:t>
            </w:r>
            <w:r>
              <w:rPr>
                <w:rFonts w:ascii="Times New Roman" w:hAnsi="Times New Roman" w:cs="Times New Roman"/>
                <w:bCs/>
                <w:color w:val="000000"/>
                <w:sz w:val="24"/>
                <w:szCs w:val="24"/>
              </w:rPr>
              <w:t>2.5</w:t>
            </w:r>
          </w:p>
        </w:tc>
        <w:tc>
          <w:tcPr>
            <w:tcW w:w="7371" w:type="dxa"/>
            <w:vAlign w:val="center"/>
          </w:tcPr>
          <w:p w14:paraId="0E9AC69B">
            <w:pPr>
              <w:widowControl w:val="0"/>
              <w:adjustRightInd w:val="0"/>
              <w:snapToGrid w:val="0"/>
              <w:spacing w:line="400" w:lineRule="exact"/>
              <w:ind w:firstLine="0" w:firstLineChars="0"/>
              <w:rPr>
                <w:rFonts w:ascii="Times New Roman" w:hAnsi="Times New Roman" w:cs="Times New Roman"/>
                <w:bCs/>
                <w:sz w:val="24"/>
                <w:szCs w:val="24"/>
              </w:rPr>
            </w:pPr>
            <w:r>
              <w:rPr>
                <w:rFonts w:hint="eastAsia" w:ascii="Times New Roman" w:hAnsi="Times New Roman" w:cs="Times New Roman"/>
                <w:bCs/>
                <w:sz w:val="24"/>
                <w:szCs w:val="24"/>
              </w:rPr>
              <w:t>场扫描采样率</w:t>
            </w:r>
            <w:r>
              <w:rPr>
                <w:rFonts w:ascii="Times New Roman" w:hAnsi="Times New Roman" w:cs="Times New Roman"/>
                <w:bCs/>
                <w:sz w:val="24"/>
                <w:szCs w:val="24"/>
              </w:rPr>
              <w:tab/>
            </w:r>
            <w:r>
              <w:rPr>
                <w:rFonts w:ascii="Times New Roman" w:hAnsi="Times New Roman" w:cs="Times New Roman"/>
                <w:bCs/>
                <w:sz w:val="24"/>
                <w:szCs w:val="24"/>
              </w:rPr>
              <w:tab/>
            </w:r>
            <w:r>
              <w:rPr>
                <w:rFonts w:hint="eastAsia" w:ascii="Times New Roman" w:hAnsi="Times New Roman" w:cs="Times New Roman"/>
                <w:bCs/>
                <w:sz w:val="24"/>
                <w:szCs w:val="24"/>
              </w:rPr>
              <w:t>,面内（XY）:</w:t>
            </w:r>
            <w:r>
              <w:rPr>
                <w:rFonts w:ascii="Times New Roman" w:hAnsi="Times New Roman" w:cs="Times New Roman"/>
                <w:bCs/>
                <w:sz w:val="24"/>
                <w:szCs w:val="24"/>
              </w:rPr>
              <w:tab/>
            </w:r>
            <w:r>
              <w:rPr>
                <w:rFonts w:ascii="Times New Roman" w:hAnsi="Times New Roman" w:cs="Times New Roman"/>
                <w:bCs/>
                <w:sz w:val="24"/>
                <w:szCs w:val="24"/>
              </w:rPr>
              <w:t xml:space="preserve"> &lt;50kHz</w:t>
            </w:r>
            <w:r>
              <w:rPr>
                <w:rFonts w:ascii="Times New Roman" w:hAnsi="Times New Roman" w:cs="Times New Roman"/>
                <w:bCs/>
                <w:sz w:val="24"/>
                <w:szCs w:val="24"/>
              </w:rPr>
              <w:tab/>
            </w:r>
            <w:r>
              <w:rPr>
                <w:rFonts w:hint="eastAsia" w:ascii="Times New Roman" w:hAnsi="Times New Roman" w:cs="Times New Roman"/>
                <w:bCs/>
                <w:sz w:val="24"/>
                <w:szCs w:val="24"/>
              </w:rPr>
              <w:t xml:space="preserve">；垂直(Z)： </w:t>
            </w:r>
            <w:r>
              <w:rPr>
                <w:rFonts w:ascii="Times New Roman" w:hAnsi="Times New Roman" w:cs="Times New Roman"/>
                <w:bCs/>
                <w:sz w:val="24"/>
                <w:szCs w:val="24"/>
              </w:rPr>
              <w:t>&lt;50kHz</w:t>
            </w:r>
            <w:r>
              <w:rPr>
                <w:rFonts w:hint="eastAsia" w:ascii="Times New Roman" w:hAnsi="Times New Roman" w:cs="Times New Roman"/>
                <w:bCs/>
                <w:sz w:val="24"/>
                <w:szCs w:val="24"/>
              </w:rPr>
              <w:t>；</w:t>
            </w:r>
          </w:p>
        </w:tc>
      </w:tr>
      <w:tr w14:paraId="3C59DD2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43CB8C2A">
            <w:pPr>
              <w:widowControl w:val="0"/>
              <w:adjustRightInd w:val="0"/>
              <w:snapToGrid w:val="0"/>
              <w:spacing w:line="400" w:lineRule="exact"/>
              <w:ind w:firstLine="0" w:firstLineChars="0"/>
              <w:jc w:val="center"/>
              <w:rPr>
                <w:rFonts w:ascii="Times New Roman" w:hAnsi="Times New Roman" w:cs="Times New Roman"/>
                <w:bCs/>
                <w:color w:val="000000"/>
                <w:sz w:val="24"/>
                <w:szCs w:val="24"/>
              </w:rPr>
            </w:pPr>
            <w:r>
              <w:rPr>
                <w:rFonts w:hint="eastAsia" w:ascii="Segoe UI Symbol" w:hAnsi="Segoe UI Symbol" w:cs="Segoe UI Symbol"/>
                <w:bCs/>
                <w:color w:val="000000"/>
                <w:sz w:val="24"/>
                <w:szCs w:val="24"/>
              </w:rPr>
              <w:t>★</w:t>
            </w:r>
            <w:r>
              <w:rPr>
                <w:rFonts w:ascii="Times New Roman" w:hAnsi="Times New Roman" w:cs="Times New Roman"/>
                <w:bCs/>
                <w:color w:val="000000"/>
                <w:sz w:val="24"/>
                <w:szCs w:val="24"/>
              </w:rPr>
              <w:t>2.6</w:t>
            </w:r>
          </w:p>
        </w:tc>
        <w:tc>
          <w:tcPr>
            <w:tcW w:w="7371" w:type="dxa"/>
            <w:vAlign w:val="center"/>
          </w:tcPr>
          <w:p w14:paraId="72CCF82D">
            <w:pPr>
              <w:widowControl w:val="0"/>
              <w:adjustRightInd w:val="0"/>
              <w:snapToGrid w:val="0"/>
              <w:spacing w:line="400" w:lineRule="exact"/>
              <w:ind w:firstLine="0" w:firstLineChars="0"/>
              <w:rPr>
                <w:rFonts w:ascii="Times New Roman" w:hAnsi="Times New Roman" w:cs="Times New Roman"/>
                <w:bCs/>
                <w:sz w:val="24"/>
                <w:szCs w:val="24"/>
              </w:rPr>
            </w:pPr>
            <w:r>
              <w:rPr>
                <w:rFonts w:hint="eastAsia" w:ascii="Times New Roman" w:hAnsi="Times New Roman" w:cs="Times New Roman"/>
                <w:bCs/>
                <w:sz w:val="24"/>
                <w:szCs w:val="24"/>
              </w:rPr>
              <w:t>R-H回线测试时间</w:t>
            </w:r>
            <w:r>
              <w:rPr>
                <w:rFonts w:ascii="Times New Roman" w:hAnsi="Times New Roman" w:cs="Times New Roman"/>
                <w:bCs/>
                <w:sz w:val="24"/>
                <w:szCs w:val="24"/>
              </w:rPr>
              <w:tab/>
            </w:r>
            <w:r>
              <w:rPr>
                <w:rFonts w:hint="eastAsia" w:ascii="Times New Roman" w:hAnsi="Times New Roman" w:cs="Times New Roman"/>
                <w:bCs/>
                <w:sz w:val="24"/>
                <w:szCs w:val="24"/>
              </w:rPr>
              <w:t>,面内（XY）:</w:t>
            </w:r>
            <w:r>
              <w:rPr>
                <w:rFonts w:ascii="Times New Roman" w:hAnsi="Times New Roman" w:cs="Times New Roman"/>
                <w:bCs/>
                <w:sz w:val="24"/>
                <w:szCs w:val="24"/>
              </w:rPr>
              <w:t xml:space="preserve"> &lt;100ms</w:t>
            </w:r>
            <w:r>
              <w:rPr>
                <w:rFonts w:ascii="Times New Roman" w:hAnsi="Times New Roman" w:cs="Times New Roman"/>
                <w:bCs/>
                <w:sz w:val="24"/>
                <w:szCs w:val="24"/>
              </w:rPr>
              <w:tab/>
            </w:r>
            <w:r>
              <w:rPr>
                <w:rFonts w:hint="eastAsia" w:ascii="Times New Roman" w:hAnsi="Times New Roman" w:cs="Times New Roman"/>
                <w:bCs/>
                <w:sz w:val="24"/>
                <w:szCs w:val="24"/>
              </w:rPr>
              <w:t>；垂直(Z)：</w:t>
            </w:r>
            <w:r>
              <w:rPr>
                <w:rFonts w:ascii="Times New Roman" w:hAnsi="Times New Roman" w:cs="Times New Roman"/>
                <w:bCs/>
                <w:sz w:val="24"/>
                <w:szCs w:val="24"/>
              </w:rPr>
              <w:t>&lt;100ms</w:t>
            </w:r>
            <w:r>
              <w:rPr>
                <w:rFonts w:hint="eastAsia" w:ascii="Times New Roman" w:hAnsi="Times New Roman" w:cs="Times New Roman"/>
                <w:bCs/>
                <w:sz w:val="24"/>
                <w:szCs w:val="24"/>
              </w:rPr>
              <w:t>；</w:t>
            </w:r>
          </w:p>
        </w:tc>
      </w:tr>
      <w:tr w14:paraId="3645901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5E85A596">
            <w:pPr>
              <w:widowControl w:val="0"/>
              <w:adjustRightInd w:val="0"/>
              <w:snapToGrid w:val="0"/>
              <w:spacing w:line="400" w:lineRule="exact"/>
              <w:ind w:firstLine="0" w:firstLineChars="0"/>
              <w:jc w:val="center"/>
              <w:rPr>
                <w:rFonts w:ascii="Times New Roman" w:hAnsi="Times New Roman" w:cs="Times New Roman"/>
                <w:bCs/>
                <w:sz w:val="24"/>
                <w:szCs w:val="24"/>
              </w:rPr>
            </w:pPr>
            <w:r>
              <w:rPr>
                <w:rFonts w:hint="eastAsia" w:ascii="Segoe UI Symbol" w:hAnsi="Segoe UI Symbol" w:cs="Segoe UI Symbol"/>
                <w:bCs/>
                <w:color w:val="000000"/>
                <w:sz w:val="24"/>
                <w:szCs w:val="24"/>
              </w:rPr>
              <w:t>★</w:t>
            </w:r>
            <w:r>
              <w:rPr>
                <w:rFonts w:ascii="Times New Roman" w:hAnsi="Times New Roman" w:cs="Times New Roman"/>
                <w:bCs/>
                <w:iCs/>
                <w:color w:val="000000"/>
                <w:sz w:val="24"/>
                <w:szCs w:val="24"/>
              </w:rPr>
              <w:t>3</w:t>
            </w:r>
          </w:p>
        </w:tc>
        <w:tc>
          <w:tcPr>
            <w:tcW w:w="7371" w:type="dxa"/>
            <w:vAlign w:val="center"/>
          </w:tcPr>
          <w:p w14:paraId="482E60D4">
            <w:pPr>
              <w:widowControl w:val="0"/>
              <w:adjustRightInd w:val="0"/>
              <w:snapToGrid w:val="0"/>
              <w:spacing w:line="400" w:lineRule="exact"/>
              <w:ind w:firstLine="0" w:firstLineChars="0"/>
              <w:rPr>
                <w:rFonts w:ascii="Times New Roman" w:hAnsi="Times New Roman" w:cs="Times New Roman"/>
                <w:bCs/>
                <w:sz w:val="24"/>
                <w:szCs w:val="24"/>
              </w:rPr>
            </w:pPr>
            <w:r>
              <w:rPr>
                <w:rFonts w:hint="eastAsia" w:ascii="Times New Roman" w:hAnsi="Times New Roman" w:cs="Times New Roman"/>
                <w:bCs/>
                <w:sz w:val="24"/>
                <w:szCs w:val="24"/>
              </w:rPr>
              <w:t>磁场定向和旋转的三维控制；</w:t>
            </w:r>
          </w:p>
        </w:tc>
      </w:tr>
      <w:tr w14:paraId="79B4DC8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25B58B7D">
            <w:pPr>
              <w:widowControl w:val="0"/>
              <w:adjustRightInd w:val="0"/>
              <w:snapToGrid w:val="0"/>
              <w:spacing w:line="400" w:lineRule="exact"/>
              <w:ind w:firstLine="0" w:firstLineChars="0"/>
              <w:jc w:val="center"/>
              <w:rPr>
                <w:rFonts w:ascii="Times New Roman" w:hAnsi="Times New Roman" w:cs="Times New Roman"/>
                <w:bCs/>
                <w:sz w:val="24"/>
                <w:szCs w:val="24"/>
              </w:rPr>
            </w:pPr>
            <w:r>
              <w:rPr>
                <w:rFonts w:hint="eastAsia" w:ascii="Segoe UI Symbol" w:hAnsi="Segoe UI Symbol" w:cs="Segoe UI Symbol"/>
                <w:bCs/>
                <w:color w:val="000000"/>
                <w:sz w:val="24"/>
                <w:szCs w:val="24"/>
              </w:rPr>
              <w:t>★</w:t>
            </w:r>
            <w:r>
              <w:rPr>
                <w:rFonts w:ascii="Times New Roman" w:hAnsi="Times New Roman" w:cs="Times New Roman"/>
                <w:bCs/>
                <w:iCs/>
                <w:color w:val="000000"/>
                <w:sz w:val="24"/>
                <w:szCs w:val="24"/>
              </w:rPr>
              <w:t>4</w:t>
            </w:r>
          </w:p>
        </w:tc>
        <w:tc>
          <w:tcPr>
            <w:tcW w:w="7371" w:type="dxa"/>
            <w:vAlign w:val="center"/>
          </w:tcPr>
          <w:p w14:paraId="40B4F8AD">
            <w:pPr>
              <w:widowControl w:val="0"/>
              <w:adjustRightInd w:val="0"/>
              <w:snapToGrid w:val="0"/>
              <w:spacing w:line="400" w:lineRule="exact"/>
              <w:ind w:firstLine="0" w:firstLineChars="0"/>
              <w:rPr>
                <w:rFonts w:ascii="Times New Roman" w:hAnsi="Times New Roman" w:cs="Times New Roman"/>
                <w:bCs/>
                <w:sz w:val="24"/>
                <w:szCs w:val="24"/>
              </w:rPr>
            </w:pPr>
            <w:r>
              <w:rPr>
                <w:rFonts w:hint="eastAsia" w:ascii="Times New Roman" w:hAnsi="Times New Roman" w:cs="Times New Roman"/>
                <w:bCs/>
                <w:sz w:val="24"/>
                <w:szCs w:val="24"/>
              </w:rPr>
              <w:t>快速扫描能力；</w:t>
            </w:r>
          </w:p>
        </w:tc>
      </w:tr>
      <w:tr w14:paraId="701CDF0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2A7C7B5D">
            <w:pPr>
              <w:widowControl w:val="0"/>
              <w:adjustRightInd w:val="0"/>
              <w:snapToGrid w:val="0"/>
              <w:spacing w:line="400" w:lineRule="exact"/>
              <w:ind w:firstLine="0" w:firstLineChars="0"/>
              <w:jc w:val="center"/>
              <w:rPr>
                <w:rFonts w:ascii="Times New Roman" w:hAnsi="Times New Roman" w:cs="Times New Roman"/>
                <w:bCs/>
                <w:color w:val="000000"/>
                <w:sz w:val="24"/>
                <w:szCs w:val="24"/>
              </w:rPr>
            </w:pPr>
            <w:r>
              <w:rPr>
                <w:rFonts w:hint="eastAsia" w:ascii="Segoe UI Symbol" w:hAnsi="Segoe UI Symbol" w:cs="Segoe UI Symbol"/>
                <w:bCs/>
                <w:color w:val="000000"/>
                <w:sz w:val="24"/>
                <w:szCs w:val="24"/>
              </w:rPr>
              <w:t>★</w:t>
            </w:r>
            <w:r>
              <w:rPr>
                <w:rFonts w:ascii="Times New Roman" w:hAnsi="Times New Roman" w:cs="Times New Roman"/>
                <w:bCs/>
                <w:iCs/>
                <w:color w:val="000000"/>
                <w:sz w:val="24"/>
                <w:szCs w:val="24"/>
              </w:rPr>
              <w:t>5</w:t>
            </w:r>
          </w:p>
        </w:tc>
        <w:tc>
          <w:tcPr>
            <w:tcW w:w="7371" w:type="dxa"/>
          </w:tcPr>
          <w:p w14:paraId="04955650">
            <w:pPr>
              <w:widowControl w:val="0"/>
              <w:adjustRightInd w:val="0"/>
              <w:snapToGrid w:val="0"/>
              <w:spacing w:line="400" w:lineRule="exact"/>
              <w:ind w:firstLine="0" w:firstLineChars="0"/>
              <w:rPr>
                <w:rFonts w:ascii="Times New Roman" w:hAnsi="Times New Roman" w:cs="Times New Roman"/>
                <w:bCs/>
                <w:sz w:val="24"/>
                <w:szCs w:val="24"/>
              </w:rPr>
            </w:pPr>
            <w:r>
              <w:rPr>
                <w:rFonts w:hint="eastAsia" w:ascii="Times New Roman" w:hAnsi="Times New Roman" w:cs="Times New Roman"/>
                <w:bCs/>
                <w:sz w:val="24"/>
                <w:szCs w:val="24"/>
              </w:rPr>
              <w:t>嵌入式传感器校准；</w:t>
            </w:r>
          </w:p>
        </w:tc>
      </w:tr>
      <w:tr w14:paraId="0A25BA3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1EA4F094">
            <w:pPr>
              <w:widowControl w:val="0"/>
              <w:adjustRightInd w:val="0"/>
              <w:snapToGrid w:val="0"/>
              <w:spacing w:line="400" w:lineRule="exact"/>
              <w:ind w:firstLine="0" w:firstLineChars="0"/>
              <w:jc w:val="center"/>
              <w:rPr>
                <w:rFonts w:ascii="Times New Roman" w:hAnsi="Times New Roman" w:cs="Times New Roman"/>
                <w:bCs/>
                <w:color w:val="000000"/>
                <w:sz w:val="24"/>
                <w:szCs w:val="24"/>
              </w:rPr>
            </w:pPr>
            <w:r>
              <w:rPr>
                <w:rFonts w:hint="eastAsia" w:ascii="Segoe UI Symbol" w:hAnsi="Segoe UI Symbol" w:cs="Segoe UI Symbol"/>
                <w:bCs/>
                <w:color w:val="000000"/>
                <w:sz w:val="24"/>
                <w:szCs w:val="24"/>
              </w:rPr>
              <w:t>★</w:t>
            </w:r>
            <w:r>
              <w:rPr>
                <w:rFonts w:ascii="Times New Roman" w:hAnsi="Times New Roman" w:cs="Times New Roman"/>
                <w:bCs/>
                <w:iCs/>
                <w:color w:val="000000"/>
                <w:sz w:val="24"/>
                <w:szCs w:val="24"/>
              </w:rPr>
              <w:t>6</w:t>
            </w:r>
          </w:p>
        </w:tc>
        <w:tc>
          <w:tcPr>
            <w:tcW w:w="7371" w:type="dxa"/>
          </w:tcPr>
          <w:p w14:paraId="38AE19EF">
            <w:pPr>
              <w:widowControl w:val="0"/>
              <w:adjustRightInd w:val="0"/>
              <w:snapToGrid w:val="0"/>
              <w:spacing w:line="400" w:lineRule="exact"/>
              <w:ind w:firstLine="0" w:firstLineChars="0"/>
              <w:rPr>
                <w:rFonts w:ascii="Times New Roman" w:hAnsi="Times New Roman" w:cs="Times New Roman"/>
                <w:bCs/>
                <w:sz w:val="24"/>
                <w:szCs w:val="24"/>
              </w:rPr>
            </w:pPr>
            <w:r>
              <w:rPr>
                <w:rFonts w:hint="eastAsia" w:ascii="Times New Roman" w:hAnsi="Times New Roman" w:cs="Times New Roman"/>
                <w:bCs/>
                <w:sz w:val="24"/>
                <w:szCs w:val="24"/>
              </w:rPr>
              <w:t>自动测试程序；</w:t>
            </w:r>
          </w:p>
        </w:tc>
      </w:tr>
      <w:tr w14:paraId="0701EB1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6464D7DE">
            <w:pPr>
              <w:widowControl w:val="0"/>
              <w:adjustRightInd w:val="0"/>
              <w:snapToGrid w:val="0"/>
              <w:spacing w:line="400" w:lineRule="exact"/>
              <w:ind w:firstLine="0" w:firstLineChars="0"/>
              <w:jc w:val="center"/>
              <w:rPr>
                <w:rFonts w:ascii="Times New Roman" w:hAnsi="Times New Roman" w:cs="Times New Roman"/>
                <w:bCs/>
                <w:color w:val="000000"/>
                <w:sz w:val="24"/>
                <w:szCs w:val="24"/>
              </w:rPr>
            </w:pPr>
            <w:r>
              <w:rPr>
                <w:rFonts w:hint="eastAsia" w:ascii="Segoe UI Symbol" w:hAnsi="Segoe UI Symbol" w:cs="Segoe UI Symbol"/>
                <w:bCs/>
                <w:color w:val="000000"/>
                <w:sz w:val="24"/>
                <w:szCs w:val="24"/>
              </w:rPr>
              <w:t>★</w:t>
            </w:r>
            <w:r>
              <w:rPr>
                <w:rFonts w:ascii="Times New Roman" w:hAnsi="Times New Roman" w:cs="Times New Roman"/>
                <w:bCs/>
                <w:color w:val="000000"/>
                <w:sz w:val="24"/>
                <w:szCs w:val="24"/>
              </w:rPr>
              <w:t>7</w:t>
            </w:r>
          </w:p>
        </w:tc>
        <w:tc>
          <w:tcPr>
            <w:tcW w:w="7371" w:type="dxa"/>
          </w:tcPr>
          <w:p w14:paraId="0BBA5956">
            <w:pPr>
              <w:widowControl w:val="0"/>
              <w:adjustRightInd w:val="0"/>
              <w:snapToGrid w:val="0"/>
              <w:spacing w:line="400" w:lineRule="exact"/>
              <w:ind w:firstLine="0" w:firstLineChars="0"/>
              <w:rPr>
                <w:rFonts w:ascii="Times New Roman" w:hAnsi="Times New Roman" w:cs="Times New Roman"/>
                <w:bCs/>
                <w:sz w:val="24"/>
                <w:szCs w:val="24"/>
              </w:rPr>
            </w:pPr>
            <w:r>
              <w:rPr>
                <w:rFonts w:hint="eastAsia" w:ascii="Times New Roman" w:hAnsi="Times New Roman" w:cs="Times New Roman"/>
                <w:bCs/>
                <w:sz w:val="24"/>
                <w:szCs w:val="24"/>
              </w:rPr>
              <w:t>MRAM和传感器参数提取软件；</w:t>
            </w:r>
          </w:p>
        </w:tc>
      </w:tr>
      <w:tr w14:paraId="47A414A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6FA5C48C">
            <w:pPr>
              <w:widowControl w:val="0"/>
              <w:adjustRightInd w:val="0"/>
              <w:snapToGrid w:val="0"/>
              <w:spacing w:line="400" w:lineRule="exact"/>
              <w:ind w:firstLine="0" w:firstLineChars="0"/>
              <w:jc w:val="center"/>
              <w:rPr>
                <w:rFonts w:ascii="Times New Roman" w:hAnsi="Times New Roman" w:cs="Times New Roman"/>
                <w:bCs/>
                <w:color w:val="000000"/>
                <w:sz w:val="24"/>
                <w:szCs w:val="24"/>
              </w:rPr>
            </w:pPr>
            <w:r>
              <w:rPr>
                <w:rFonts w:hint="eastAsia" w:ascii="Segoe UI Symbol" w:hAnsi="Segoe UI Symbol" w:cs="Segoe UI Symbol"/>
                <w:bCs/>
                <w:color w:val="000000"/>
                <w:sz w:val="24"/>
                <w:szCs w:val="24"/>
              </w:rPr>
              <w:t>★</w:t>
            </w:r>
            <w:r>
              <w:rPr>
                <w:rFonts w:ascii="Times New Roman" w:hAnsi="Times New Roman" w:cs="Times New Roman"/>
                <w:bCs/>
                <w:color w:val="000000"/>
                <w:sz w:val="24"/>
                <w:szCs w:val="24"/>
              </w:rPr>
              <w:t>8</w:t>
            </w:r>
          </w:p>
        </w:tc>
        <w:tc>
          <w:tcPr>
            <w:tcW w:w="7371" w:type="dxa"/>
          </w:tcPr>
          <w:p w14:paraId="45722938">
            <w:pPr>
              <w:widowControl w:val="0"/>
              <w:adjustRightInd w:val="0"/>
              <w:snapToGrid w:val="0"/>
              <w:spacing w:line="400" w:lineRule="exact"/>
              <w:ind w:firstLine="0" w:firstLineChars="0"/>
              <w:rPr>
                <w:rFonts w:ascii="Times New Roman" w:hAnsi="Times New Roman" w:cs="Times New Roman"/>
                <w:bCs/>
                <w:sz w:val="24"/>
                <w:szCs w:val="24"/>
              </w:rPr>
            </w:pPr>
            <w:r>
              <w:rPr>
                <w:rFonts w:hint="eastAsia" w:ascii="Times New Roman" w:hAnsi="Times New Roman" w:cs="Times New Roman"/>
                <w:bCs/>
                <w:sz w:val="24"/>
                <w:szCs w:val="24"/>
              </w:rPr>
              <w:t>与标准探针卡兼容；</w:t>
            </w:r>
          </w:p>
        </w:tc>
      </w:tr>
      <w:tr w14:paraId="2BC6DC4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7CB8ECD5">
            <w:pPr>
              <w:widowControl w:val="0"/>
              <w:adjustRightInd w:val="0"/>
              <w:snapToGrid w:val="0"/>
              <w:spacing w:line="400" w:lineRule="exact"/>
              <w:ind w:firstLine="0" w:firstLineChars="0"/>
              <w:jc w:val="center"/>
              <w:rPr>
                <w:rFonts w:ascii="Segoe UI Symbol" w:hAnsi="Segoe UI Symbol" w:cs="Segoe UI Symbol"/>
                <w:bCs/>
                <w:color w:val="000000"/>
                <w:sz w:val="24"/>
                <w:szCs w:val="24"/>
              </w:rPr>
            </w:pPr>
            <w:r>
              <w:rPr>
                <w:rFonts w:ascii="Times New Roman" w:hAnsi="Times New Roman" w:cs="Times New Roman"/>
                <w:bCs/>
                <w:sz w:val="24"/>
                <w:szCs w:val="21"/>
              </w:rPr>
              <w:t>9</w:t>
            </w:r>
          </w:p>
        </w:tc>
        <w:tc>
          <w:tcPr>
            <w:tcW w:w="7371" w:type="dxa"/>
          </w:tcPr>
          <w:p w14:paraId="5D62A0FC">
            <w:pPr>
              <w:widowControl w:val="0"/>
              <w:adjustRightInd w:val="0"/>
              <w:snapToGrid w:val="0"/>
              <w:spacing w:line="400" w:lineRule="exact"/>
              <w:ind w:firstLine="0" w:firstLineChars="0"/>
              <w:rPr>
                <w:rFonts w:ascii="Times New Roman" w:hAnsi="Times New Roman" w:cs="Times New Roman"/>
                <w:bCs/>
                <w:sz w:val="24"/>
                <w:szCs w:val="24"/>
              </w:rPr>
            </w:pPr>
            <w:r>
              <w:rPr>
                <w:rFonts w:hint="eastAsia" w:ascii="Times New Roman" w:hAnsi="Times New Roman" w:cs="Times New Roman"/>
                <w:bCs/>
                <w:sz w:val="24"/>
                <w:szCs w:val="24"/>
              </w:rPr>
              <w:t>探针调节机构X-Y-Z 方向的移动行程分别为 12.5mm；</w:t>
            </w:r>
          </w:p>
        </w:tc>
      </w:tr>
      <w:tr w14:paraId="006E5A1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06FC9B5C">
            <w:pPr>
              <w:widowControl w:val="0"/>
              <w:adjustRightInd w:val="0"/>
              <w:snapToGrid w:val="0"/>
              <w:spacing w:line="400" w:lineRule="exact"/>
              <w:ind w:firstLine="0" w:firstLineChars="0"/>
              <w:jc w:val="center"/>
              <w:rPr>
                <w:rFonts w:ascii="Segoe UI Symbol" w:hAnsi="Segoe UI Symbol" w:cs="Segoe UI Symbol"/>
                <w:bCs/>
                <w:color w:val="000000"/>
                <w:sz w:val="24"/>
                <w:szCs w:val="24"/>
              </w:rPr>
            </w:pPr>
            <w:r>
              <w:rPr>
                <w:rFonts w:hint="eastAsia" w:ascii="Times New Roman" w:hAnsi="Times New Roman" w:cs="Times New Roman"/>
                <w:bCs/>
                <w:sz w:val="24"/>
                <w:szCs w:val="21"/>
              </w:rPr>
              <w:t>▲</w:t>
            </w:r>
            <w:r>
              <w:rPr>
                <w:rFonts w:ascii="Times New Roman" w:hAnsi="Times New Roman" w:cs="Times New Roman"/>
                <w:bCs/>
                <w:sz w:val="24"/>
                <w:szCs w:val="21"/>
              </w:rPr>
              <w:t>10</w:t>
            </w:r>
          </w:p>
        </w:tc>
        <w:tc>
          <w:tcPr>
            <w:tcW w:w="7371" w:type="dxa"/>
          </w:tcPr>
          <w:p w14:paraId="23E0C18F">
            <w:pPr>
              <w:widowControl w:val="0"/>
              <w:adjustRightInd w:val="0"/>
              <w:snapToGrid w:val="0"/>
              <w:spacing w:line="400" w:lineRule="exact"/>
              <w:ind w:firstLine="0" w:firstLineChars="0"/>
              <w:rPr>
                <w:rFonts w:ascii="Times New Roman" w:hAnsi="Times New Roman" w:cs="Times New Roman"/>
                <w:bCs/>
                <w:sz w:val="24"/>
                <w:szCs w:val="24"/>
              </w:rPr>
            </w:pPr>
            <w:r>
              <w:rPr>
                <w:rFonts w:hint="eastAsia" w:ascii="Times New Roman" w:hAnsi="Times New Roman" w:cs="Times New Roman"/>
                <w:bCs/>
                <w:sz w:val="24"/>
                <w:szCs w:val="24"/>
              </w:rPr>
              <w:t>高清4K显微镜相机分辨率：3840*2160，全高清，60 帧率/秒成像，可拍照，存储，测量分析；</w:t>
            </w:r>
          </w:p>
        </w:tc>
      </w:tr>
      <w:tr w14:paraId="49F0420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24825D8D">
            <w:pPr>
              <w:widowControl w:val="0"/>
              <w:adjustRightInd w:val="0"/>
              <w:snapToGrid w:val="0"/>
              <w:spacing w:line="400" w:lineRule="exact"/>
              <w:ind w:firstLine="0" w:firstLineChars="0"/>
              <w:jc w:val="center"/>
              <w:rPr>
                <w:rFonts w:ascii="Segoe UI Symbol" w:hAnsi="Segoe UI Symbol" w:cs="Segoe UI Symbol"/>
                <w:bCs/>
                <w:color w:val="000000"/>
                <w:sz w:val="24"/>
                <w:szCs w:val="24"/>
              </w:rPr>
            </w:pPr>
            <w:r>
              <w:rPr>
                <w:rFonts w:hint="eastAsia" w:ascii="Times New Roman" w:hAnsi="Times New Roman" w:cs="Times New Roman"/>
                <w:bCs/>
                <w:sz w:val="24"/>
                <w:szCs w:val="21"/>
              </w:rPr>
              <w:t>▲</w:t>
            </w:r>
            <w:r>
              <w:rPr>
                <w:rFonts w:ascii="Times New Roman" w:hAnsi="Times New Roman" w:cs="Times New Roman"/>
                <w:bCs/>
                <w:sz w:val="24"/>
                <w:szCs w:val="21"/>
              </w:rPr>
              <w:t>10.1</w:t>
            </w:r>
          </w:p>
        </w:tc>
        <w:tc>
          <w:tcPr>
            <w:tcW w:w="7371" w:type="dxa"/>
          </w:tcPr>
          <w:p w14:paraId="384BAB1D">
            <w:pPr>
              <w:widowControl w:val="0"/>
              <w:adjustRightInd w:val="0"/>
              <w:snapToGrid w:val="0"/>
              <w:spacing w:line="400" w:lineRule="exact"/>
              <w:ind w:firstLine="0" w:firstLineChars="0"/>
              <w:rPr>
                <w:rFonts w:ascii="Times New Roman" w:hAnsi="Times New Roman" w:cs="Times New Roman"/>
                <w:bCs/>
                <w:sz w:val="24"/>
                <w:szCs w:val="24"/>
              </w:rPr>
            </w:pPr>
            <w:r>
              <w:rPr>
                <w:rFonts w:hint="eastAsia" w:ascii="Times New Roman" w:hAnsi="Times New Roman" w:cs="Times New Roman"/>
                <w:bCs/>
                <w:sz w:val="24"/>
                <w:szCs w:val="24"/>
              </w:rPr>
              <w:t>光学放大倍数：0.5 倍～50 倍；</w:t>
            </w:r>
          </w:p>
        </w:tc>
      </w:tr>
      <w:tr w14:paraId="6E3EF5F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2122CC09">
            <w:pPr>
              <w:widowControl w:val="0"/>
              <w:adjustRightInd w:val="0"/>
              <w:snapToGrid w:val="0"/>
              <w:spacing w:line="400" w:lineRule="exact"/>
              <w:ind w:firstLine="0" w:firstLineChars="0"/>
              <w:jc w:val="center"/>
              <w:rPr>
                <w:rFonts w:ascii="Segoe UI Symbol" w:hAnsi="Segoe UI Symbol" w:cs="Segoe UI Symbol"/>
                <w:bCs/>
                <w:color w:val="000000"/>
                <w:sz w:val="24"/>
                <w:szCs w:val="24"/>
              </w:rPr>
            </w:pPr>
            <w:r>
              <w:rPr>
                <w:rFonts w:ascii="Times New Roman" w:hAnsi="Times New Roman" w:cs="Times New Roman"/>
                <w:bCs/>
                <w:color w:val="000000"/>
                <w:sz w:val="24"/>
              </w:rPr>
              <w:t>10.2</w:t>
            </w:r>
          </w:p>
        </w:tc>
        <w:tc>
          <w:tcPr>
            <w:tcW w:w="7371" w:type="dxa"/>
          </w:tcPr>
          <w:p w14:paraId="4EFA2A8B">
            <w:pPr>
              <w:widowControl w:val="0"/>
              <w:adjustRightInd w:val="0"/>
              <w:snapToGrid w:val="0"/>
              <w:spacing w:line="400" w:lineRule="exact"/>
              <w:ind w:firstLine="0" w:firstLineChars="0"/>
              <w:rPr>
                <w:rFonts w:ascii="Times New Roman" w:hAnsi="Times New Roman" w:cs="Times New Roman"/>
                <w:bCs/>
                <w:sz w:val="24"/>
                <w:szCs w:val="24"/>
              </w:rPr>
            </w:pPr>
            <w:r>
              <w:rPr>
                <w:rFonts w:hint="eastAsia" w:ascii="Times New Roman" w:hAnsi="Times New Roman" w:cs="Times New Roman"/>
                <w:bCs/>
                <w:sz w:val="24"/>
                <w:szCs w:val="24"/>
              </w:rPr>
              <w:t>4K 显示单元19寸，含 HDMI 接口。</w:t>
            </w:r>
          </w:p>
        </w:tc>
      </w:tr>
      <w:tr w14:paraId="3714031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19EA4B1B">
            <w:pPr>
              <w:widowControl w:val="0"/>
              <w:adjustRightInd w:val="0"/>
              <w:snapToGrid w:val="0"/>
              <w:spacing w:line="400" w:lineRule="exact"/>
              <w:ind w:firstLine="0" w:firstLineChars="0"/>
              <w:jc w:val="center"/>
              <w:rPr>
                <w:rFonts w:ascii="Times New Roman" w:hAnsi="Times New Roman" w:cs="Times New Roman"/>
                <w:bCs/>
                <w:color w:val="000000"/>
                <w:sz w:val="24"/>
              </w:rPr>
            </w:pPr>
            <w:r>
              <w:rPr>
                <w:rFonts w:hint="eastAsia" w:ascii="Segoe UI Symbol" w:hAnsi="Segoe UI Symbol" w:cs="Segoe UI Symbol"/>
                <w:bCs/>
                <w:color w:val="000000"/>
                <w:sz w:val="24"/>
                <w:szCs w:val="24"/>
              </w:rPr>
              <w:t>★</w:t>
            </w:r>
            <w:r>
              <w:rPr>
                <w:rFonts w:hint="eastAsia" w:ascii="Times New Roman" w:hAnsi="Times New Roman" w:cs="Times New Roman"/>
                <w:bCs/>
                <w:color w:val="000000"/>
                <w:sz w:val="24"/>
              </w:rPr>
              <w:t>1</w:t>
            </w:r>
            <w:r>
              <w:rPr>
                <w:rFonts w:ascii="Times New Roman" w:hAnsi="Times New Roman" w:cs="Times New Roman"/>
                <w:bCs/>
                <w:color w:val="000000"/>
                <w:sz w:val="24"/>
              </w:rPr>
              <w:t>1</w:t>
            </w:r>
          </w:p>
        </w:tc>
        <w:tc>
          <w:tcPr>
            <w:tcW w:w="7371" w:type="dxa"/>
          </w:tcPr>
          <w:p w14:paraId="4C5013CA">
            <w:pPr>
              <w:spacing w:line="560" w:lineRule="exact"/>
              <w:ind w:firstLine="0" w:firstLineChars="0"/>
              <w:rPr>
                <w:rFonts w:ascii="Times New Roman" w:hAnsi="Times New Roman" w:cs="Times New Roman"/>
                <w:bCs/>
                <w:sz w:val="24"/>
                <w:szCs w:val="24"/>
              </w:rPr>
            </w:pPr>
            <w:r>
              <w:rPr>
                <w:rFonts w:hint="eastAsia" w:ascii="Times New Roman" w:hAnsi="Times New Roman" w:cs="Times New Roman"/>
                <w:bCs/>
                <w:sz w:val="24"/>
                <w:szCs w:val="24"/>
              </w:rPr>
              <w:t>设备应为全新设备，不接受翻新设备。</w:t>
            </w:r>
          </w:p>
        </w:tc>
      </w:tr>
      <w:bookmarkEnd w:id="10"/>
    </w:tbl>
    <w:p w14:paraId="006E7B38">
      <w:pPr>
        <w:pStyle w:val="62"/>
        <w:ind w:firstLine="0" w:firstLineChars="0"/>
        <w:rPr>
          <w:rFonts w:cs="Times New Roman"/>
        </w:rPr>
      </w:pPr>
    </w:p>
    <w:p w14:paraId="57620DFD">
      <w:pPr>
        <w:pStyle w:val="2"/>
        <w:numPr>
          <w:ilvl w:val="0"/>
          <w:numId w:val="2"/>
        </w:numPr>
        <w:jc w:val="both"/>
        <w:rPr>
          <w:rFonts w:ascii="Times New Roman" w:hAnsi="Times New Roman" w:eastAsia="宋体" w:cs="Times New Roman"/>
        </w:rPr>
      </w:pPr>
      <w:bookmarkStart w:id="11" w:name="_Toc234825141"/>
      <w:r>
        <w:rPr>
          <w:rFonts w:ascii="Times New Roman" w:hAnsi="Times New Roman" w:eastAsia="宋体" w:cs="Times New Roman"/>
        </w:rPr>
        <w:t>安装技术条件</w:t>
      </w:r>
      <w:bookmarkEnd w:id="11"/>
    </w:p>
    <w:p w14:paraId="67BF9446">
      <w:pPr>
        <w:pStyle w:val="3"/>
        <w:ind w:firstLine="602"/>
        <w:rPr>
          <w:rFonts w:ascii="Times New Roman" w:hAnsi="Times New Roman" w:eastAsia="宋体" w:cs="Times New Roman"/>
          <w:b w:val="0"/>
          <w:szCs w:val="24"/>
        </w:rPr>
      </w:pPr>
      <w:bookmarkStart w:id="12" w:name="_Toc234825142"/>
      <w:r>
        <w:rPr>
          <w:rFonts w:ascii="Times New Roman" w:hAnsi="Times New Roman" w:eastAsia="黑体" w:cs="Times New Roman"/>
          <w:szCs w:val="24"/>
        </w:rPr>
        <w:t xml:space="preserve">6.1 </w:t>
      </w:r>
      <w:r>
        <w:rPr>
          <w:rFonts w:ascii="Times New Roman" w:hAnsi="Times New Roman" w:eastAsia="宋体" w:cs="Times New Roman"/>
          <w:szCs w:val="24"/>
        </w:rPr>
        <w:t>安装地点</w:t>
      </w:r>
      <w:bookmarkEnd w:id="12"/>
    </w:p>
    <w:p w14:paraId="3BA83AD0">
      <w:pPr>
        <w:ind w:firstLine="560"/>
        <w:rPr>
          <w:rFonts w:ascii="Times New Roman" w:hAnsi="Times New Roman" w:cs="Times New Roman"/>
        </w:rPr>
      </w:pPr>
      <w:r>
        <w:rPr>
          <w:rFonts w:ascii="Times New Roman" w:hAnsi="Times New Roman" w:cs="Times New Roman"/>
        </w:rPr>
        <w:t>清华大学项目现场。</w:t>
      </w:r>
    </w:p>
    <w:p w14:paraId="3FE5214B">
      <w:pPr>
        <w:pStyle w:val="3"/>
        <w:ind w:firstLine="602"/>
        <w:rPr>
          <w:rFonts w:ascii="Times New Roman" w:hAnsi="Times New Roman" w:eastAsia="宋体" w:cs="Times New Roman"/>
          <w:b w:val="0"/>
          <w:szCs w:val="24"/>
        </w:rPr>
      </w:pPr>
      <w:bookmarkStart w:id="13" w:name="_Toc234825143"/>
      <w:r>
        <w:rPr>
          <w:rFonts w:ascii="Times New Roman" w:hAnsi="Times New Roman" w:eastAsia="黑体" w:cs="Times New Roman"/>
          <w:szCs w:val="24"/>
        </w:rPr>
        <w:t xml:space="preserve">6.2 </w:t>
      </w:r>
      <w:r>
        <w:rPr>
          <w:rFonts w:ascii="Times New Roman" w:hAnsi="Times New Roman" w:eastAsia="宋体" w:cs="Times New Roman"/>
          <w:szCs w:val="24"/>
        </w:rPr>
        <w:t>运输条件</w:t>
      </w:r>
      <w:bookmarkEnd w:id="13"/>
    </w:p>
    <w:p w14:paraId="543B0B05">
      <w:pPr>
        <w:ind w:firstLine="560"/>
        <w:rPr>
          <w:rFonts w:ascii="Times New Roman" w:hAnsi="Times New Roman" w:cs="Times New Roman"/>
        </w:rPr>
      </w:pPr>
      <w:r>
        <w:rPr>
          <w:rFonts w:ascii="Times New Roman" w:hAnsi="Times New Roman" w:cs="Times New Roman"/>
        </w:rPr>
        <w:t>1. 使用精密仪器专用气垫车进行运输, 安装、调试、考核和运行所使用的备品、备件、易损易耗件等应随相关的主机一齐装运。</w:t>
      </w:r>
    </w:p>
    <w:p w14:paraId="7822914F">
      <w:pPr>
        <w:spacing w:line="560" w:lineRule="exact"/>
        <w:ind w:firstLine="560"/>
        <w:jc w:val="both"/>
        <w:rPr>
          <w:rFonts w:ascii="Times New Roman" w:hAnsi="Times New Roman" w:cs="Times New Roman"/>
        </w:rPr>
      </w:pPr>
      <w:r>
        <w:rPr>
          <w:rFonts w:ascii="Times New Roman" w:hAnsi="Times New Roman" w:cs="Times New Roman"/>
        </w:rPr>
        <w:t>2. 供货方在合同货物预计起运7日前，将合同货物名称、数量、箱数、总毛重、总体积（立方米）、尺寸（长×宽×高）、装运合同货物总金额、运输方式、预计交付日期和合同货物在运输、装卸、保管中的注意事项等预通知采购方，并在合同货物起运后及时通知采购方。</w:t>
      </w:r>
    </w:p>
    <w:p w14:paraId="612D8360">
      <w:pPr>
        <w:spacing w:line="560" w:lineRule="exact"/>
        <w:ind w:firstLine="560"/>
        <w:jc w:val="both"/>
        <w:rPr>
          <w:rFonts w:ascii="Times New Roman" w:hAnsi="Times New Roman" w:cs="Times New Roman"/>
        </w:rPr>
      </w:pPr>
      <w:r>
        <w:rPr>
          <w:rFonts w:ascii="Times New Roman" w:hAnsi="Times New Roman" w:cs="Times New Roman"/>
        </w:rPr>
        <w:t>3、如果合同货物属于超大超重包装，则供应商应将超大和（或）超重的每个包装箱的重量和尺寸通知采购方；如果发运合同货物含有易燃易爆物品、腐蚀物品、放射性物质等危险品，则危险品的品名、性质、在运输、装卸、保管方面的特殊要求、注意事项和处理意外情况的方法等，也应一并通知采购方。</w:t>
      </w:r>
    </w:p>
    <w:p w14:paraId="2A15E77F">
      <w:pPr>
        <w:pStyle w:val="3"/>
        <w:ind w:firstLine="602"/>
        <w:rPr>
          <w:rFonts w:ascii="Times New Roman" w:hAnsi="Times New Roman" w:eastAsia="宋体" w:cs="Times New Roman"/>
          <w:b w:val="0"/>
          <w:szCs w:val="24"/>
        </w:rPr>
      </w:pPr>
      <w:bookmarkStart w:id="14" w:name="_Toc234825144"/>
      <w:r>
        <w:rPr>
          <w:rFonts w:ascii="Times New Roman" w:hAnsi="Times New Roman" w:eastAsia="黑体" w:cs="Times New Roman"/>
          <w:szCs w:val="24"/>
        </w:rPr>
        <w:t xml:space="preserve">6.3 </w:t>
      </w:r>
      <w:r>
        <w:rPr>
          <w:rFonts w:ascii="Times New Roman" w:hAnsi="Times New Roman" w:eastAsia="宋体" w:cs="Times New Roman"/>
          <w:szCs w:val="24"/>
        </w:rPr>
        <w:t>安装环境</w:t>
      </w:r>
      <w:bookmarkEnd w:id="14"/>
    </w:p>
    <w:p w14:paraId="255EC303">
      <w:pPr>
        <w:ind w:firstLine="560"/>
        <w:rPr>
          <w:rFonts w:ascii="Times New Roman" w:hAnsi="Times New Roman" w:cs="Times New Roman"/>
        </w:rPr>
      </w:pPr>
      <w:r>
        <w:rPr>
          <w:rFonts w:ascii="Times New Roman" w:hAnsi="Times New Roman" w:cs="Times New Roman"/>
        </w:rPr>
        <w:t>振动:</w:t>
      </w:r>
      <w:r>
        <w:rPr>
          <w:rFonts w:hint="eastAsia" w:ascii="Times New Roman" w:hAnsi="Times New Roman" w:cs="Times New Roman"/>
        </w:rPr>
        <w:t>无要求。</w:t>
      </w:r>
    </w:p>
    <w:p w14:paraId="3F6C15B1">
      <w:pPr>
        <w:ind w:firstLine="560"/>
        <w:rPr>
          <w:rFonts w:ascii="Times New Roman" w:hAnsi="Times New Roman" w:cs="Times New Roman"/>
        </w:rPr>
      </w:pPr>
      <w:r>
        <w:rPr>
          <w:rFonts w:ascii="Times New Roman" w:hAnsi="Times New Roman" w:cs="Times New Roman"/>
        </w:rPr>
        <w:t>洁净间等级：</w:t>
      </w:r>
      <w:r>
        <w:rPr>
          <w:rFonts w:hint="eastAsia" w:ascii="Times New Roman" w:hAnsi="Times New Roman" w:cs="Times New Roman"/>
        </w:rPr>
        <w:t>无要求</w:t>
      </w:r>
      <w:r>
        <w:rPr>
          <w:rFonts w:ascii="Times New Roman" w:hAnsi="Times New Roman" w:cs="Times New Roman"/>
        </w:rPr>
        <w:t>。</w:t>
      </w:r>
    </w:p>
    <w:p w14:paraId="30890BB5">
      <w:pPr>
        <w:pStyle w:val="3"/>
        <w:ind w:firstLine="602"/>
        <w:rPr>
          <w:rFonts w:ascii="Times New Roman" w:hAnsi="Times New Roman" w:eastAsia="宋体" w:cs="Times New Roman"/>
          <w:szCs w:val="24"/>
        </w:rPr>
      </w:pPr>
      <w:bookmarkStart w:id="15" w:name="_Toc234825145"/>
      <w:r>
        <w:rPr>
          <w:rFonts w:ascii="Times New Roman" w:hAnsi="Times New Roman" w:eastAsia="宋体" w:cs="Times New Roman"/>
          <w:szCs w:val="24"/>
        </w:rPr>
        <w:t>6.4 动力、水、气等技术条件</w:t>
      </w:r>
      <w:bookmarkEnd w:id="15"/>
    </w:p>
    <w:p w14:paraId="1492E185">
      <w:pPr>
        <w:ind w:firstLine="560"/>
        <w:rPr>
          <w:rFonts w:ascii="Times New Roman" w:hAnsi="Times New Roman" w:cs="Times New Roman"/>
        </w:rPr>
      </w:pPr>
      <w:r>
        <w:rPr>
          <w:rFonts w:ascii="Times New Roman" w:hAnsi="Times New Roman" w:cs="Times New Roman"/>
        </w:rPr>
        <w:t>动力要求：</w:t>
      </w:r>
      <w:r>
        <w:rPr>
          <w:rFonts w:hint="eastAsia" w:ascii="Times New Roman" w:hAnsi="Times New Roman" w:cs="Times New Roman"/>
        </w:rPr>
        <w:t>使用电压380V；功率约为15～20kVA；</w:t>
      </w:r>
    </w:p>
    <w:p w14:paraId="61E258B9">
      <w:pPr>
        <w:ind w:firstLine="560"/>
        <w:rPr>
          <w:rFonts w:ascii="Times New Roman" w:hAnsi="Times New Roman" w:cs="Times New Roman"/>
        </w:rPr>
      </w:pPr>
      <w:r>
        <w:rPr>
          <w:rFonts w:hint="eastAsia" w:ascii="Times New Roman" w:hAnsi="Times New Roman" w:cs="Times New Roman"/>
        </w:rPr>
        <w:t>水、气等技术条件：水压0.2～0.5MPa,流量7～10L/min。</w:t>
      </w:r>
    </w:p>
    <w:p w14:paraId="43728DE5">
      <w:pPr>
        <w:pStyle w:val="3"/>
        <w:ind w:firstLine="602"/>
        <w:rPr>
          <w:rFonts w:ascii="Times New Roman" w:hAnsi="Times New Roman" w:eastAsia="宋体" w:cs="Times New Roman"/>
          <w:szCs w:val="24"/>
        </w:rPr>
      </w:pPr>
      <w:bookmarkStart w:id="16" w:name="_Toc234825146"/>
      <w:r>
        <w:rPr>
          <w:rFonts w:ascii="Times New Roman" w:hAnsi="Times New Roman" w:eastAsia="宋体" w:cs="Times New Roman"/>
          <w:szCs w:val="24"/>
        </w:rPr>
        <w:t>6.5 其他安全相关要求</w:t>
      </w:r>
      <w:bookmarkEnd w:id="16"/>
    </w:p>
    <w:p w14:paraId="1CBA581F">
      <w:pPr>
        <w:ind w:firstLine="560"/>
        <w:rPr>
          <w:rFonts w:ascii="Times New Roman" w:hAnsi="Times New Roman" w:cs="Times New Roman"/>
        </w:rPr>
      </w:pPr>
      <w:r>
        <w:rPr>
          <w:rFonts w:ascii="Times New Roman" w:hAnsi="Times New Roman" w:cs="Times New Roman"/>
        </w:rPr>
        <w:t>无</w:t>
      </w:r>
    </w:p>
    <w:p w14:paraId="33D34D24">
      <w:pPr>
        <w:pStyle w:val="2"/>
        <w:numPr>
          <w:ilvl w:val="0"/>
          <w:numId w:val="2"/>
        </w:numPr>
        <w:jc w:val="both"/>
        <w:rPr>
          <w:rFonts w:ascii="Times New Roman" w:hAnsi="Times New Roman" w:eastAsia="宋体" w:cs="Times New Roman"/>
        </w:rPr>
      </w:pPr>
      <w:bookmarkStart w:id="17" w:name="_Toc234825147"/>
      <w:r>
        <w:rPr>
          <w:rFonts w:ascii="Times New Roman" w:hAnsi="Times New Roman" w:eastAsia="宋体" w:cs="Times New Roman"/>
        </w:rPr>
        <w:t>备品备件、专用工具和仪器仪表清单</w:t>
      </w:r>
      <w:bookmarkEnd w:id="17"/>
    </w:p>
    <w:p w14:paraId="4C433A8A">
      <w:pPr>
        <w:ind w:firstLine="560"/>
        <w:rPr>
          <w:rFonts w:ascii="Times New Roman" w:hAnsi="Times New Roman" w:eastAsia="黑体" w:cs="Times New Roman"/>
          <w:bCs/>
        </w:rPr>
      </w:pPr>
      <w:r>
        <w:rPr>
          <w:rFonts w:ascii="Times New Roman" w:hAnsi="Times New Roman" w:eastAsia="黑体" w:cs="Times New Roman"/>
          <w:bCs/>
        </w:rPr>
        <w:t xml:space="preserve">1. </w:t>
      </w:r>
      <w:r>
        <w:rPr>
          <w:rFonts w:ascii="Times New Roman" w:hAnsi="Times New Roman" w:cs="Times New Roman"/>
        </w:rPr>
        <w:t>设备备品备件没有针对清华大学的限制政策；</w:t>
      </w:r>
    </w:p>
    <w:p w14:paraId="4A299F84">
      <w:pPr>
        <w:ind w:firstLine="560"/>
        <w:rPr>
          <w:rFonts w:ascii="Times New Roman" w:hAnsi="Times New Roman" w:eastAsia="宋体" w:cs="Times New Roman"/>
          <w:b/>
        </w:rPr>
      </w:pPr>
      <w:r>
        <w:rPr>
          <w:rFonts w:ascii="Times New Roman" w:hAnsi="Times New Roman" w:eastAsia="黑体" w:cs="Times New Roman"/>
          <w:bCs/>
        </w:rPr>
        <w:t xml:space="preserve">2. </w:t>
      </w:r>
      <w:r>
        <w:rPr>
          <w:rFonts w:ascii="Times New Roman" w:hAnsi="Times New Roman" w:cs="Times New Roman"/>
        </w:rPr>
        <w:t>提供专用维修、拆卸等工具；</w:t>
      </w:r>
    </w:p>
    <w:p w14:paraId="654CE249">
      <w:pPr>
        <w:pStyle w:val="2"/>
        <w:numPr>
          <w:ilvl w:val="0"/>
          <w:numId w:val="2"/>
        </w:numPr>
        <w:jc w:val="both"/>
        <w:rPr>
          <w:rFonts w:ascii="Times New Roman" w:hAnsi="Times New Roman" w:eastAsia="宋体" w:cs="Times New Roman"/>
        </w:rPr>
      </w:pPr>
      <w:bookmarkStart w:id="18" w:name="_Toc234825148"/>
      <w:r>
        <w:rPr>
          <w:rFonts w:ascii="Times New Roman" w:hAnsi="Times New Roman" w:eastAsia="宋体" w:cs="Times New Roman"/>
        </w:rPr>
        <w:t>有关耗材的说明</w:t>
      </w:r>
      <w:bookmarkEnd w:id="18"/>
    </w:p>
    <w:p w14:paraId="5191F478">
      <w:pPr>
        <w:ind w:firstLine="560"/>
        <w:rPr>
          <w:rFonts w:ascii="Times New Roman" w:hAnsi="Times New Roman" w:cs="Times New Roman"/>
        </w:rPr>
      </w:pPr>
      <w:r>
        <w:rPr>
          <w:rFonts w:ascii="Times New Roman" w:hAnsi="Times New Roman" w:cs="Times New Roman"/>
          <w:bCs/>
        </w:rPr>
        <w:t>耗材清单：</w:t>
      </w:r>
      <w:r>
        <w:rPr>
          <w:rFonts w:ascii="Times New Roman" w:hAnsi="Times New Roman" w:cs="Times New Roman"/>
        </w:rPr>
        <w:t>碳导电胶带。标准常见耗材，无特殊规格。</w:t>
      </w:r>
    </w:p>
    <w:p w14:paraId="675C7349">
      <w:pPr>
        <w:pStyle w:val="2"/>
        <w:numPr>
          <w:ilvl w:val="0"/>
          <w:numId w:val="2"/>
        </w:numPr>
        <w:jc w:val="both"/>
        <w:rPr>
          <w:rFonts w:ascii="Times New Roman" w:hAnsi="Times New Roman" w:eastAsia="宋体" w:cs="Times New Roman"/>
        </w:rPr>
      </w:pPr>
      <w:bookmarkStart w:id="19" w:name="_Toc234825149"/>
      <w:r>
        <w:rPr>
          <w:rFonts w:ascii="Times New Roman" w:hAnsi="Times New Roman" w:eastAsia="宋体" w:cs="Times New Roman"/>
        </w:rPr>
        <w:t>有关安全、质量、环境保护的说明</w:t>
      </w:r>
      <w:bookmarkEnd w:id="19"/>
    </w:p>
    <w:p w14:paraId="60BFB399">
      <w:pPr>
        <w:widowControl w:val="0"/>
        <w:adjustRightInd w:val="0"/>
        <w:snapToGrid w:val="0"/>
        <w:spacing w:before="156" w:beforeLines="50" w:after="156" w:afterLines="50"/>
        <w:ind w:firstLine="0" w:firstLineChars="0"/>
        <w:jc w:val="both"/>
        <w:outlineLvl w:val="1"/>
        <w:rPr>
          <w:rFonts w:ascii="Times New Roman" w:hAnsi="Times New Roman" w:eastAsia="宋体" w:cs="Times New Roman"/>
          <w:bCs/>
          <w:sz w:val="30"/>
          <w:szCs w:val="24"/>
        </w:rPr>
      </w:pPr>
      <w:bookmarkStart w:id="20" w:name="_Toc2008753526"/>
      <w:bookmarkStart w:id="21" w:name="_Toc234825150"/>
      <w:r>
        <w:rPr>
          <w:rFonts w:ascii="Times New Roman" w:hAnsi="Times New Roman" w:eastAsia="宋体" w:cs="Times New Roman"/>
          <w:bCs/>
          <w:sz w:val="30"/>
          <w:szCs w:val="24"/>
        </w:rPr>
        <w:t>9.1使用的危化材料</w:t>
      </w:r>
      <w:bookmarkEnd w:id="20"/>
      <w:bookmarkEnd w:id="21"/>
    </w:p>
    <w:p w14:paraId="3559ECFE">
      <w:pPr>
        <w:spacing w:line="560" w:lineRule="exact"/>
        <w:ind w:firstLine="560" w:firstLineChars="0"/>
        <w:jc w:val="both"/>
        <w:rPr>
          <w:rFonts w:ascii="Times New Roman" w:hAnsi="Times New Roman" w:cs="Times New Roman"/>
        </w:rPr>
      </w:pPr>
      <w:r>
        <w:rPr>
          <w:rFonts w:ascii="Times New Roman" w:hAnsi="Times New Roman" w:cs="Times New Roman"/>
        </w:rPr>
        <w:t>无。</w:t>
      </w:r>
    </w:p>
    <w:p w14:paraId="55E5A224">
      <w:pPr>
        <w:widowControl w:val="0"/>
        <w:adjustRightInd w:val="0"/>
        <w:snapToGrid w:val="0"/>
        <w:spacing w:before="156" w:beforeLines="50" w:after="156" w:afterLines="50"/>
        <w:ind w:firstLine="0" w:firstLineChars="0"/>
        <w:jc w:val="both"/>
        <w:outlineLvl w:val="1"/>
        <w:rPr>
          <w:rFonts w:ascii="Times New Roman" w:hAnsi="Times New Roman" w:eastAsia="宋体" w:cs="Times New Roman"/>
          <w:bCs/>
          <w:sz w:val="30"/>
          <w:szCs w:val="24"/>
        </w:rPr>
      </w:pPr>
      <w:bookmarkStart w:id="22" w:name="_Toc234825151"/>
      <w:bookmarkStart w:id="23" w:name="_Toc530096995"/>
      <w:r>
        <w:rPr>
          <w:rFonts w:ascii="Times New Roman" w:hAnsi="Times New Roman" w:eastAsia="宋体" w:cs="Times New Roman"/>
          <w:bCs/>
          <w:sz w:val="30"/>
          <w:szCs w:val="24"/>
        </w:rPr>
        <w:t>9.2加工过程中的危化排放</w:t>
      </w:r>
      <w:bookmarkEnd w:id="22"/>
      <w:bookmarkEnd w:id="23"/>
    </w:p>
    <w:p w14:paraId="658A1F0F">
      <w:pPr>
        <w:pStyle w:val="30"/>
        <w:spacing w:line="560" w:lineRule="exact"/>
        <w:ind w:left="492" w:firstLine="0" w:firstLineChars="0"/>
        <w:jc w:val="both"/>
        <w:rPr>
          <w:rFonts w:ascii="Times New Roman" w:hAnsi="Times New Roman" w:cs="Times New Roman"/>
        </w:rPr>
      </w:pPr>
      <w:r>
        <w:rPr>
          <w:rFonts w:ascii="Times New Roman" w:hAnsi="Times New Roman" w:cs="Times New Roman"/>
        </w:rPr>
        <w:t>无。</w:t>
      </w:r>
    </w:p>
    <w:p w14:paraId="7ED6766F">
      <w:pPr>
        <w:pStyle w:val="2"/>
        <w:numPr>
          <w:ilvl w:val="0"/>
          <w:numId w:val="2"/>
        </w:numPr>
        <w:jc w:val="both"/>
        <w:rPr>
          <w:rFonts w:ascii="Times New Roman" w:hAnsi="Times New Roman" w:eastAsia="宋体" w:cs="Times New Roman"/>
        </w:rPr>
      </w:pPr>
      <w:bookmarkStart w:id="24" w:name="_Toc234825152"/>
      <w:r>
        <w:rPr>
          <w:rFonts w:ascii="Times New Roman" w:hAnsi="Times New Roman" w:eastAsia="宋体" w:cs="Times New Roman"/>
        </w:rPr>
        <w:t>检验、试验和验收</w:t>
      </w:r>
      <w:bookmarkEnd w:id="24"/>
    </w:p>
    <w:tbl>
      <w:tblPr>
        <w:tblStyle w:val="21"/>
        <w:tblpPr w:leftFromText="180" w:rightFromText="180" w:vertAnchor="text" w:horzAnchor="page" w:tblpX="1844" w:tblpY="293"/>
        <w:tblOverlap w:val="never"/>
        <w:tblW w:w="86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4536"/>
        <w:gridCol w:w="3402"/>
      </w:tblGrid>
      <w:tr w14:paraId="786C9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709" w:type="dxa"/>
            <w:vAlign w:val="center"/>
          </w:tcPr>
          <w:p w14:paraId="048A876D">
            <w:pPr>
              <w:ind w:firstLine="0" w:firstLineChars="0"/>
              <w:jc w:val="center"/>
              <w:rPr>
                <w:rFonts w:ascii="Times New Roman" w:hAnsi="Times New Roman" w:cs="Times New Roman"/>
                <w:sz w:val="24"/>
              </w:rPr>
            </w:pPr>
            <w:r>
              <w:rPr>
                <w:rFonts w:ascii="Times New Roman" w:hAnsi="Times New Roman" w:cs="Times New Roman"/>
                <w:sz w:val="24"/>
              </w:rPr>
              <w:t>验收方式</w:t>
            </w:r>
          </w:p>
        </w:tc>
        <w:tc>
          <w:tcPr>
            <w:tcW w:w="7938" w:type="dxa"/>
            <w:gridSpan w:val="2"/>
            <w:vAlign w:val="bottom"/>
          </w:tcPr>
          <w:p w14:paraId="517A00E4">
            <w:pPr>
              <w:spacing w:line="360" w:lineRule="auto"/>
              <w:ind w:firstLine="0" w:firstLineChars="0"/>
              <w:rPr>
                <w:rFonts w:ascii="Times New Roman" w:hAnsi="Times New Roman" w:cs="Times New Roman"/>
                <w:sz w:val="24"/>
              </w:rPr>
            </w:pPr>
            <w:r>
              <w:rPr>
                <w:rFonts w:ascii="Times New Roman" w:hAnsi="Times New Roman" w:cs="Times New Roman"/>
                <w:sz w:val="24"/>
              </w:rPr>
              <w:t>可采用一种验收方式或多种验收方式相结合：</w:t>
            </w:r>
          </w:p>
          <w:p w14:paraId="50810FAE">
            <w:pPr>
              <w:spacing w:line="360" w:lineRule="auto"/>
              <w:ind w:firstLine="0" w:firstLineChars="0"/>
              <w:rPr>
                <w:rFonts w:ascii="Times New Roman" w:hAnsi="Times New Roman" w:cs="Times New Roman"/>
                <w:sz w:val="24"/>
              </w:rPr>
            </w:pPr>
            <w:r>
              <w:rPr>
                <w:rFonts w:ascii="Times New Roman" w:hAnsi="Times New Roman" w:cs="Times New Roman"/>
                <w:color w:val="0D0D0D"/>
                <w:sz w:val="24"/>
              </w:rPr>
              <w:sym w:font="Wingdings 2" w:char="0052"/>
            </w:r>
            <w:r>
              <w:rPr>
                <w:rFonts w:ascii="Times New Roman" w:hAnsi="Times New Roman" w:cs="Times New Roman"/>
                <w:sz w:val="24"/>
              </w:rPr>
              <w:t>采购人自行验收</w:t>
            </w:r>
          </w:p>
          <w:p w14:paraId="024372C9">
            <w:pPr>
              <w:spacing w:line="360" w:lineRule="auto"/>
              <w:ind w:firstLine="0" w:firstLineChars="0"/>
              <w:rPr>
                <w:rFonts w:ascii="Times New Roman" w:hAnsi="Times New Roman" w:cs="Times New Roman"/>
                <w:sz w:val="24"/>
              </w:rPr>
            </w:pPr>
            <w:r>
              <w:rPr>
                <w:rFonts w:ascii="Times New Roman" w:hAnsi="Times New Roman" w:cs="Times New Roman"/>
                <w:color w:val="0D0D0D"/>
                <w:sz w:val="24"/>
              </w:rPr>
              <w:sym w:font="Wingdings 2" w:char="00A3"/>
            </w:r>
            <w:r>
              <w:rPr>
                <w:rFonts w:ascii="Times New Roman" w:hAnsi="Times New Roman" w:cs="Times New Roman"/>
                <w:sz w:val="24"/>
              </w:rPr>
              <w:t>组织专家参与验收</w:t>
            </w:r>
          </w:p>
          <w:p w14:paraId="7097440F">
            <w:pPr>
              <w:spacing w:line="360" w:lineRule="auto"/>
              <w:ind w:firstLine="0" w:firstLineChars="0"/>
              <w:rPr>
                <w:rFonts w:ascii="Times New Roman" w:hAnsi="Times New Roman" w:cs="Times New Roman"/>
                <w:sz w:val="24"/>
              </w:rPr>
            </w:pPr>
            <w:r>
              <w:rPr>
                <w:rFonts w:ascii="Times New Roman" w:hAnsi="Times New Roman" w:cs="Times New Roman"/>
                <w:color w:val="0D0D0D"/>
                <w:sz w:val="24"/>
              </w:rPr>
              <w:sym w:font="Wingdings 2" w:char="00A3"/>
            </w:r>
            <w:r>
              <w:rPr>
                <w:rFonts w:ascii="Times New Roman" w:hAnsi="Times New Roman" w:cs="Times New Roman"/>
                <w:sz w:val="24"/>
              </w:rPr>
              <w:t>委托采购代理机构验收</w:t>
            </w:r>
          </w:p>
          <w:p w14:paraId="761AF8BF">
            <w:pPr>
              <w:spacing w:line="360" w:lineRule="auto"/>
              <w:ind w:firstLine="0" w:firstLineChars="0"/>
              <w:rPr>
                <w:rFonts w:ascii="Times New Roman" w:hAnsi="Times New Roman" w:cs="Times New Roman"/>
                <w:sz w:val="24"/>
              </w:rPr>
            </w:pPr>
            <w:r>
              <w:rPr>
                <w:rFonts w:ascii="Times New Roman" w:hAnsi="Times New Roman" w:cs="Times New Roman"/>
                <w:color w:val="0D0D0D"/>
                <w:sz w:val="24"/>
              </w:rPr>
              <w:sym w:font="Wingdings 2" w:char="00A3"/>
            </w:r>
            <w:r>
              <w:rPr>
                <w:rFonts w:ascii="Times New Roman" w:hAnsi="Times New Roman" w:cs="Times New Roman"/>
                <w:sz w:val="24"/>
              </w:rPr>
              <w:t>邀请第三方专业机构验收</w:t>
            </w:r>
          </w:p>
          <w:p w14:paraId="03C5AD8D">
            <w:pPr>
              <w:spacing w:line="360" w:lineRule="auto"/>
              <w:ind w:firstLine="0" w:firstLineChars="0"/>
              <w:rPr>
                <w:rFonts w:ascii="Times New Roman" w:hAnsi="Times New Roman" w:cs="Times New Roman"/>
                <w:sz w:val="24"/>
              </w:rPr>
            </w:pPr>
            <w:r>
              <w:rPr>
                <w:rFonts w:ascii="Times New Roman" w:hAnsi="Times New Roman" w:cs="Times New Roman"/>
                <w:color w:val="0D0D0D"/>
                <w:sz w:val="24"/>
              </w:rPr>
              <w:sym w:font="Wingdings 2" w:char="00A3"/>
            </w:r>
            <w:r>
              <w:rPr>
                <w:rFonts w:ascii="Times New Roman" w:hAnsi="Times New Roman" w:cs="Times New Roman"/>
                <w:sz w:val="24"/>
              </w:rPr>
              <w:t>邀请未中标供应商验收</w:t>
            </w:r>
          </w:p>
          <w:p w14:paraId="519FBEEE">
            <w:pPr>
              <w:spacing w:line="360" w:lineRule="auto"/>
              <w:ind w:firstLine="0" w:firstLineChars="0"/>
              <w:rPr>
                <w:rFonts w:ascii="Times New Roman" w:hAnsi="Times New Roman" w:cs="Times New Roman"/>
                <w:sz w:val="24"/>
                <w:u w:val="single"/>
              </w:rPr>
            </w:pPr>
            <w:r>
              <w:rPr>
                <w:rFonts w:ascii="Times New Roman" w:hAnsi="Times New Roman" w:cs="Times New Roman"/>
                <w:color w:val="0D0D0D"/>
                <w:sz w:val="24"/>
              </w:rPr>
              <w:sym w:font="Wingdings 2" w:char="00A3"/>
            </w:r>
            <w:r>
              <w:rPr>
                <w:rFonts w:ascii="Times New Roman" w:hAnsi="Times New Roman" w:cs="Times New Roman"/>
                <w:sz w:val="24"/>
              </w:rPr>
              <w:t>其他方式：</w:t>
            </w:r>
          </w:p>
        </w:tc>
      </w:tr>
      <w:tr w14:paraId="2E929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9" w:type="dxa"/>
            <w:vAlign w:val="center"/>
          </w:tcPr>
          <w:p w14:paraId="7A413844">
            <w:pPr>
              <w:ind w:firstLine="0" w:firstLineChars="0"/>
              <w:jc w:val="center"/>
              <w:rPr>
                <w:rFonts w:ascii="Times New Roman" w:hAnsi="Times New Roman" w:cs="Times New Roman"/>
                <w:sz w:val="24"/>
              </w:rPr>
            </w:pPr>
            <w:r>
              <w:rPr>
                <w:rFonts w:ascii="Times New Roman" w:hAnsi="Times New Roman" w:cs="Times New Roman"/>
                <w:sz w:val="24"/>
              </w:rPr>
              <w:t>序号</w:t>
            </w:r>
          </w:p>
        </w:tc>
        <w:tc>
          <w:tcPr>
            <w:tcW w:w="4536" w:type="dxa"/>
            <w:vAlign w:val="center"/>
          </w:tcPr>
          <w:p w14:paraId="331886CF">
            <w:pPr>
              <w:ind w:firstLine="0" w:firstLineChars="0"/>
              <w:jc w:val="center"/>
              <w:rPr>
                <w:rFonts w:ascii="Times New Roman" w:hAnsi="Times New Roman" w:cs="Times New Roman"/>
                <w:sz w:val="24"/>
              </w:rPr>
            </w:pPr>
            <w:r>
              <w:rPr>
                <w:rFonts w:ascii="Times New Roman" w:hAnsi="Times New Roman" w:cs="Times New Roman"/>
                <w:sz w:val="24"/>
              </w:rPr>
              <w:t>验收内容</w:t>
            </w:r>
          </w:p>
        </w:tc>
        <w:tc>
          <w:tcPr>
            <w:tcW w:w="3402" w:type="dxa"/>
            <w:vAlign w:val="center"/>
          </w:tcPr>
          <w:p w14:paraId="4EF881A6">
            <w:pPr>
              <w:ind w:firstLine="0" w:firstLineChars="0"/>
              <w:jc w:val="center"/>
              <w:rPr>
                <w:rFonts w:ascii="Times New Roman" w:hAnsi="Times New Roman" w:cs="Times New Roman"/>
                <w:sz w:val="24"/>
              </w:rPr>
            </w:pPr>
            <w:r>
              <w:rPr>
                <w:rFonts w:ascii="Times New Roman" w:hAnsi="Times New Roman" w:cs="Times New Roman"/>
                <w:sz w:val="24"/>
              </w:rPr>
              <w:t>验收标准</w:t>
            </w:r>
          </w:p>
        </w:tc>
      </w:tr>
      <w:tr w14:paraId="6B1E2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9" w:type="dxa"/>
            <w:vAlign w:val="center"/>
          </w:tcPr>
          <w:p w14:paraId="49C2CC58">
            <w:pPr>
              <w:ind w:firstLine="0" w:firstLineChars="0"/>
              <w:jc w:val="center"/>
              <w:rPr>
                <w:rFonts w:ascii="Times New Roman" w:hAnsi="Times New Roman" w:cs="Times New Roman"/>
                <w:sz w:val="24"/>
              </w:rPr>
            </w:pPr>
            <w:r>
              <w:rPr>
                <w:rFonts w:ascii="Times New Roman" w:hAnsi="Times New Roman" w:cs="Times New Roman"/>
                <w:sz w:val="24"/>
              </w:rPr>
              <w:t>1</w:t>
            </w:r>
          </w:p>
        </w:tc>
        <w:tc>
          <w:tcPr>
            <w:tcW w:w="4536" w:type="dxa"/>
            <w:vAlign w:val="center"/>
          </w:tcPr>
          <w:p w14:paraId="51262DF9">
            <w:pPr>
              <w:ind w:firstLine="0" w:firstLineChars="0"/>
              <w:rPr>
                <w:rFonts w:ascii="Times New Roman" w:hAnsi="Times New Roman" w:cs="Times New Roman"/>
                <w:sz w:val="24"/>
              </w:rPr>
            </w:pPr>
            <w:r>
              <w:rPr>
                <w:rFonts w:ascii="Times New Roman" w:hAnsi="Times New Roman" w:cs="Times New Roman"/>
                <w:sz w:val="24"/>
              </w:rPr>
              <w:t>外观检查。</w:t>
            </w:r>
          </w:p>
        </w:tc>
        <w:tc>
          <w:tcPr>
            <w:tcW w:w="3402" w:type="dxa"/>
            <w:vAlign w:val="center"/>
          </w:tcPr>
          <w:p w14:paraId="40BE99C6">
            <w:pPr>
              <w:ind w:firstLine="0" w:firstLineChars="0"/>
              <w:rPr>
                <w:rFonts w:ascii="Times New Roman" w:hAnsi="Times New Roman" w:cs="Times New Roman"/>
                <w:sz w:val="24"/>
              </w:rPr>
            </w:pPr>
            <w:r>
              <w:rPr>
                <w:rFonts w:ascii="Times New Roman" w:hAnsi="Times New Roman" w:cs="Times New Roman"/>
                <w:sz w:val="24"/>
              </w:rPr>
              <w:t>整体布局、外形、线路布设等美观合理。</w:t>
            </w:r>
          </w:p>
        </w:tc>
      </w:tr>
      <w:tr w14:paraId="05EF0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9" w:type="dxa"/>
            <w:vAlign w:val="center"/>
          </w:tcPr>
          <w:p w14:paraId="7E90D6BE">
            <w:pPr>
              <w:ind w:firstLine="0" w:firstLineChars="0"/>
              <w:jc w:val="center"/>
              <w:rPr>
                <w:rFonts w:ascii="Times New Roman" w:hAnsi="Times New Roman" w:cs="Times New Roman"/>
                <w:sz w:val="24"/>
              </w:rPr>
            </w:pPr>
            <w:r>
              <w:rPr>
                <w:rFonts w:ascii="Times New Roman" w:hAnsi="Times New Roman" w:cs="Times New Roman"/>
                <w:sz w:val="24"/>
              </w:rPr>
              <w:t>2</w:t>
            </w:r>
          </w:p>
        </w:tc>
        <w:tc>
          <w:tcPr>
            <w:tcW w:w="4536" w:type="dxa"/>
            <w:vAlign w:val="center"/>
          </w:tcPr>
          <w:p w14:paraId="158B28FE">
            <w:pPr>
              <w:ind w:firstLine="0" w:firstLineChars="0"/>
              <w:rPr>
                <w:rFonts w:ascii="Times New Roman" w:hAnsi="Times New Roman" w:cs="Times New Roman"/>
                <w:sz w:val="24"/>
              </w:rPr>
            </w:pPr>
            <w:r>
              <w:rPr>
                <w:rFonts w:ascii="Times New Roman" w:hAnsi="Times New Roman" w:cs="Times New Roman"/>
                <w:sz w:val="24"/>
              </w:rPr>
              <w:t>技术资料验收。</w:t>
            </w:r>
          </w:p>
        </w:tc>
        <w:tc>
          <w:tcPr>
            <w:tcW w:w="3402" w:type="dxa"/>
            <w:vAlign w:val="center"/>
          </w:tcPr>
          <w:p w14:paraId="16B05664">
            <w:pPr>
              <w:ind w:firstLine="0" w:firstLineChars="0"/>
              <w:rPr>
                <w:rFonts w:ascii="Times New Roman" w:hAnsi="Times New Roman" w:cs="Times New Roman"/>
                <w:sz w:val="24"/>
              </w:rPr>
            </w:pPr>
            <w:r>
              <w:rPr>
                <w:rFonts w:ascii="Times New Roman" w:hAnsi="Times New Roman" w:cs="Times New Roman"/>
                <w:sz w:val="24"/>
              </w:rPr>
              <w:t>查看技术资料是否齐全，内容是否符合相关标准。</w:t>
            </w:r>
          </w:p>
        </w:tc>
      </w:tr>
      <w:tr w14:paraId="3B6C3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9" w:type="dxa"/>
            <w:vAlign w:val="center"/>
          </w:tcPr>
          <w:p w14:paraId="3D7B8319">
            <w:pPr>
              <w:ind w:firstLine="0" w:firstLineChars="0"/>
              <w:jc w:val="center"/>
              <w:rPr>
                <w:rFonts w:ascii="Times New Roman" w:hAnsi="Times New Roman" w:cs="Times New Roman"/>
                <w:sz w:val="24"/>
              </w:rPr>
            </w:pPr>
            <w:r>
              <w:rPr>
                <w:rFonts w:ascii="Times New Roman" w:hAnsi="Times New Roman" w:cs="Times New Roman"/>
                <w:sz w:val="24"/>
              </w:rPr>
              <w:t>3</w:t>
            </w:r>
          </w:p>
        </w:tc>
        <w:tc>
          <w:tcPr>
            <w:tcW w:w="4536" w:type="dxa"/>
            <w:vAlign w:val="center"/>
          </w:tcPr>
          <w:p w14:paraId="46613325">
            <w:pPr>
              <w:ind w:firstLine="0" w:firstLineChars="0"/>
              <w:rPr>
                <w:rFonts w:ascii="Times New Roman" w:hAnsi="Times New Roman" w:cs="Times New Roman"/>
                <w:sz w:val="24"/>
              </w:rPr>
            </w:pPr>
            <w:r>
              <w:rPr>
                <w:rFonts w:ascii="Times New Roman" w:hAnsi="Times New Roman" w:cs="Times New Roman"/>
                <w:sz w:val="24"/>
              </w:rPr>
              <w:t>设备试运行的稳定性。</w:t>
            </w:r>
          </w:p>
        </w:tc>
        <w:tc>
          <w:tcPr>
            <w:tcW w:w="3402" w:type="dxa"/>
            <w:vAlign w:val="center"/>
          </w:tcPr>
          <w:p w14:paraId="19F3DCD9">
            <w:pPr>
              <w:pStyle w:val="16"/>
              <w:shd w:val="clear" w:color="auto" w:fill="FFFFFF"/>
              <w:spacing w:before="0" w:beforeAutospacing="0" w:after="0" w:afterAutospacing="0"/>
              <w:jc w:val="both"/>
              <w:rPr>
                <w:rFonts w:ascii="Times New Roman" w:hAnsi="Times New Roman" w:eastAsia="仿宋_GB2312" w:cs="Times New Roman"/>
                <w:kern w:val="2"/>
                <w:szCs w:val="28"/>
              </w:rPr>
            </w:pPr>
            <w:r>
              <w:rPr>
                <w:rFonts w:ascii="Times New Roman" w:hAnsi="Times New Roman" w:eastAsia="仿宋_GB2312" w:cs="Times New Roman"/>
                <w:kern w:val="2"/>
                <w:szCs w:val="28"/>
              </w:rPr>
              <w:t>设备运行无故障或者报警（合同签订时与招标方确认）。</w:t>
            </w:r>
          </w:p>
        </w:tc>
      </w:tr>
      <w:tr w14:paraId="2458B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9" w:type="dxa"/>
            <w:vAlign w:val="center"/>
          </w:tcPr>
          <w:p w14:paraId="40D903EE">
            <w:pPr>
              <w:ind w:firstLine="0" w:firstLineChars="0"/>
              <w:jc w:val="center"/>
              <w:rPr>
                <w:rFonts w:ascii="Times New Roman" w:hAnsi="Times New Roman" w:cs="Times New Roman"/>
                <w:sz w:val="24"/>
              </w:rPr>
            </w:pPr>
            <w:r>
              <w:rPr>
                <w:rFonts w:ascii="Times New Roman" w:hAnsi="Times New Roman" w:cs="Times New Roman"/>
                <w:sz w:val="24"/>
              </w:rPr>
              <w:t>4</w:t>
            </w:r>
          </w:p>
        </w:tc>
        <w:tc>
          <w:tcPr>
            <w:tcW w:w="4536" w:type="dxa"/>
            <w:vAlign w:val="center"/>
          </w:tcPr>
          <w:p w14:paraId="60788F3C">
            <w:pPr>
              <w:ind w:firstLine="0" w:firstLineChars="0"/>
              <w:rPr>
                <w:rFonts w:ascii="Times New Roman" w:hAnsi="Times New Roman" w:cs="Times New Roman"/>
                <w:sz w:val="24"/>
                <w:szCs w:val="24"/>
              </w:rPr>
            </w:pPr>
            <w:r>
              <w:rPr>
                <w:rFonts w:ascii="Times New Roman" w:hAnsi="Times New Roman" w:cs="Times New Roman"/>
                <w:sz w:val="24"/>
                <w:szCs w:val="24"/>
              </w:rPr>
              <w:t>设备技术规格。</w:t>
            </w:r>
          </w:p>
        </w:tc>
        <w:tc>
          <w:tcPr>
            <w:tcW w:w="3402" w:type="dxa"/>
            <w:vAlign w:val="center"/>
          </w:tcPr>
          <w:p w14:paraId="0C1BDF78">
            <w:pPr>
              <w:pStyle w:val="16"/>
              <w:shd w:val="clear" w:color="auto" w:fill="FFFFFF"/>
              <w:spacing w:before="0" w:beforeAutospacing="0" w:after="0" w:afterAutospacing="0"/>
              <w:jc w:val="both"/>
              <w:rPr>
                <w:rFonts w:ascii="Times New Roman" w:hAnsi="Times New Roman" w:eastAsia="仿宋_GB2312" w:cs="Times New Roman"/>
                <w:kern w:val="2"/>
                <w:szCs w:val="28"/>
              </w:rPr>
            </w:pPr>
            <w:r>
              <w:rPr>
                <w:rFonts w:ascii="Times New Roman" w:hAnsi="Times New Roman" w:eastAsia="仿宋_GB2312" w:cs="Times New Roman"/>
                <w:kern w:val="2"/>
                <w:szCs w:val="28"/>
              </w:rPr>
              <w:t>按照合同进行符合性验收。</w:t>
            </w:r>
          </w:p>
        </w:tc>
      </w:tr>
      <w:tr w14:paraId="38C2A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9" w:type="dxa"/>
            <w:vAlign w:val="center"/>
          </w:tcPr>
          <w:p w14:paraId="7B54FB75">
            <w:pPr>
              <w:ind w:firstLine="0" w:firstLineChars="0"/>
              <w:jc w:val="center"/>
              <w:rPr>
                <w:rFonts w:ascii="Times New Roman" w:hAnsi="Times New Roman" w:cs="Times New Roman"/>
                <w:sz w:val="24"/>
              </w:rPr>
            </w:pPr>
            <w:r>
              <w:rPr>
                <w:rFonts w:ascii="Times New Roman" w:hAnsi="Times New Roman" w:cs="Times New Roman"/>
                <w:sz w:val="24"/>
              </w:rPr>
              <w:t>5</w:t>
            </w:r>
          </w:p>
        </w:tc>
        <w:tc>
          <w:tcPr>
            <w:tcW w:w="4536" w:type="dxa"/>
            <w:vAlign w:val="center"/>
          </w:tcPr>
          <w:p w14:paraId="063FA128">
            <w:pPr>
              <w:ind w:firstLine="0" w:firstLineChars="0"/>
              <w:rPr>
                <w:rFonts w:ascii="Times New Roman" w:hAnsi="Times New Roman" w:cs="Times New Roman"/>
                <w:sz w:val="24"/>
                <w:szCs w:val="24"/>
              </w:rPr>
            </w:pPr>
            <w:r>
              <w:rPr>
                <w:rFonts w:ascii="Times New Roman" w:hAnsi="Times New Roman" w:cs="Times New Roman"/>
                <w:sz w:val="24"/>
                <w:szCs w:val="24"/>
              </w:rPr>
              <w:t>验收报告。</w:t>
            </w:r>
          </w:p>
        </w:tc>
        <w:tc>
          <w:tcPr>
            <w:tcW w:w="3402" w:type="dxa"/>
            <w:vAlign w:val="center"/>
          </w:tcPr>
          <w:p w14:paraId="52163380">
            <w:pPr>
              <w:pStyle w:val="16"/>
              <w:shd w:val="clear" w:color="auto" w:fill="FFFFFF"/>
              <w:spacing w:before="0" w:beforeAutospacing="0" w:after="0" w:afterAutospacing="0"/>
              <w:jc w:val="both"/>
              <w:rPr>
                <w:rFonts w:ascii="Times New Roman" w:hAnsi="Times New Roman" w:eastAsia="仿宋_GB2312" w:cs="Times New Roman"/>
                <w:kern w:val="2"/>
                <w:szCs w:val="28"/>
              </w:rPr>
            </w:pPr>
            <w:r>
              <w:rPr>
                <w:rFonts w:ascii="Times New Roman" w:hAnsi="Times New Roman" w:eastAsia="仿宋_GB2312" w:cs="Times New Roman"/>
                <w:kern w:val="2"/>
                <w:szCs w:val="28"/>
              </w:rPr>
              <w:t>设备各项技术指标满足</w:t>
            </w:r>
            <w:r>
              <w:rPr>
                <w:rFonts w:hint="eastAsia" w:ascii="Times New Roman" w:hAnsi="Times New Roman" w:eastAsia="仿宋_GB2312" w:cs="Times New Roman"/>
                <w:kern w:val="2"/>
                <w:szCs w:val="28"/>
              </w:rPr>
              <w:t>合同要求</w:t>
            </w:r>
            <w:r>
              <w:rPr>
                <w:rFonts w:ascii="Times New Roman" w:hAnsi="Times New Roman" w:eastAsia="仿宋_GB2312" w:cs="Times New Roman"/>
                <w:kern w:val="2"/>
                <w:szCs w:val="28"/>
              </w:rPr>
              <w:t>后，</w:t>
            </w:r>
            <w:r>
              <w:rPr>
                <w:rFonts w:hint="eastAsia" w:ascii="Times New Roman" w:hAnsi="Times New Roman" w:eastAsia="仿宋_GB2312" w:cs="Times New Roman"/>
                <w:kern w:val="2"/>
                <w:szCs w:val="28"/>
              </w:rPr>
              <w:t>由用户方</w:t>
            </w:r>
            <w:r>
              <w:rPr>
                <w:rFonts w:ascii="Times New Roman" w:hAnsi="Times New Roman" w:eastAsia="仿宋_GB2312" w:cs="Times New Roman"/>
                <w:kern w:val="2"/>
                <w:szCs w:val="28"/>
              </w:rPr>
              <w:t>签署最终验收报告。</w:t>
            </w:r>
          </w:p>
        </w:tc>
      </w:tr>
    </w:tbl>
    <w:p w14:paraId="1EF2C0E3">
      <w:pPr>
        <w:ind w:firstLine="0" w:firstLineChars="0"/>
        <w:rPr>
          <w:rFonts w:ascii="Times New Roman" w:hAnsi="Times New Roman" w:cs="Times New Roman"/>
          <w:highlight w:val="yellow"/>
        </w:rPr>
      </w:pPr>
    </w:p>
    <w:p w14:paraId="61DE82CE">
      <w:pPr>
        <w:pStyle w:val="2"/>
        <w:numPr>
          <w:ilvl w:val="0"/>
          <w:numId w:val="2"/>
        </w:numPr>
        <w:jc w:val="both"/>
        <w:rPr>
          <w:rFonts w:ascii="Times New Roman" w:hAnsi="Times New Roman" w:eastAsia="宋体" w:cs="Times New Roman"/>
        </w:rPr>
      </w:pPr>
      <w:bookmarkStart w:id="25" w:name="_Toc234825153"/>
      <w:r>
        <w:rPr>
          <w:rFonts w:ascii="Times New Roman" w:hAnsi="Times New Roman" w:eastAsia="宋体" w:cs="Times New Roman"/>
        </w:rPr>
        <w:t>图纸</w:t>
      </w:r>
      <w:bookmarkEnd w:id="25"/>
    </w:p>
    <w:p w14:paraId="13BEA03F">
      <w:pPr>
        <w:spacing w:line="560" w:lineRule="exact"/>
        <w:ind w:firstLine="0" w:firstLineChars="0"/>
        <w:jc w:val="both"/>
        <w:rPr>
          <w:rFonts w:ascii="Times New Roman" w:hAnsi="Times New Roman" w:cs="Times New Roman"/>
          <w:lang w:val="zh-CN"/>
        </w:rPr>
      </w:pPr>
      <w:r>
        <w:rPr>
          <w:rFonts w:ascii="Times New Roman" w:hAnsi="Times New Roman" w:cs="Times New Roman"/>
          <w:lang w:val="zh-CN"/>
        </w:rPr>
        <w:t>1. 设备总布局图</w:t>
      </w:r>
      <w:r>
        <w:rPr>
          <w:rFonts w:hint="eastAsia" w:ascii="Times New Roman" w:hAnsi="Times New Roman" w:cs="Times New Roman"/>
          <w:lang w:val="zh-CN"/>
        </w:rPr>
        <w:t>和</w:t>
      </w:r>
      <w:r>
        <w:rPr>
          <w:rFonts w:ascii="Times New Roman" w:hAnsi="Times New Roman" w:cs="Times New Roman"/>
          <w:lang w:val="zh-CN"/>
        </w:rPr>
        <w:t>设备总装配图</w:t>
      </w:r>
      <w:r>
        <w:rPr>
          <w:rFonts w:hint="eastAsia" w:ascii="Times New Roman" w:hAnsi="Times New Roman" w:cs="Times New Roman"/>
          <w:lang w:val="zh-CN"/>
        </w:rPr>
        <w:t>（到货提供）</w:t>
      </w:r>
      <w:r>
        <w:rPr>
          <w:rFonts w:ascii="Times New Roman" w:hAnsi="Times New Roman" w:cs="Times New Roman"/>
          <w:lang w:val="zh-CN"/>
        </w:rPr>
        <w:t>；</w:t>
      </w:r>
    </w:p>
    <w:p w14:paraId="131648B6">
      <w:pPr>
        <w:spacing w:line="560" w:lineRule="exact"/>
        <w:ind w:firstLine="0" w:firstLineChars="0"/>
        <w:jc w:val="both"/>
        <w:rPr>
          <w:rFonts w:ascii="Times New Roman" w:hAnsi="Times New Roman" w:cs="Times New Roman"/>
          <w:lang w:val="zh-CN"/>
        </w:rPr>
      </w:pPr>
      <w:r>
        <w:rPr>
          <w:rFonts w:hint="eastAsia" w:ascii="Times New Roman" w:hAnsi="Times New Roman" w:cs="Times New Roman"/>
          <w:lang w:val="zh-CN"/>
        </w:rPr>
        <w:t>2</w:t>
      </w:r>
      <w:r>
        <w:rPr>
          <w:rFonts w:ascii="Times New Roman" w:hAnsi="Times New Roman" w:cs="Times New Roman"/>
          <w:lang w:val="zh-CN"/>
        </w:rPr>
        <w:t>. 设备机械（含管路）厂务安装要求和安装图（合同</w:t>
      </w:r>
      <w:r>
        <w:rPr>
          <w:rFonts w:hint="eastAsia" w:ascii="Times New Roman" w:hAnsi="Times New Roman" w:cs="Times New Roman"/>
          <w:lang w:val="zh-CN"/>
        </w:rPr>
        <w:t>签订</w:t>
      </w:r>
      <w:r>
        <w:rPr>
          <w:rFonts w:ascii="Times New Roman" w:hAnsi="Times New Roman" w:cs="Times New Roman"/>
          <w:lang w:val="zh-CN"/>
        </w:rPr>
        <w:t>后1个月内提供）；</w:t>
      </w:r>
    </w:p>
    <w:p w14:paraId="58F02DF4">
      <w:pPr>
        <w:pStyle w:val="2"/>
        <w:numPr>
          <w:ilvl w:val="0"/>
          <w:numId w:val="2"/>
        </w:numPr>
        <w:jc w:val="both"/>
        <w:rPr>
          <w:rFonts w:ascii="Times New Roman" w:hAnsi="Times New Roman" w:eastAsia="宋体" w:cs="Times New Roman"/>
        </w:rPr>
      </w:pPr>
      <w:bookmarkStart w:id="26" w:name="_Toc234825154"/>
      <w:r>
        <w:rPr>
          <w:rFonts w:ascii="Times New Roman" w:hAnsi="Times New Roman" w:eastAsia="宋体" w:cs="Times New Roman"/>
        </w:rPr>
        <w:t>产品交付技术文件清单（合格证、检测报告等）</w:t>
      </w:r>
      <w:bookmarkEnd w:id="26"/>
    </w:p>
    <w:p w14:paraId="111FE08E">
      <w:pPr>
        <w:spacing w:line="560" w:lineRule="exact"/>
        <w:ind w:firstLine="560"/>
        <w:jc w:val="both"/>
        <w:rPr>
          <w:rFonts w:ascii="Times New Roman" w:hAnsi="Times New Roman" w:cs="Times New Roman"/>
          <w:lang w:val="zh-CN"/>
        </w:rPr>
      </w:pPr>
      <w:r>
        <w:rPr>
          <w:rFonts w:ascii="Times New Roman" w:hAnsi="Times New Roman" w:cs="Times New Roman"/>
          <w:lang w:val="zh-CN"/>
        </w:rPr>
        <w:t>供应商应根据项目进度向采购人提供包含但不限于以下资料：</w:t>
      </w:r>
    </w:p>
    <w:p w14:paraId="0EF6652E">
      <w:pPr>
        <w:spacing w:line="560" w:lineRule="exact"/>
        <w:ind w:firstLine="478" w:firstLineChars="171"/>
        <w:jc w:val="both"/>
        <w:rPr>
          <w:rFonts w:ascii="Times New Roman" w:hAnsi="Times New Roman" w:cs="Times New Roman"/>
          <w:lang w:val="zh-CN"/>
        </w:rPr>
      </w:pPr>
      <w:r>
        <w:rPr>
          <w:rFonts w:ascii="Times New Roman" w:hAnsi="Times New Roman" w:cs="Times New Roman"/>
          <w:lang w:val="zh-CN"/>
        </w:rPr>
        <w:t>1）装箱单（Packing list）；</w:t>
      </w:r>
    </w:p>
    <w:p w14:paraId="1D945507">
      <w:pPr>
        <w:spacing w:line="560" w:lineRule="exact"/>
        <w:ind w:firstLine="478" w:firstLineChars="171"/>
        <w:jc w:val="both"/>
        <w:rPr>
          <w:rFonts w:ascii="Times New Roman" w:hAnsi="Times New Roman" w:cs="Times New Roman"/>
          <w:color w:val="FF0000"/>
          <w:lang w:val="zh-CN"/>
        </w:rPr>
      </w:pPr>
      <w:r>
        <w:rPr>
          <w:rFonts w:ascii="Times New Roman" w:hAnsi="Times New Roman" w:cs="Times New Roman"/>
          <w:lang w:val="zh-CN"/>
        </w:rPr>
        <w:t>2）检查表（Checking list）；</w:t>
      </w:r>
    </w:p>
    <w:p w14:paraId="4783C656">
      <w:pPr>
        <w:spacing w:line="560" w:lineRule="exact"/>
        <w:ind w:firstLine="478" w:firstLineChars="171"/>
        <w:jc w:val="both"/>
        <w:rPr>
          <w:rFonts w:ascii="Times New Roman" w:hAnsi="Times New Roman" w:cs="Times New Roman"/>
          <w:lang w:val="zh-CN"/>
        </w:rPr>
      </w:pPr>
      <w:r>
        <w:rPr>
          <w:rFonts w:ascii="Times New Roman" w:hAnsi="Times New Roman" w:cs="Times New Roman"/>
          <w:lang w:val="zh-CN"/>
        </w:rPr>
        <w:t>3）技术说明书；4）使用、维护和寻障排障指南/手册（其中一套用无尘纸装订，限中文或者英文书写）；5）零配件清单（含名称、型号、厂家等信息）；6）出厂检测结果报告；7）产品合格证；以及其他采购人认为供应商有义务提供的交付成果，以满足采购人档案归档管理和上级单位的审计要求。</w:t>
      </w:r>
    </w:p>
    <w:p w14:paraId="255CB832">
      <w:pPr>
        <w:pStyle w:val="2"/>
        <w:numPr>
          <w:ilvl w:val="0"/>
          <w:numId w:val="2"/>
        </w:numPr>
        <w:jc w:val="both"/>
        <w:rPr>
          <w:rFonts w:ascii="Times New Roman" w:hAnsi="Times New Roman" w:eastAsia="宋体" w:cs="Times New Roman"/>
        </w:rPr>
      </w:pPr>
      <w:bookmarkStart w:id="27" w:name="_Toc234825155"/>
      <w:r>
        <w:rPr>
          <w:rFonts w:ascii="Times New Roman" w:hAnsi="Times New Roman" w:eastAsia="宋体" w:cs="Times New Roman"/>
        </w:rPr>
        <w:t>厂家提供的服务</w:t>
      </w:r>
      <w:bookmarkEnd w:id="27"/>
    </w:p>
    <w:p w14:paraId="71131FAB">
      <w:pPr>
        <w:pStyle w:val="3"/>
        <w:ind w:firstLine="602"/>
        <w:rPr>
          <w:rFonts w:ascii="Times New Roman" w:hAnsi="Times New Roman" w:eastAsia="宋体" w:cs="Times New Roman"/>
          <w:b w:val="0"/>
          <w:szCs w:val="24"/>
        </w:rPr>
      </w:pPr>
      <w:bookmarkStart w:id="28" w:name="_Toc234825156"/>
      <w:r>
        <w:rPr>
          <w:rFonts w:ascii="Times New Roman" w:hAnsi="Times New Roman" w:eastAsia="宋体" w:cs="Times New Roman"/>
          <w:szCs w:val="24"/>
        </w:rPr>
        <w:t>13.1 售后服务</w:t>
      </w:r>
      <w:bookmarkEnd w:id="28"/>
    </w:p>
    <w:p w14:paraId="05B2C43B">
      <w:pPr>
        <w:spacing w:line="560" w:lineRule="exact"/>
        <w:ind w:firstLine="560"/>
        <w:jc w:val="both"/>
        <w:rPr>
          <w:rFonts w:ascii="Times New Roman" w:hAnsi="Times New Roman" w:cs="Times New Roman"/>
        </w:rPr>
      </w:pPr>
      <w:r>
        <w:rPr>
          <w:rFonts w:ascii="Times New Roman" w:hAnsi="Times New Roman" w:cs="Times New Roman"/>
        </w:rPr>
        <w:t>1）合同货物整体质量保证期为验收合格之日起</w:t>
      </w:r>
      <w:r>
        <w:rPr>
          <w:rFonts w:hint="eastAsia" w:ascii="Times New Roman" w:hAnsi="Times New Roman" w:cs="Times New Roman"/>
          <w:lang w:val="en-US" w:eastAsia="zh-CN"/>
        </w:rPr>
        <w:t>12</w:t>
      </w:r>
      <w:r>
        <w:rPr>
          <w:rFonts w:ascii="Times New Roman" w:hAnsi="Times New Roman" w:cs="Times New Roman"/>
        </w:rPr>
        <w:t>个月。如果对合同货物中关键部件的质量保证期有特殊要求的，双方可以在补充条款中约定。</w:t>
      </w:r>
    </w:p>
    <w:p w14:paraId="361ECE7F">
      <w:pPr>
        <w:spacing w:line="560" w:lineRule="exact"/>
        <w:ind w:firstLine="560"/>
        <w:jc w:val="both"/>
        <w:rPr>
          <w:rFonts w:ascii="Times New Roman" w:hAnsi="Times New Roman" w:cs="Times New Roman"/>
        </w:rPr>
      </w:pPr>
      <w:r>
        <w:rPr>
          <w:rFonts w:ascii="Times New Roman" w:hAnsi="Times New Roman" w:cs="Times New Roman"/>
        </w:rPr>
        <w:t>2）仪器到达采购人项目现场前，供货方提供安装前期准备书面通知，并协助采购人做好安装前准备。</w:t>
      </w:r>
    </w:p>
    <w:p w14:paraId="56E4A76A">
      <w:pPr>
        <w:spacing w:line="560" w:lineRule="exact"/>
        <w:ind w:firstLine="560"/>
        <w:jc w:val="both"/>
        <w:rPr>
          <w:rFonts w:ascii="Times New Roman" w:hAnsi="Times New Roman" w:cs="Times New Roman"/>
        </w:rPr>
      </w:pPr>
      <w:r>
        <w:rPr>
          <w:rFonts w:ascii="Times New Roman" w:hAnsi="Times New Roman" w:cs="Times New Roman"/>
        </w:rPr>
        <w:t>3）到货后免费由供货方的技术人员到现场进行安装调试。安装、调试及试运行后应达到承诺的技术指标。</w:t>
      </w:r>
    </w:p>
    <w:p w14:paraId="1CF78013">
      <w:pPr>
        <w:spacing w:line="560" w:lineRule="exact"/>
        <w:ind w:firstLine="560"/>
        <w:jc w:val="both"/>
        <w:rPr>
          <w:rFonts w:ascii="Times New Roman" w:hAnsi="Times New Roman" w:cs="Times New Roman"/>
        </w:rPr>
      </w:pPr>
      <w:r>
        <w:rPr>
          <w:rFonts w:ascii="Times New Roman" w:hAnsi="Times New Roman" w:cs="Times New Roman"/>
        </w:rPr>
        <w:t>4）免费提供原厂技术人员对采购人的操作技术培训和相关技术资料。培训时间不少于</w:t>
      </w:r>
      <w:r>
        <w:rPr>
          <w:rFonts w:ascii="Times New Roman" w:hAnsi="Times New Roman" w:cs="Times New Roman"/>
          <w:u w:val="single"/>
        </w:rPr>
        <w:t>5</w:t>
      </w:r>
      <w:r>
        <w:rPr>
          <w:rFonts w:ascii="Times New Roman" w:hAnsi="Times New Roman" w:cs="Times New Roman"/>
        </w:rPr>
        <w:t>天。</w:t>
      </w:r>
    </w:p>
    <w:p w14:paraId="5DF92853">
      <w:pPr>
        <w:spacing w:line="560" w:lineRule="exact"/>
        <w:ind w:firstLine="560"/>
        <w:jc w:val="both"/>
        <w:rPr>
          <w:rFonts w:ascii="Times New Roman" w:hAnsi="Times New Roman" w:cs="Times New Roman"/>
        </w:rPr>
      </w:pPr>
      <w:r>
        <w:rPr>
          <w:rFonts w:ascii="Times New Roman" w:hAnsi="Times New Roman" w:cs="Times New Roman"/>
        </w:rPr>
        <w:t>5）在质量保证期内如合同货物出现故障，供货方应自负费用提供质量保证期服务，对相关合同货物进行修理或更换以消除故障。更换的货物和（或）关键部件的质量保证期应重新计算。</w:t>
      </w:r>
    </w:p>
    <w:p w14:paraId="3A8CE6AC">
      <w:pPr>
        <w:spacing w:line="560" w:lineRule="exact"/>
        <w:ind w:firstLine="560"/>
        <w:jc w:val="both"/>
        <w:rPr>
          <w:rFonts w:ascii="Times New Roman" w:hAnsi="Times New Roman" w:cs="Times New Roman"/>
        </w:rPr>
      </w:pPr>
      <w:r>
        <w:rPr>
          <w:rFonts w:ascii="Times New Roman" w:hAnsi="Times New Roman" w:cs="Times New Roman"/>
        </w:rPr>
        <w:t>6）供货方应为质量保证期服务配备充足的技术人员、工具和备件并保证提供的联系方式畅通。供货方应在收到采购人通知后24小时内作出响应，如需供货方到合同货物现场，供货方应在收到采购人通知后48小时内到达，并在到达后7日内解决合同货物的故障（重大故障除外）。如果供货方未在上述时间内作出响应，则采购人有权自行或委托他人解决相关问题或查找和解决合同货物的故障，供货方应承担由此发生的全部费用。</w:t>
      </w:r>
    </w:p>
    <w:p w14:paraId="4A7A2B40">
      <w:pPr>
        <w:spacing w:line="560" w:lineRule="exact"/>
        <w:ind w:firstLine="560"/>
        <w:jc w:val="both"/>
        <w:rPr>
          <w:rFonts w:ascii="Times New Roman" w:hAnsi="Times New Roman" w:cs="Times New Roman"/>
        </w:rPr>
      </w:pPr>
      <w:r>
        <w:rPr>
          <w:rFonts w:ascii="Times New Roman" w:hAnsi="Times New Roman" w:cs="Times New Roman"/>
        </w:rPr>
        <w:t>7）供货方在质保期内应对设备进行定期巡检。</w:t>
      </w:r>
    </w:p>
    <w:p w14:paraId="4BDA1D20">
      <w:pPr>
        <w:spacing w:line="560" w:lineRule="exact"/>
        <w:ind w:firstLine="560"/>
        <w:jc w:val="both"/>
        <w:rPr>
          <w:rFonts w:ascii="Times New Roman" w:hAnsi="Times New Roman" w:cs="Times New Roman"/>
        </w:rPr>
      </w:pPr>
      <w:r>
        <w:rPr>
          <w:rFonts w:ascii="Times New Roman" w:hAnsi="Times New Roman" w:cs="Times New Roman"/>
        </w:rPr>
        <w:t>8）如供货方技术人员需到合同货物现场进行质量保证期服务，则供货方技术人员的交通、食宿等费用由供货方承担。供货方技术人员应遵守采购人现场的各项规章制度和安全操作规程，并服从采购人的现场管理。</w:t>
      </w:r>
    </w:p>
    <w:p w14:paraId="099C3D87">
      <w:pPr>
        <w:spacing w:line="560" w:lineRule="exact"/>
        <w:ind w:firstLine="560"/>
        <w:jc w:val="both"/>
        <w:rPr>
          <w:rFonts w:ascii="Times New Roman" w:hAnsi="Times New Roman" w:cs="Times New Roman"/>
        </w:rPr>
      </w:pPr>
      <w:r>
        <w:rPr>
          <w:rFonts w:ascii="Times New Roman" w:hAnsi="Times New Roman" w:cs="Times New Roman"/>
        </w:rPr>
        <w:t>9）如果供货方的任何技术人员不合格，采购人有权要求供货方撤换，因撤换而产生的费用由供货方承担。</w:t>
      </w:r>
    </w:p>
    <w:p w14:paraId="49F122E8">
      <w:pPr>
        <w:spacing w:line="560" w:lineRule="exact"/>
        <w:ind w:firstLine="560"/>
        <w:jc w:val="both"/>
        <w:rPr>
          <w:rFonts w:ascii="Times New Roman" w:hAnsi="Times New Roman" w:cs="Times New Roman"/>
        </w:rPr>
      </w:pPr>
      <w:r>
        <w:rPr>
          <w:rFonts w:ascii="Times New Roman" w:hAnsi="Times New Roman" w:cs="Times New Roman"/>
        </w:rPr>
        <w:t>10）供货方在就合同货物现场进行质量保证期服务的情况进行记录，记载合同货物故障发生的时间、原因及解决情况等，由采购人签字确认，并在质量保证期结束后提交给采购人。</w:t>
      </w:r>
    </w:p>
    <w:p w14:paraId="42D50755">
      <w:pPr>
        <w:spacing w:line="560" w:lineRule="exact"/>
        <w:ind w:firstLine="560"/>
        <w:jc w:val="both"/>
        <w:rPr>
          <w:rFonts w:ascii="Times New Roman" w:hAnsi="Times New Roman" w:cs="Times New Roman"/>
        </w:rPr>
      </w:pPr>
      <w:r>
        <w:rPr>
          <w:rFonts w:ascii="Times New Roman" w:hAnsi="Times New Roman" w:cs="Times New Roman"/>
        </w:rPr>
        <w:t>11）质量保证期届满后，采购人应在7日内向供货方出具合同货物质量保证期届满证书。</w:t>
      </w:r>
    </w:p>
    <w:p w14:paraId="018714AF">
      <w:pPr>
        <w:spacing w:line="560" w:lineRule="exact"/>
        <w:ind w:firstLine="560"/>
        <w:jc w:val="both"/>
        <w:rPr>
          <w:rFonts w:ascii="Times New Roman" w:hAnsi="Times New Roman" w:cs="Times New Roman"/>
        </w:rPr>
      </w:pPr>
      <w:r>
        <w:rPr>
          <w:rFonts w:ascii="Times New Roman" w:hAnsi="Times New Roman" w:cs="Times New Roman"/>
        </w:rPr>
        <w:t>12）质量保证期届满后要求：1. 质保范围外，在中国应有技术服务机构和备件库存，能够提供及时的维修服务；2．在质保期过后，若设备发生故障，厂家应在接到用户设备故障通知后48小时内抵达用户现场；3. 在质保期过后，厂家应对设备提供终身技术支持和维修服务。</w:t>
      </w:r>
    </w:p>
    <w:p w14:paraId="36313805">
      <w:pPr>
        <w:pStyle w:val="3"/>
        <w:ind w:firstLine="602"/>
        <w:rPr>
          <w:rFonts w:ascii="Times New Roman" w:hAnsi="Times New Roman" w:eastAsia="宋体" w:cs="Times New Roman"/>
          <w:b w:val="0"/>
          <w:szCs w:val="24"/>
        </w:rPr>
      </w:pPr>
      <w:bookmarkStart w:id="29" w:name="_Toc234825157"/>
      <w:r>
        <w:rPr>
          <w:rFonts w:ascii="Times New Roman" w:hAnsi="Times New Roman" w:eastAsia="宋体" w:cs="Times New Roman"/>
          <w:szCs w:val="24"/>
        </w:rPr>
        <w:t>13.2 驻场服务</w:t>
      </w:r>
      <w:bookmarkEnd w:id="29"/>
    </w:p>
    <w:p w14:paraId="193EE55F">
      <w:pPr>
        <w:ind w:firstLine="560"/>
        <w:jc w:val="both"/>
        <w:rPr>
          <w:rFonts w:ascii="Times New Roman" w:hAnsi="Times New Roman" w:cs="Times New Roman"/>
        </w:rPr>
      </w:pPr>
      <w:r>
        <w:rPr>
          <w:rFonts w:ascii="Times New Roman" w:hAnsi="Times New Roman" w:cs="Times New Roman"/>
        </w:rPr>
        <w:t>无</w:t>
      </w:r>
    </w:p>
    <w:p w14:paraId="1CF22C61">
      <w:pPr>
        <w:pStyle w:val="3"/>
        <w:ind w:firstLine="602"/>
        <w:rPr>
          <w:rFonts w:ascii="Times New Roman" w:hAnsi="Times New Roman" w:eastAsia="宋体" w:cs="Times New Roman"/>
          <w:b w:val="0"/>
          <w:szCs w:val="24"/>
        </w:rPr>
      </w:pPr>
      <w:bookmarkStart w:id="30" w:name="_Toc234825158"/>
      <w:r>
        <w:rPr>
          <w:rFonts w:ascii="Times New Roman" w:hAnsi="Times New Roman" w:eastAsia="宋体" w:cs="Times New Roman"/>
          <w:szCs w:val="24"/>
        </w:rPr>
        <w:t>13.3 培训</w:t>
      </w:r>
      <w:bookmarkEnd w:id="30"/>
    </w:p>
    <w:p w14:paraId="119D47ED">
      <w:pPr>
        <w:ind w:firstLine="560"/>
        <w:jc w:val="both"/>
        <w:rPr>
          <w:rFonts w:ascii="Times New Roman" w:hAnsi="Times New Roman" w:cs="Times New Roman"/>
        </w:rPr>
      </w:pPr>
      <w:r>
        <w:rPr>
          <w:rFonts w:ascii="Times New Roman" w:hAnsi="Times New Roman" w:cs="Times New Roman"/>
        </w:rPr>
        <w:t>1）在设备安装调试期间，投标人必须免费对招标人工程技术人员，设备操作人员和维修人员进行现场培训；</w:t>
      </w:r>
    </w:p>
    <w:p w14:paraId="59DD1BE6">
      <w:pPr>
        <w:ind w:firstLine="560"/>
        <w:jc w:val="both"/>
        <w:rPr>
          <w:rFonts w:ascii="Times New Roman" w:hAnsi="Times New Roman" w:cs="Times New Roman"/>
        </w:rPr>
      </w:pPr>
      <w:r>
        <w:rPr>
          <w:rFonts w:ascii="Times New Roman" w:hAnsi="Times New Roman" w:cs="Times New Roman"/>
        </w:rPr>
        <w:t>2）在设备运行期间，投标人应制定质保期内知识转移及能力培养计划，培训计划包括但不限于理论及系统培训、软件功能操作培训、新流程运行培训及其它培训等，涉及基本理论、安装、调试、用户操作、日常保养维护以及支持人员系统开发工具的较深层次培训等多层次、多方位的培训，并提供培训教材；</w:t>
      </w:r>
    </w:p>
    <w:p w14:paraId="1284275D">
      <w:pPr>
        <w:ind w:firstLine="560"/>
        <w:jc w:val="both"/>
        <w:rPr>
          <w:rFonts w:ascii="Times New Roman" w:hAnsi="Times New Roman" w:cs="Times New Roman"/>
        </w:rPr>
      </w:pPr>
      <w:r>
        <w:rPr>
          <w:rFonts w:ascii="Times New Roman" w:hAnsi="Times New Roman" w:cs="Times New Roman"/>
        </w:rPr>
        <w:t>3）按双方商定的时间、地点、内容、要求开展培训，具体安排如下：提供原厂商技术培训，包括至少3人次5天的设备操作培训、基本工艺培训、基本维修培训、基本PM培训，保证用户单位操作人员能够安全、正确、有效的操作与维护设备。</w:t>
      </w:r>
    </w:p>
    <w:p w14:paraId="72E6E855">
      <w:pPr>
        <w:pStyle w:val="3"/>
        <w:ind w:firstLine="602"/>
        <w:rPr>
          <w:rFonts w:ascii="Times New Roman" w:hAnsi="Times New Roman" w:eastAsia="宋体" w:cs="Times New Roman"/>
          <w:b w:val="0"/>
          <w:szCs w:val="24"/>
        </w:rPr>
      </w:pPr>
      <w:bookmarkStart w:id="31" w:name="_Toc234825159"/>
      <w:r>
        <w:rPr>
          <w:rFonts w:ascii="Times New Roman" w:hAnsi="Times New Roman" w:eastAsia="宋体" w:cs="Times New Roman"/>
          <w:szCs w:val="24"/>
        </w:rPr>
        <w:t>13.4 软、硬件升级</w:t>
      </w:r>
      <w:bookmarkEnd w:id="31"/>
    </w:p>
    <w:p w14:paraId="1F6C0502">
      <w:pPr>
        <w:ind w:firstLine="560"/>
        <w:jc w:val="both"/>
        <w:rPr>
          <w:rFonts w:ascii="Times New Roman" w:hAnsi="Times New Roman" w:cs="Times New Roman"/>
        </w:rPr>
      </w:pPr>
      <w:r>
        <w:rPr>
          <w:rFonts w:ascii="Times New Roman" w:hAnsi="Times New Roman" w:cs="Times New Roman"/>
        </w:rPr>
        <w:t>供应商免费提供设备相关软件的更新服务，提供产品终身技术服务。</w:t>
      </w:r>
    </w:p>
    <w:p w14:paraId="0E08E895">
      <w:pPr>
        <w:pStyle w:val="2"/>
        <w:numPr>
          <w:ilvl w:val="0"/>
          <w:numId w:val="2"/>
        </w:numPr>
        <w:jc w:val="both"/>
        <w:rPr>
          <w:rFonts w:ascii="Times New Roman" w:hAnsi="Times New Roman" w:eastAsia="宋体" w:cs="Times New Roman"/>
        </w:rPr>
      </w:pPr>
      <w:bookmarkStart w:id="32" w:name="_Toc234825160"/>
      <w:r>
        <w:rPr>
          <w:rFonts w:ascii="Times New Roman" w:hAnsi="Times New Roman" w:eastAsia="宋体" w:cs="Times New Roman"/>
        </w:rPr>
        <w:t>维护保养说明</w:t>
      </w:r>
      <w:bookmarkEnd w:id="32"/>
    </w:p>
    <w:p w14:paraId="06CF6137">
      <w:pPr>
        <w:spacing w:line="560" w:lineRule="exact"/>
        <w:ind w:firstLine="560"/>
        <w:rPr>
          <w:rFonts w:ascii="Times New Roman" w:hAnsi="Times New Roman" w:cs="Times New Roman"/>
        </w:rPr>
      </w:pPr>
      <w:r>
        <w:rPr>
          <w:rFonts w:ascii="Times New Roman" w:hAnsi="Times New Roman" w:cs="Times New Roman"/>
        </w:rPr>
        <w:t>1. 提供与产品原厂或原厂指定代理签订的售后服务协议书；</w:t>
      </w:r>
    </w:p>
    <w:p w14:paraId="5CD14096">
      <w:pPr>
        <w:spacing w:line="560" w:lineRule="exact"/>
        <w:ind w:firstLine="560"/>
        <w:rPr>
          <w:rFonts w:ascii="Times New Roman" w:hAnsi="Times New Roman" w:cs="Times New Roman"/>
        </w:rPr>
      </w:pPr>
      <w:r>
        <w:rPr>
          <w:rFonts w:ascii="Times New Roman" w:hAnsi="Times New Roman" w:cs="Times New Roman"/>
        </w:rPr>
        <w:t>2. 设备中包含的所有软硬件提供3年原厂维保服务，在设备质保期内，如因设备本身质量问题所引起的维修服务，由制造商负责, 投标方免费提供零配件(易损件除外)。如因用户人为因素所引起的设备维修服务，制造商以优惠价收取零配件费用；</w:t>
      </w:r>
    </w:p>
    <w:p w14:paraId="62A7B0E1">
      <w:pPr>
        <w:spacing w:line="560" w:lineRule="exact"/>
        <w:ind w:firstLine="560"/>
        <w:rPr>
          <w:rFonts w:ascii="Times New Roman" w:hAnsi="Times New Roman" w:cs="Times New Roman"/>
        </w:rPr>
      </w:pPr>
      <w:r>
        <w:rPr>
          <w:rFonts w:ascii="Times New Roman" w:hAnsi="Times New Roman" w:cs="Times New Roman"/>
        </w:rPr>
        <w:t>3. 供应商负责提供安装、调试、检验、培训等所必须用到的工具、耗材等（危险化学品除外）；</w:t>
      </w:r>
    </w:p>
    <w:p w14:paraId="56398147">
      <w:pPr>
        <w:spacing w:line="560" w:lineRule="exact"/>
        <w:ind w:firstLine="560"/>
        <w:rPr>
          <w:rFonts w:ascii="Times New Roman" w:hAnsi="Times New Roman" w:cs="Times New Roman"/>
        </w:rPr>
      </w:pPr>
      <w:r>
        <w:rPr>
          <w:rFonts w:ascii="Times New Roman" w:hAnsi="Times New Roman" w:cs="Times New Roman"/>
        </w:rPr>
        <w:t>4. 以上服务需要提供原厂承诺函；</w:t>
      </w:r>
    </w:p>
    <w:p w14:paraId="77215CF4">
      <w:pPr>
        <w:spacing w:line="560" w:lineRule="exact"/>
        <w:ind w:firstLine="560"/>
        <w:rPr>
          <w:rFonts w:ascii="Times New Roman" w:hAnsi="Times New Roman" w:cs="Times New Roman"/>
        </w:rPr>
      </w:pPr>
      <w:r>
        <w:rPr>
          <w:rFonts w:ascii="Times New Roman" w:hAnsi="Times New Roman" w:cs="Times New Roman"/>
        </w:rPr>
        <w:t>5. 设备商提供该设备的定期维护及注意事项，维护保养说明；</w:t>
      </w:r>
    </w:p>
    <w:p w14:paraId="55F7E683">
      <w:pPr>
        <w:spacing w:line="560" w:lineRule="exact"/>
        <w:ind w:firstLine="560"/>
        <w:rPr>
          <w:rFonts w:ascii="Times New Roman" w:hAnsi="Times New Roman" w:cs="Times New Roman"/>
        </w:rPr>
      </w:pPr>
      <w:r>
        <w:rPr>
          <w:rFonts w:ascii="Times New Roman" w:hAnsi="Times New Roman" w:cs="Times New Roman"/>
        </w:rPr>
        <w:t>6. 质保期内设备商提供至少1名工程师参与设备维护保养。</w:t>
      </w:r>
    </w:p>
    <w:p w14:paraId="225322C2">
      <w:pPr>
        <w:pStyle w:val="2"/>
        <w:numPr>
          <w:ilvl w:val="0"/>
          <w:numId w:val="2"/>
        </w:numPr>
        <w:jc w:val="both"/>
        <w:rPr>
          <w:rFonts w:ascii="Times New Roman" w:hAnsi="Times New Roman" w:eastAsia="宋体" w:cs="Times New Roman"/>
        </w:rPr>
      </w:pPr>
      <w:bookmarkStart w:id="33" w:name="_Toc234825161"/>
      <w:r>
        <w:rPr>
          <w:rFonts w:ascii="Times New Roman" w:hAnsi="Times New Roman" w:eastAsia="宋体" w:cs="Times New Roman"/>
        </w:rPr>
        <w:t>其他</w:t>
      </w:r>
      <w:bookmarkEnd w:id="33"/>
    </w:p>
    <w:p w14:paraId="6A6926EB">
      <w:pPr>
        <w:spacing w:line="560" w:lineRule="exact"/>
        <w:ind w:firstLine="560"/>
        <w:jc w:val="both"/>
        <w:rPr>
          <w:rFonts w:ascii="Times New Roman" w:hAnsi="Times New Roman" w:cs="Times New Roman"/>
        </w:rPr>
      </w:pPr>
      <w:r>
        <w:rPr>
          <w:rFonts w:ascii="Times New Roman" w:hAnsi="Times New Roman" w:cs="Times New Roman"/>
        </w:rPr>
        <w:t>1. 设备系统控制全面，抗干扰性强，可靠性高，维修方便，具有故障提示和安全报警功能；</w:t>
      </w:r>
    </w:p>
    <w:p w14:paraId="5F06F949">
      <w:pPr>
        <w:spacing w:line="560" w:lineRule="exact"/>
        <w:ind w:firstLine="560"/>
        <w:jc w:val="both"/>
        <w:rPr>
          <w:rFonts w:ascii="Times New Roman" w:hAnsi="Times New Roman" w:cs="Times New Roman"/>
        </w:rPr>
      </w:pPr>
      <w:r>
        <w:rPr>
          <w:rFonts w:ascii="Times New Roman" w:hAnsi="Times New Roman" w:cs="Times New Roman"/>
        </w:rPr>
        <w:t>2. 设备运行稳定、可靠，设备集成度高，结构合理紧凑，操作方便。</w:t>
      </w:r>
    </w:p>
    <w:sectPr>
      <w:footerReference r:id="rId17" w:type="default"/>
      <w:pgSz w:w="11906" w:h="16838"/>
      <w:pgMar w:top="1440" w:right="1800" w:bottom="1440" w:left="1800" w:header="851" w:footer="862" w:gutter="0"/>
      <w:paperSrc w:first="15" w:other="15"/>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560"/>
      </w:pPr>
      <w:r>
        <w:separator/>
      </w:r>
    </w:p>
  </w:endnote>
  <w:endnote w:type="continuationSeparator" w:id="1">
    <w:p>
      <w:pPr>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CKIJGQ+Times-Bold">
    <w:altName w:val="宋体"/>
    <w:panose1 w:val="00000000000000000000"/>
    <w:charset w:val="86"/>
    <w:family w:val="swiss"/>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楷体_GB2312">
    <w:panose1 w:val="0201060903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199DE">
    <w:pPr>
      <w:pStyle w:val="12"/>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24FC1">
    <w:pPr>
      <w:pStyle w:val="1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159B9">
    <w:pPr>
      <w:pStyle w:val="12"/>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9F925">
    <w:pPr>
      <w:pStyle w:val="12"/>
      <w:ind w:firstLine="360"/>
      <w:jc w:val="center"/>
    </w:pPr>
  </w:p>
  <w:p w14:paraId="5DF7F6FA">
    <w:pPr>
      <w:pStyle w:val="12"/>
      <w:ind w:firstLine="0" w:firstLineChars="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91319">
    <w:pPr>
      <w:pStyle w:val="12"/>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B5236">
    <w:pPr>
      <w:pStyle w:val="12"/>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48590762"/>
    </w:sdtPr>
    <w:sdtEndPr>
      <w:rPr>
        <w:sz w:val="24"/>
        <w:szCs w:val="24"/>
      </w:rPr>
    </w:sdtEndPr>
    <w:sdtContent>
      <w:p w14:paraId="36A1DA3F">
        <w:pPr>
          <w:pStyle w:val="12"/>
          <w:ind w:firstLine="360"/>
          <w:jc w:val="center"/>
          <w:rPr>
            <w:sz w:val="24"/>
            <w:szCs w:val="24"/>
          </w:rPr>
        </w:pPr>
        <w:r>
          <w:rPr>
            <w:sz w:val="24"/>
            <w:szCs w:val="24"/>
          </w:rPr>
          <w:fldChar w:fldCharType="begin"/>
        </w:r>
        <w:r>
          <w:rPr>
            <w:sz w:val="24"/>
            <w:szCs w:val="24"/>
          </w:rPr>
          <w:instrText xml:space="preserve">PAGE   \* MERGEFORMAT</w:instrText>
        </w:r>
        <w:r>
          <w:rPr>
            <w:sz w:val="24"/>
            <w:szCs w:val="24"/>
          </w:rPr>
          <w:fldChar w:fldCharType="separate"/>
        </w:r>
        <w:r>
          <w:rPr>
            <w:sz w:val="24"/>
            <w:szCs w:val="24"/>
          </w:rPr>
          <w:t>7</w:t>
        </w:r>
        <w:r>
          <w:rPr>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560"/>
      </w:pPr>
      <w:r>
        <w:separator/>
      </w:r>
    </w:p>
  </w:footnote>
  <w:footnote w:type="continuationSeparator" w:id="1">
    <w:p>
      <w:pPr>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3B574">
    <w:pPr>
      <w:pStyle w:val="13"/>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442A4">
    <w:pPr>
      <w:pStyle w:val="1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FC6E4">
    <w:pPr>
      <w:pStyle w:val="13"/>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95FE5">
    <w:pPr>
      <w:pStyle w:val="13"/>
      <w:pBdr>
        <w:bottom w:val="none" w:color="auto" w:sz="0" w:space="0"/>
      </w:pBdr>
      <w:ind w:firstLine="0" w:firstLineChars="0"/>
      <w:jc w:val="left"/>
      <w:rPr>
        <w:rFonts w:ascii="楷体_GB2312" w:hAnsi="楷体" w:eastAsia="楷体_GB2312"/>
        <w:sz w:val="36"/>
        <w:szCs w:val="3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E942F">
    <w:pPr>
      <w:pStyle w:val="13"/>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C4345">
    <w:pPr>
      <w:pStyle w:val="13"/>
      <w:ind w:firstLine="0" w:firstLineChars="0"/>
      <w:jc w:val="left"/>
    </w:pPr>
    <w:r>
      <w:drawing>
        <wp:inline distT="0" distB="0" distL="0" distR="0">
          <wp:extent cx="850900" cy="334010"/>
          <wp:effectExtent l="0" t="0" r="6350" b="8890"/>
          <wp:docPr id="9778793" name="图片 9778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8793" name="图片 9778793"/>
                  <pic:cNvPicPr>
                    <a:picLocks noChangeAspect="1"/>
                  </pic:cNvPicPr>
                </pic:nvPicPr>
                <pic:blipFill>
                  <a:blip r:embed="rId1"/>
                  <a:stretch>
                    <a:fillRect/>
                  </a:stretch>
                </pic:blipFill>
                <pic:spPr>
                  <a:xfrm>
                    <a:off x="0" y="0"/>
                    <a:ext cx="932097" cy="366262"/>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0E7906"/>
    <w:multiLevelType w:val="multilevel"/>
    <w:tmpl w:val="320E7906"/>
    <w:lvl w:ilvl="0" w:tentative="0">
      <w:start w:val="1"/>
      <w:numFmt w:val="chineseCountingThousand"/>
      <w:lvlText w:val="%1、"/>
      <w:lvlJc w:val="left"/>
      <w:pPr>
        <w:ind w:left="492" w:hanging="492"/>
      </w:pPr>
      <w:rPr>
        <w:rFonts w:hint="default"/>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3C97F65"/>
    <w:multiLevelType w:val="multilevel"/>
    <w:tmpl w:val="53C97F65"/>
    <w:lvl w:ilvl="0" w:tentative="0">
      <w:start w:val="1"/>
      <w:numFmt w:val="decimal"/>
      <w:suff w:val="space"/>
      <w:lvlText w:val="%1"/>
      <w:lvlJc w:val="left"/>
      <w:pPr>
        <w:ind w:left="227" w:hanging="227"/>
      </w:pPr>
      <w:rPr>
        <w:rFonts w:hint="eastAsia"/>
      </w:rPr>
    </w:lvl>
    <w:lvl w:ilvl="1" w:tentative="0">
      <w:start w:val="1"/>
      <w:numFmt w:val="decimal"/>
      <w:suff w:val="space"/>
      <w:lvlText w:val="%1.%2"/>
      <w:lvlJc w:val="left"/>
      <w:pPr>
        <w:ind w:left="227" w:hanging="227"/>
      </w:pPr>
      <w:rPr>
        <w:rFonts w:hint="eastAsia"/>
      </w:rPr>
    </w:lvl>
    <w:lvl w:ilvl="2" w:tentative="0">
      <w:start w:val="1"/>
      <w:numFmt w:val="decimal"/>
      <w:suff w:val="space"/>
      <w:lvlText w:val="%1.%2.%3"/>
      <w:lvlJc w:val="left"/>
      <w:pPr>
        <w:ind w:left="227" w:hanging="227"/>
      </w:pPr>
      <w:rPr>
        <w:rFonts w:hint="eastAsia"/>
      </w:rPr>
    </w:lvl>
    <w:lvl w:ilvl="3" w:tentative="0">
      <w:start w:val="1"/>
      <w:numFmt w:val="decimal"/>
      <w:suff w:val="space"/>
      <w:lvlText w:val="%1.%2.%3.%4"/>
      <w:lvlJc w:val="left"/>
      <w:pPr>
        <w:ind w:left="227" w:hanging="227"/>
      </w:pPr>
      <w:rPr>
        <w:rFonts w:hint="eastAsia"/>
      </w:rPr>
    </w:lvl>
    <w:lvl w:ilvl="4" w:tentative="0">
      <w:start w:val="1"/>
      <w:numFmt w:val="decimal"/>
      <w:suff w:val="space"/>
      <w:lvlText w:val="%1.%2.%3.%4.%5"/>
      <w:lvlJc w:val="left"/>
      <w:pPr>
        <w:ind w:left="227" w:hanging="227"/>
      </w:pPr>
      <w:rPr>
        <w:rFonts w:hint="eastAsia"/>
      </w:rPr>
    </w:lvl>
    <w:lvl w:ilvl="5" w:tentative="0">
      <w:start w:val="1"/>
      <w:numFmt w:val="decimal"/>
      <w:suff w:val="space"/>
      <w:lvlText w:val="%1.%2.%3.%4.%5.%6"/>
      <w:lvlJc w:val="left"/>
      <w:pPr>
        <w:ind w:left="227" w:hanging="227"/>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2">
    <w:nsid w:val="5AAF1040"/>
    <w:multiLevelType w:val="singleLevel"/>
    <w:tmpl w:val="5AAF1040"/>
    <w:lvl w:ilvl="0" w:tentative="0">
      <w:start w:val="1"/>
      <w:numFmt w:val="bullet"/>
      <w:lvlText w:val=""/>
      <w:lvlJc w:val="left"/>
      <w:pPr>
        <w:tabs>
          <w:tab w:val="left" w:pos="420"/>
        </w:tabs>
        <w:ind w:left="420" w:hanging="420"/>
      </w:pPr>
      <w:rPr>
        <w:rFonts w:hint="default" w:ascii="Wingdings" w:hAnsi="Wingdings"/>
      </w:rPr>
    </w:lvl>
  </w:abstractNum>
  <w:num w:numId="1">
    <w:abstractNumId w:val="1"/>
    <w:lvlOverride w:ilvl="0">
      <w:lvl w:ilvl="0" w:tentative="1">
        <w:start w:val="1"/>
        <w:numFmt w:val="decimal"/>
        <w:pStyle w:val="64"/>
        <w:suff w:val="space"/>
        <w:lvlText w:val="%1"/>
        <w:lvlJc w:val="left"/>
        <w:pPr>
          <w:ind w:left="227" w:hanging="227"/>
        </w:pPr>
        <w:rPr>
          <w:rFonts w:hint="eastAsia"/>
        </w:rPr>
      </w:lvl>
    </w:lvlOverride>
    <w:lvlOverride w:ilvl="1">
      <w:lvl w:ilvl="1" w:tentative="1">
        <w:start w:val="1"/>
        <w:numFmt w:val="decimal"/>
        <w:pStyle w:val="65"/>
        <w:suff w:val="space"/>
        <w:lvlText w:val="%1.%2"/>
        <w:lvlJc w:val="left"/>
        <w:pPr>
          <w:ind w:left="227" w:hanging="227"/>
        </w:pPr>
        <w:rPr>
          <w:rFonts w:hint="eastAsia"/>
        </w:rPr>
      </w:lvl>
    </w:lvlOverride>
    <w:lvlOverride w:ilvl="2">
      <w:lvl w:ilvl="2" w:tentative="1">
        <w:start w:val="1"/>
        <w:numFmt w:val="decimal"/>
        <w:pStyle w:val="66"/>
        <w:suff w:val="space"/>
        <w:lvlText w:val="%1.%2.%3"/>
        <w:lvlJc w:val="left"/>
        <w:pPr>
          <w:ind w:left="227" w:hanging="227"/>
        </w:pPr>
        <w:rPr>
          <w:rFonts w:hint="eastAsia"/>
        </w:rPr>
      </w:lvl>
    </w:lvlOverride>
    <w:lvlOverride w:ilvl="3">
      <w:lvl w:ilvl="3" w:tentative="1">
        <w:start w:val="1"/>
        <w:numFmt w:val="decimal"/>
        <w:pStyle w:val="71"/>
        <w:suff w:val="space"/>
        <w:lvlText w:val="%1.%2.%3.%4"/>
        <w:lvlJc w:val="left"/>
        <w:pPr>
          <w:ind w:left="227" w:hanging="227"/>
        </w:pPr>
        <w:rPr>
          <w:rFonts w:hint="eastAsia"/>
        </w:rPr>
      </w:lvl>
    </w:lvlOverride>
    <w:lvlOverride w:ilvl="4">
      <w:lvl w:ilvl="4" w:tentative="1">
        <w:start w:val="1"/>
        <w:numFmt w:val="decimal"/>
        <w:pStyle w:val="72"/>
        <w:suff w:val="space"/>
        <w:lvlText w:val="%1.%2.%3.%4.%5"/>
        <w:lvlJc w:val="left"/>
        <w:pPr>
          <w:ind w:left="227" w:hanging="227"/>
        </w:pPr>
        <w:rPr>
          <w:rFonts w:hint="eastAsia"/>
        </w:rPr>
      </w:lvl>
    </w:lvlOverride>
    <w:lvlOverride w:ilvl="5">
      <w:lvl w:ilvl="5" w:tentative="1">
        <w:start w:val="1"/>
        <w:numFmt w:val="decimal"/>
        <w:pStyle w:val="73"/>
        <w:suff w:val="space"/>
        <w:lvlText w:val="%1.%2.%3.%4.%5.%6"/>
        <w:lvlJc w:val="left"/>
        <w:pPr>
          <w:ind w:left="227" w:hanging="227"/>
        </w:pPr>
        <w:rPr>
          <w:rFonts w:hint="eastAsia"/>
        </w:rPr>
      </w:lvl>
    </w:lvlOverride>
    <w:lvlOverride w:ilvl="6">
      <w:lvl w:ilvl="6" w:tentative="1">
        <w:start w:val="1"/>
        <w:numFmt w:val="decimal"/>
        <w:lvlText w:val="%1.%2.%3.%4.%5.%6.%7"/>
        <w:lvlJc w:val="left"/>
        <w:pPr>
          <w:ind w:left="2975" w:hanging="425"/>
        </w:pPr>
        <w:rPr>
          <w:rFonts w:hint="eastAsia"/>
        </w:rPr>
      </w:lvl>
    </w:lvlOverride>
    <w:lvlOverride w:ilvl="7">
      <w:lvl w:ilvl="7" w:tentative="1">
        <w:start w:val="1"/>
        <w:numFmt w:val="decimal"/>
        <w:lvlText w:val="%1.%2.%3.%4.%5.%6.%7.%8"/>
        <w:lvlJc w:val="left"/>
        <w:pPr>
          <w:ind w:left="3400" w:hanging="425"/>
        </w:pPr>
        <w:rPr>
          <w:rFonts w:hint="eastAsia"/>
        </w:rPr>
      </w:lvl>
    </w:lvlOverride>
    <w:lvlOverride w:ilvl="8">
      <w:lvl w:ilvl="8" w:tentative="1">
        <w:start w:val="1"/>
        <w:numFmt w:val="decimal"/>
        <w:lvlText w:val="%1.%2.%3.%4.%5.%6.%7.%8.%9"/>
        <w:lvlJc w:val="left"/>
        <w:pPr>
          <w:ind w:left="3825" w:hanging="425"/>
        </w:pPr>
        <w:rPr>
          <w:rFonts w:hint="eastAsia"/>
        </w:rPr>
      </w:lvl>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bordersDoNotSurroundHeader w:val="1"/>
  <w:bordersDoNotSurroundFooter w:val="1"/>
  <w:documentProtection w:enforcement="0"/>
  <w:defaultTabStop w:val="0"/>
  <w:drawingGridHorizontalSpacing w:val="140"/>
  <w:drawingGridVerticalSpacing w:val="381"/>
  <w:displayHorizontalDrawingGridEvery w:val="0"/>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JkN2JlOGMzODY4MzY5NTYxNDAxYjg4N2E4ZDQxZmUifQ=="/>
  </w:docVars>
  <w:rsids>
    <w:rsidRoot w:val="00BD5B6D"/>
    <w:rsid w:val="00000051"/>
    <w:rsid w:val="000014B4"/>
    <w:rsid w:val="00001C5F"/>
    <w:rsid w:val="0000481C"/>
    <w:rsid w:val="00006EFA"/>
    <w:rsid w:val="00007A6F"/>
    <w:rsid w:val="00010700"/>
    <w:rsid w:val="00010975"/>
    <w:rsid w:val="00012E07"/>
    <w:rsid w:val="0001322B"/>
    <w:rsid w:val="0001336D"/>
    <w:rsid w:val="000133A1"/>
    <w:rsid w:val="000140E8"/>
    <w:rsid w:val="000141A6"/>
    <w:rsid w:val="00015074"/>
    <w:rsid w:val="00015BA2"/>
    <w:rsid w:val="000166EC"/>
    <w:rsid w:val="0001675C"/>
    <w:rsid w:val="0002143A"/>
    <w:rsid w:val="00022D8A"/>
    <w:rsid w:val="00023119"/>
    <w:rsid w:val="00023C60"/>
    <w:rsid w:val="00030F28"/>
    <w:rsid w:val="00036F67"/>
    <w:rsid w:val="00041397"/>
    <w:rsid w:val="00042FF3"/>
    <w:rsid w:val="000439AC"/>
    <w:rsid w:val="00044A9D"/>
    <w:rsid w:val="000457B9"/>
    <w:rsid w:val="000533A6"/>
    <w:rsid w:val="000537BE"/>
    <w:rsid w:val="00053DAA"/>
    <w:rsid w:val="00055BB8"/>
    <w:rsid w:val="00056243"/>
    <w:rsid w:val="00062BA8"/>
    <w:rsid w:val="000653C2"/>
    <w:rsid w:val="0006612D"/>
    <w:rsid w:val="00066480"/>
    <w:rsid w:val="00071CAD"/>
    <w:rsid w:val="0007245C"/>
    <w:rsid w:val="000727E2"/>
    <w:rsid w:val="00080748"/>
    <w:rsid w:val="00080871"/>
    <w:rsid w:val="0008233C"/>
    <w:rsid w:val="000865DE"/>
    <w:rsid w:val="00087002"/>
    <w:rsid w:val="00092975"/>
    <w:rsid w:val="00092C6C"/>
    <w:rsid w:val="00092DB8"/>
    <w:rsid w:val="00093950"/>
    <w:rsid w:val="00095450"/>
    <w:rsid w:val="00095CA3"/>
    <w:rsid w:val="00096403"/>
    <w:rsid w:val="000A34FA"/>
    <w:rsid w:val="000A3AE8"/>
    <w:rsid w:val="000B36BE"/>
    <w:rsid w:val="000B56C4"/>
    <w:rsid w:val="000B7632"/>
    <w:rsid w:val="000C2DB0"/>
    <w:rsid w:val="000C55B3"/>
    <w:rsid w:val="000C6510"/>
    <w:rsid w:val="000D0007"/>
    <w:rsid w:val="000D04DD"/>
    <w:rsid w:val="000D10E0"/>
    <w:rsid w:val="000D40C3"/>
    <w:rsid w:val="000D4D4C"/>
    <w:rsid w:val="000E0146"/>
    <w:rsid w:val="000E0B57"/>
    <w:rsid w:val="000E1427"/>
    <w:rsid w:val="000E1D38"/>
    <w:rsid w:val="000E38CD"/>
    <w:rsid w:val="000E3B5F"/>
    <w:rsid w:val="000E7095"/>
    <w:rsid w:val="000F24C1"/>
    <w:rsid w:val="000F5F05"/>
    <w:rsid w:val="000F691A"/>
    <w:rsid w:val="000F6B36"/>
    <w:rsid w:val="000F6E98"/>
    <w:rsid w:val="00105847"/>
    <w:rsid w:val="001078A7"/>
    <w:rsid w:val="00114D6B"/>
    <w:rsid w:val="001159F3"/>
    <w:rsid w:val="00117821"/>
    <w:rsid w:val="00125CA5"/>
    <w:rsid w:val="001263ED"/>
    <w:rsid w:val="00127A2A"/>
    <w:rsid w:val="001301A4"/>
    <w:rsid w:val="00130998"/>
    <w:rsid w:val="00140700"/>
    <w:rsid w:val="00142069"/>
    <w:rsid w:val="00142F39"/>
    <w:rsid w:val="00145D58"/>
    <w:rsid w:val="001475B2"/>
    <w:rsid w:val="00152D90"/>
    <w:rsid w:val="00157C4E"/>
    <w:rsid w:val="00157DE8"/>
    <w:rsid w:val="001601F9"/>
    <w:rsid w:val="00162D83"/>
    <w:rsid w:val="00171D1E"/>
    <w:rsid w:val="001732D4"/>
    <w:rsid w:val="00176A52"/>
    <w:rsid w:val="0018179D"/>
    <w:rsid w:val="0018180E"/>
    <w:rsid w:val="001828BF"/>
    <w:rsid w:val="00185701"/>
    <w:rsid w:val="00185967"/>
    <w:rsid w:val="0018798F"/>
    <w:rsid w:val="00192AD2"/>
    <w:rsid w:val="001941B5"/>
    <w:rsid w:val="00194CEF"/>
    <w:rsid w:val="001B2DBF"/>
    <w:rsid w:val="001C002C"/>
    <w:rsid w:val="001C172F"/>
    <w:rsid w:val="001C41E5"/>
    <w:rsid w:val="001C477F"/>
    <w:rsid w:val="001C7CD1"/>
    <w:rsid w:val="001D0648"/>
    <w:rsid w:val="001D221C"/>
    <w:rsid w:val="001D3538"/>
    <w:rsid w:val="001D3CC9"/>
    <w:rsid w:val="001D405A"/>
    <w:rsid w:val="001E1AFD"/>
    <w:rsid w:val="001E22F2"/>
    <w:rsid w:val="001E3D12"/>
    <w:rsid w:val="001F026A"/>
    <w:rsid w:val="001F0C52"/>
    <w:rsid w:val="001F39CC"/>
    <w:rsid w:val="001F412A"/>
    <w:rsid w:val="001F4385"/>
    <w:rsid w:val="001F5898"/>
    <w:rsid w:val="001F62AE"/>
    <w:rsid w:val="0020185A"/>
    <w:rsid w:val="0020479C"/>
    <w:rsid w:val="00205655"/>
    <w:rsid w:val="0021587E"/>
    <w:rsid w:val="002177EE"/>
    <w:rsid w:val="00220C47"/>
    <w:rsid w:val="00222C40"/>
    <w:rsid w:val="00224746"/>
    <w:rsid w:val="0022583E"/>
    <w:rsid w:val="00230D34"/>
    <w:rsid w:val="00233696"/>
    <w:rsid w:val="002345EF"/>
    <w:rsid w:val="00236C6F"/>
    <w:rsid w:val="00236E62"/>
    <w:rsid w:val="002376A1"/>
    <w:rsid w:val="00240BAC"/>
    <w:rsid w:val="00241828"/>
    <w:rsid w:val="002419B9"/>
    <w:rsid w:val="00242B28"/>
    <w:rsid w:val="002431A9"/>
    <w:rsid w:val="00247679"/>
    <w:rsid w:val="00247F5E"/>
    <w:rsid w:val="002526A3"/>
    <w:rsid w:val="00252D90"/>
    <w:rsid w:val="00252FD3"/>
    <w:rsid w:val="00256E1C"/>
    <w:rsid w:val="0026180D"/>
    <w:rsid w:val="00263DFD"/>
    <w:rsid w:val="00263FEB"/>
    <w:rsid w:val="0026564E"/>
    <w:rsid w:val="00265736"/>
    <w:rsid w:val="002666BE"/>
    <w:rsid w:val="002718EF"/>
    <w:rsid w:val="0027221F"/>
    <w:rsid w:val="00281235"/>
    <w:rsid w:val="002877DB"/>
    <w:rsid w:val="00295F89"/>
    <w:rsid w:val="00297D91"/>
    <w:rsid w:val="002A0F24"/>
    <w:rsid w:val="002A12BD"/>
    <w:rsid w:val="002A26BA"/>
    <w:rsid w:val="002A3E7A"/>
    <w:rsid w:val="002A48EF"/>
    <w:rsid w:val="002A69EC"/>
    <w:rsid w:val="002B0132"/>
    <w:rsid w:val="002B0ECA"/>
    <w:rsid w:val="002B3A4E"/>
    <w:rsid w:val="002B5679"/>
    <w:rsid w:val="002C04C0"/>
    <w:rsid w:val="002C390A"/>
    <w:rsid w:val="002C77C6"/>
    <w:rsid w:val="002C7EC8"/>
    <w:rsid w:val="002D01FE"/>
    <w:rsid w:val="002D1C22"/>
    <w:rsid w:val="002D413E"/>
    <w:rsid w:val="002D579A"/>
    <w:rsid w:val="002D5B99"/>
    <w:rsid w:val="002D6159"/>
    <w:rsid w:val="002D706A"/>
    <w:rsid w:val="002D7CFB"/>
    <w:rsid w:val="002E0BDB"/>
    <w:rsid w:val="002E24F3"/>
    <w:rsid w:val="002E3718"/>
    <w:rsid w:val="002F047E"/>
    <w:rsid w:val="002F1D4F"/>
    <w:rsid w:val="002F2CEF"/>
    <w:rsid w:val="002F3AFE"/>
    <w:rsid w:val="002F4AFF"/>
    <w:rsid w:val="002F6616"/>
    <w:rsid w:val="003002EA"/>
    <w:rsid w:val="00300C82"/>
    <w:rsid w:val="0030122D"/>
    <w:rsid w:val="003039FF"/>
    <w:rsid w:val="0030616A"/>
    <w:rsid w:val="00306AB9"/>
    <w:rsid w:val="0030752D"/>
    <w:rsid w:val="003114A8"/>
    <w:rsid w:val="00314C93"/>
    <w:rsid w:val="00317C1C"/>
    <w:rsid w:val="00321B99"/>
    <w:rsid w:val="00321F74"/>
    <w:rsid w:val="00324137"/>
    <w:rsid w:val="00324F0A"/>
    <w:rsid w:val="00325268"/>
    <w:rsid w:val="00325B96"/>
    <w:rsid w:val="00330CD0"/>
    <w:rsid w:val="003326D2"/>
    <w:rsid w:val="003374D7"/>
    <w:rsid w:val="003375C1"/>
    <w:rsid w:val="0034010A"/>
    <w:rsid w:val="003460A8"/>
    <w:rsid w:val="0035284C"/>
    <w:rsid w:val="00354ED0"/>
    <w:rsid w:val="00355663"/>
    <w:rsid w:val="00355A12"/>
    <w:rsid w:val="00355BDA"/>
    <w:rsid w:val="00360DB9"/>
    <w:rsid w:val="00362237"/>
    <w:rsid w:val="00370504"/>
    <w:rsid w:val="00370C6B"/>
    <w:rsid w:val="00374D36"/>
    <w:rsid w:val="003753E3"/>
    <w:rsid w:val="00375772"/>
    <w:rsid w:val="003778ED"/>
    <w:rsid w:val="00386B28"/>
    <w:rsid w:val="00386D9B"/>
    <w:rsid w:val="00387BEB"/>
    <w:rsid w:val="003911E7"/>
    <w:rsid w:val="0039415F"/>
    <w:rsid w:val="0039610D"/>
    <w:rsid w:val="003974C9"/>
    <w:rsid w:val="003A061E"/>
    <w:rsid w:val="003A11D3"/>
    <w:rsid w:val="003A319E"/>
    <w:rsid w:val="003A3ACB"/>
    <w:rsid w:val="003A4E83"/>
    <w:rsid w:val="003A6FEE"/>
    <w:rsid w:val="003B3764"/>
    <w:rsid w:val="003B41BA"/>
    <w:rsid w:val="003B49FB"/>
    <w:rsid w:val="003B4DF0"/>
    <w:rsid w:val="003B607C"/>
    <w:rsid w:val="003B6670"/>
    <w:rsid w:val="003B7511"/>
    <w:rsid w:val="003C1AC9"/>
    <w:rsid w:val="003C2CBE"/>
    <w:rsid w:val="003C785D"/>
    <w:rsid w:val="003D0B23"/>
    <w:rsid w:val="003D3054"/>
    <w:rsid w:val="003D4C18"/>
    <w:rsid w:val="003D5595"/>
    <w:rsid w:val="003D59AE"/>
    <w:rsid w:val="003D6BB4"/>
    <w:rsid w:val="003E4884"/>
    <w:rsid w:val="003E4EA4"/>
    <w:rsid w:val="003F6441"/>
    <w:rsid w:val="00401147"/>
    <w:rsid w:val="004022E6"/>
    <w:rsid w:val="00403C48"/>
    <w:rsid w:val="00405798"/>
    <w:rsid w:val="00405BA7"/>
    <w:rsid w:val="00406E82"/>
    <w:rsid w:val="0041011B"/>
    <w:rsid w:val="0041162C"/>
    <w:rsid w:val="00412440"/>
    <w:rsid w:val="0041268D"/>
    <w:rsid w:val="00414ADF"/>
    <w:rsid w:val="00417A3B"/>
    <w:rsid w:val="00420369"/>
    <w:rsid w:val="00430E67"/>
    <w:rsid w:val="00433D11"/>
    <w:rsid w:val="00434DFD"/>
    <w:rsid w:val="00434F43"/>
    <w:rsid w:val="004357F2"/>
    <w:rsid w:val="00442880"/>
    <w:rsid w:val="00443FEF"/>
    <w:rsid w:val="004444C9"/>
    <w:rsid w:val="004467DD"/>
    <w:rsid w:val="004468C9"/>
    <w:rsid w:val="00450B77"/>
    <w:rsid w:val="004511AA"/>
    <w:rsid w:val="0045348F"/>
    <w:rsid w:val="00453BFE"/>
    <w:rsid w:val="00454425"/>
    <w:rsid w:val="0046253C"/>
    <w:rsid w:val="004654D3"/>
    <w:rsid w:val="00475879"/>
    <w:rsid w:val="004769EE"/>
    <w:rsid w:val="00482433"/>
    <w:rsid w:val="00483CC8"/>
    <w:rsid w:val="0048527A"/>
    <w:rsid w:val="00485928"/>
    <w:rsid w:val="004866E6"/>
    <w:rsid w:val="004868E7"/>
    <w:rsid w:val="00494257"/>
    <w:rsid w:val="00494684"/>
    <w:rsid w:val="00494E61"/>
    <w:rsid w:val="00494E92"/>
    <w:rsid w:val="004969F4"/>
    <w:rsid w:val="004A04A3"/>
    <w:rsid w:val="004A071F"/>
    <w:rsid w:val="004A2281"/>
    <w:rsid w:val="004A2B72"/>
    <w:rsid w:val="004A391A"/>
    <w:rsid w:val="004A7431"/>
    <w:rsid w:val="004A7DAE"/>
    <w:rsid w:val="004B1091"/>
    <w:rsid w:val="004B20D2"/>
    <w:rsid w:val="004B4ABC"/>
    <w:rsid w:val="004B5959"/>
    <w:rsid w:val="004B6786"/>
    <w:rsid w:val="004C1256"/>
    <w:rsid w:val="004C271C"/>
    <w:rsid w:val="004C523A"/>
    <w:rsid w:val="004C5A6B"/>
    <w:rsid w:val="004C5F79"/>
    <w:rsid w:val="004D1230"/>
    <w:rsid w:val="004D281E"/>
    <w:rsid w:val="004D4D5F"/>
    <w:rsid w:val="004E1288"/>
    <w:rsid w:val="004E1F7B"/>
    <w:rsid w:val="004E3247"/>
    <w:rsid w:val="004E6797"/>
    <w:rsid w:val="004E7556"/>
    <w:rsid w:val="004E7560"/>
    <w:rsid w:val="004E7BEC"/>
    <w:rsid w:val="004F2979"/>
    <w:rsid w:val="004F6FD3"/>
    <w:rsid w:val="005014FF"/>
    <w:rsid w:val="005104F8"/>
    <w:rsid w:val="005116FE"/>
    <w:rsid w:val="005127EA"/>
    <w:rsid w:val="00515045"/>
    <w:rsid w:val="005159E4"/>
    <w:rsid w:val="00517499"/>
    <w:rsid w:val="005177B0"/>
    <w:rsid w:val="005216AE"/>
    <w:rsid w:val="0052186B"/>
    <w:rsid w:val="0052531A"/>
    <w:rsid w:val="005330C3"/>
    <w:rsid w:val="005354CF"/>
    <w:rsid w:val="00541DF2"/>
    <w:rsid w:val="00544122"/>
    <w:rsid w:val="00546445"/>
    <w:rsid w:val="005472F8"/>
    <w:rsid w:val="005517DD"/>
    <w:rsid w:val="005522D7"/>
    <w:rsid w:val="00556701"/>
    <w:rsid w:val="0055703F"/>
    <w:rsid w:val="00561410"/>
    <w:rsid w:val="00563948"/>
    <w:rsid w:val="005661E9"/>
    <w:rsid w:val="00571409"/>
    <w:rsid w:val="0057442F"/>
    <w:rsid w:val="00574F06"/>
    <w:rsid w:val="00575798"/>
    <w:rsid w:val="00584EEC"/>
    <w:rsid w:val="00586660"/>
    <w:rsid w:val="0058714C"/>
    <w:rsid w:val="00587CBF"/>
    <w:rsid w:val="00590173"/>
    <w:rsid w:val="00591DCC"/>
    <w:rsid w:val="0059209F"/>
    <w:rsid w:val="0059478A"/>
    <w:rsid w:val="00594A5A"/>
    <w:rsid w:val="00595320"/>
    <w:rsid w:val="00597360"/>
    <w:rsid w:val="005A0C97"/>
    <w:rsid w:val="005A304F"/>
    <w:rsid w:val="005A659F"/>
    <w:rsid w:val="005A6DCE"/>
    <w:rsid w:val="005B4EE2"/>
    <w:rsid w:val="005B5777"/>
    <w:rsid w:val="005C0651"/>
    <w:rsid w:val="005C2C50"/>
    <w:rsid w:val="005C3F00"/>
    <w:rsid w:val="005C4E8C"/>
    <w:rsid w:val="005C680F"/>
    <w:rsid w:val="005C74D0"/>
    <w:rsid w:val="005C7A4B"/>
    <w:rsid w:val="005D0CCF"/>
    <w:rsid w:val="005D4600"/>
    <w:rsid w:val="005D6AD7"/>
    <w:rsid w:val="005E1941"/>
    <w:rsid w:val="005E5F05"/>
    <w:rsid w:val="005E605C"/>
    <w:rsid w:val="005E76E6"/>
    <w:rsid w:val="005F375E"/>
    <w:rsid w:val="005F4A72"/>
    <w:rsid w:val="005F4C81"/>
    <w:rsid w:val="005F55C2"/>
    <w:rsid w:val="00600C63"/>
    <w:rsid w:val="0060187B"/>
    <w:rsid w:val="0060373F"/>
    <w:rsid w:val="00605A84"/>
    <w:rsid w:val="00606ECA"/>
    <w:rsid w:val="00612A28"/>
    <w:rsid w:val="0061496E"/>
    <w:rsid w:val="00616123"/>
    <w:rsid w:val="00617A26"/>
    <w:rsid w:val="0062290F"/>
    <w:rsid w:val="00623FC4"/>
    <w:rsid w:val="006242EE"/>
    <w:rsid w:val="006250BC"/>
    <w:rsid w:val="0062551B"/>
    <w:rsid w:val="00630BF5"/>
    <w:rsid w:val="0063388B"/>
    <w:rsid w:val="0063532F"/>
    <w:rsid w:val="00635F59"/>
    <w:rsid w:val="00636973"/>
    <w:rsid w:val="00640CBB"/>
    <w:rsid w:val="00640F65"/>
    <w:rsid w:val="00643CA8"/>
    <w:rsid w:val="006448D2"/>
    <w:rsid w:val="00646041"/>
    <w:rsid w:val="00650C45"/>
    <w:rsid w:val="00651579"/>
    <w:rsid w:val="00651AC7"/>
    <w:rsid w:val="0065481C"/>
    <w:rsid w:val="00657D9E"/>
    <w:rsid w:val="00657FD2"/>
    <w:rsid w:val="0066129C"/>
    <w:rsid w:val="00661418"/>
    <w:rsid w:val="0066232D"/>
    <w:rsid w:val="00663BDC"/>
    <w:rsid w:val="00664F3B"/>
    <w:rsid w:val="0066648F"/>
    <w:rsid w:val="00672A46"/>
    <w:rsid w:val="00675D95"/>
    <w:rsid w:val="00680C90"/>
    <w:rsid w:val="00691481"/>
    <w:rsid w:val="00694062"/>
    <w:rsid w:val="0069455B"/>
    <w:rsid w:val="00694A2C"/>
    <w:rsid w:val="00696088"/>
    <w:rsid w:val="006A0A8A"/>
    <w:rsid w:val="006A4D62"/>
    <w:rsid w:val="006A6CF4"/>
    <w:rsid w:val="006A7664"/>
    <w:rsid w:val="006B0331"/>
    <w:rsid w:val="006B12C0"/>
    <w:rsid w:val="006B3ED9"/>
    <w:rsid w:val="006B77A4"/>
    <w:rsid w:val="006C143C"/>
    <w:rsid w:val="006C4163"/>
    <w:rsid w:val="006C4ED4"/>
    <w:rsid w:val="006C65EE"/>
    <w:rsid w:val="006C6933"/>
    <w:rsid w:val="006C7B69"/>
    <w:rsid w:val="006D31CB"/>
    <w:rsid w:val="006D3302"/>
    <w:rsid w:val="006D34BD"/>
    <w:rsid w:val="006D6080"/>
    <w:rsid w:val="006D616D"/>
    <w:rsid w:val="006E21D9"/>
    <w:rsid w:val="006E2F4A"/>
    <w:rsid w:val="006E4601"/>
    <w:rsid w:val="006E4973"/>
    <w:rsid w:val="006E5426"/>
    <w:rsid w:val="006E5FD8"/>
    <w:rsid w:val="006E6BDD"/>
    <w:rsid w:val="006F1F62"/>
    <w:rsid w:val="006F5019"/>
    <w:rsid w:val="006F7C2D"/>
    <w:rsid w:val="0070096D"/>
    <w:rsid w:val="00702F9D"/>
    <w:rsid w:val="00705013"/>
    <w:rsid w:val="00706F75"/>
    <w:rsid w:val="00707366"/>
    <w:rsid w:val="00710FDA"/>
    <w:rsid w:val="0071127F"/>
    <w:rsid w:val="00712F0D"/>
    <w:rsid w:val="00713406"/>
    <w:rsid w:val="007142CA"/>
    <w:rsid w:val="00722BF4"/>
    <w:rsid w:val="00722F96"/>
    <w:rsid w:val="00727F71"/>
    <w:rsid w:val="0073095E"/>
    <w:rsid w:val="00740C8F"/>
    <w:rsid w:val="00740F83"/>
    <w:rsid w:val="00744923"/>
    <w:rsid w:val="00745156"/>
    <w:rsid w:val="007462BB"/>
    <w:rsid w:val="00747B58"/>
    <w:rsid w:val="0075048F"/>
    <w:rsid w:val="00763267"/>
    <w:rsid w:val="00763A02"/>
    <w:rsid w:val="007670B7"/>
    <w:rsid w:val="00767B89"/>
    <w:rsid w:val="00771336"/>
    <w:rsid w:val="00772304"/>
    <w:rsid w:val="007732AC"/>
    <w:rsid w:val="007764A6"/>
    <w:rsid w:val="00777650"/>
    <w:rsid w:val="007819D0"/>
    <w:rsid w:val="00782B84"/>
    <w:rsid w:val="00783379"/>
    <w:rsid w:val="0078498E"/>
    <w:rsid w:val="00786061"/>
    <w:rsid w:val="007864ED"/>
    <w:rsid w:val="0079150B"/>
    <w:rsid w:val="007966F1"/>
    <w:rsid w:val="00796718"/>
    <w:rsid w:val="00796A80"/>
    <w:rsid w:val="00796D00"/>
    <w:rsid w:val="007A1031"/>
    <w:rsid w:val="007A1DD3"/>
    <w:rsid w:val="007A3904"/>
    <w:rsid w:val="007A3BF9"/>
    <w:rsid w:val="007A411B"/>
    <w:rsid w:val="007A6C06"/>
    <w:rsid w:val="007B069E"/>
    <w:rsid w:val="007B1793"/>
    <w:rsid w:val="007B3AEE"/>
    <w:rsid w:val="007B4430"/>
    <w:rsid w:val="007B4EA7"/>
    <w:rsid w:val="007B50A3"/>
    <w:rsid w:val="007B7547"/>
    <w:rsid w:val="007B7AC5"/>
    <w:rsid w:val="007B7F0C"/>
    <w:rsid w:val="007C0B09"/>
    <w:rsid w:val="007C359A"/>
    <w:rsid w:val="007C74CF"/>
    <w:rsid w:val="007D6249"/>
    <w:rsid w:val="007E04F9"/>
    <w:rsid w:val="007E1FF7"/>
    <w:rsid w:val="007E2D07"/>
    <w:rsid w:val="007E3AF4"/>
    <w:rsid w:val="007E48AC"/>
    <w:rsid w:val="007E50D1"/>
    <w:rsid w:val="007E575B"/>
    <w:rsid w:val="007F136A"/>
    <w:rsid w:val="007F25A5"/>
    <w:rsid w:val="007F46A6"/>
    <w:rsid w:val="007F6265"/>
    <w:rsid w:val="007F6A62"/>
    <w:rsid w:val="0080215B"/>
    <w:rsid w:val="00802163"/>
    <w:rsid w:val="0080387E"/>
    <w:rsid w:val="00804A44"/>
    <w:rsid w:val="008076A8"/>
    <w:rsid w:val="00811F9D"/>
    <w:rsid w:val="008160C0"/>
    <w:rsid w:val="00816631"/>
    <w:rsid w:val="00820B59"/>
    <w:rsid w:val="00821B48"/>
    <w:rsid w:val="00822444"/>
    <w:rsid w:val="008226E4"/>
    <w:rsid w:val="0082464D"/>
    <w:rsid w:val="00825317"/>
    <w:rsid w:val="00826527"/>
    <w:rsid w:val="00830231"/>
    <w:rsid w:val="008318E0"/>
    <w:rsid w:val="0083241D"/>
    <w:rsid w:val="00833210"/>
    <w:rsid w:val="00835622"/>
    <w:rsid w:val="00836945"/>
    <w:rsid w:val="00837B9D"/>
    <w:rsid w:val="00840347"/>
    <w:rsid w:val="00844410"/>
    <w:rsid w:val="00846A17"/>
    <w:rsid w:val="00850B98"/>
    <w:rsid w:val="00850E4F"/>
    <w:rsid w:val="008539BB"/>
    <w:rsid w:val="008539F7"/>
    <w:rsid w:val="00854FD2"/>
    <w:rsid w:val="00855986"/>
    <w:rsid w:val="00857149"/>
    <w:rsid w:val="00863C8B"/>
    <w:rsid w:val="00866A61"/>
    <w:rsid w:val="00867E18"/>
    <w:rsid w:val="008731FD"/>
    <w:rsid w:val="00873C04"/>
    <w:rsid w:val="0087436E"/>
    <w:rsid w:val="008748BC"/>
    <w:rsid w:val="00880E33"/>
    <w:rsid w:val="00881A54"/>
    <w:rsid w:val="00883653"/>
    <w:rsid w:val="00891B96"/>
    <w:rsid w:val="00892943"/>
    <w:rsid w:val="008A193A"/>
    <w:rsid w:val="008A2810"/>
    <w:rsid w:val="008A297B"/>
    <w:rsid w:val="008A7373"/>
    <w:rsid w:val="008B2C15"/>
    <w:rsid w:val="008B3C57"/>
    <w:rsid w:val="008B4D14"/>
    <w:rsid w:val="008C132E"/>
    <w:rsid w:val="008C14A6"/>
    <w:rsid w:val="008C2A7A"/>
    <w:rsid w:val="008C67D1"/>
    <w:rsid w:val="008D0B47"/>
    <w:rsid w:val="008D1015"/>
    <w:rsid w:val="008D1629"/>
    <w:rsid w:val="008D1EEA"/>
    <w:rsid w:val="008D3053"/>
    <w:rsid w:val="008D5EB5"/>
    <w:rsid w:val="008D5F33"/>
    <w:rsid w:val="008E4260"/>
    <w:rsid w:val="008E5BE8"/>
    <w:rsid w:val="008E7369"/>
    <w:rsid w:val="008F2012"/>
    <w:rsid w:val="008F267E"/>
    <w:rsid w:val="008F292C"/>
    <w:rsid w:val="008F662F"/>
    <w:rsid w:val="00905610"/>
    <w:rsid w:val="009057AC"/>
    <w:rsid w:val="00907207"/>
    <w:rsid w:val="00912BB9"/>
    <w:rsid w:val="0091387D"/>
    <w:rsid w:val="00921CC2"/>
    <w:rsid w:val="00921D43"/>
    <w:rsid w:val="0092319B"/>
    <w:rsid w:val="00923C8B"/>
    <w:rsid w:val="00923D56"/>
    <w:rsid w:val="00924F5E"/>
    <w:rsid w:val="00925959"/>
    <w:rsid w:val="00926C7E"/>
    <w:rsid w:val="00930C28"/>
    <w:rsid w:val="00932C6E"/>
    <w:rsid w:val="00932D55"/>
    <w:rsid w:val="00935A5A"/>
    <w:rsid w:val="00937318"/>
    <w:rsid w:val="0094232E"/>
    <w:rsid w:val="00942399"/>
    <w:rsid w:val="009425F3"/>
    <w:rsid w:val="0094665C"/>
    <w:rsid w:val="009523D8"/>
    <w:rsid w:val="00953EE0"/>
    <w:rsid w:val="00956646"/>
    <w:rsid w:val="00957054"/>
    <w:rsid w:val="00960898"/>
    <w:rsid w:val="00961396"/>
    <w:rsid w:val="00965F74"/>
    <w:rsid w:val="0096695B"/>
    <w:rsid w:val="00967313"/>
    <w:rsid w:val="00967911"/>
    <w:rsid w:val="009711A0"/>
    <w:rsid w:val="009730BF"/>
    <w:rsid w:val="00973265"/>
    <w:rsid w:val="00977F04"/>
    <w:rsid w:val="00987858"/>
    <w:rsid w:val="0099196B"/>
    <w:rsid w:val="009968F7"/>
    <w:rsid w:val="00997A73"/>
    <w:rsid w:val="009A0203"/>
    <w:rsid w:val="009A191F"/>
    <w:rsid w:val="009A275D"/>
    <w:rsid w:val="009A29DD"/>
    <w:rsid w:val="009A7232"/>
    <w:rsid w:val="009A73F8"/>
    <w:rsid w:val="009A7C96"/>
    <w:rsid w:val="009B2866"/>
    <w:rsid w:val="009B2D01"/>
    <w:rsid w:val="009B34C1"/>
    <w:rsid w:val="009C0517"/>
    <w:rsid w:val="009C142C"/>
    <w:rsid w:val="009C377C"/>
    <w:rsid w:val="009C42D1"/>
    <w:rsid w:val="009C5E9C"/>
    <w:rsid w:val="009D2877"/>
    <w:rsid w:val="009D35B8"/>
    <w:rsid w:val="009D7974"/>
    <w:rsid w:val="009E7AFC"/>
    <w:rsid w:val="009F063F"/>
    <w:rsid w:val="009F251D"/>
    <w:rsid w:val="009F2E94"/>
    <w:rsid w:val="009F4DCD"/>
    <w:rsid w:val="009F655D"/>
    <w:rsid w:val="009F7B72"/>
    <w:rsid w:val="00A00F4D"/>
    <w:rsid w:val="00A019CD"/>
    <w:rsid w:val="00A02764"/>
    <w:rsid w:val="00A033AD"/>
    <w:rsid w:val="00A0477E"/>
    <w:rsid w:val="00A055F1"/>
    <w:rsid w:val="00A05990"/>
    <w:rsid w:val="00A062EA"/>
    <w:rsid w:val="00A10B4C"/>
    <w:rsid w:val="00A154A8"/>
    <w:rsid w:val="00A20F91"/>
    <w:rsid w:val="00A221A1"/>
    <w:rsid w:val="00A2406C"/>
    <w:rsid w:val="00A27064"/>
    <w:rsid w:val="00A307EB"/>
    <w:rsid w:val="00A3206A"/>
    <w:rsid w:val="00A33E79"/>
    <w:rsid w:val="00A3585E"/>
    <w:rsid w:val="00A4163D"/>
    <w:rsid w:val="00A419ED"/>
    <w:rsid w:val="00A44B58"/>
    <w:rsid w:val="00A52B39"/>
    <w:rsid w:val="00A52FB0"/>
    <w:rsid w:val="00A54B18"/>
    <w:rsid w:val="00A55335"/>
    <w:rsid w:val="00A55F9D"/>
    <w:rsid w:val="00A613EC"/>
    <w:rsid w:val="00A661DD"/>
    <w:rsid w:val="00A7453C"/>
    <w:rsid w:val="00A75526"/>
    <w:rsid w:val="00A7594B"/>
    <w:rsid w:val="00A76455"/>
    <w:rsid w:val="00A77F8B"/>
    <w:rsid w:val="00A8086C"/>
    <w:rsid w:val="00A83771"/>
    <w:rsid w:val="00A83E96"/>
    <w:rsid w:val="00A84B0A"/>
    <w:rsid w:val="00A85A42"/>
    <w:rsid w:val="00A86684"/>
    <w:rsid w:val="00A87C37"/>
    <w:rsid w:val="00A90375"/>
    <w:rsid w:val="00A91456"/>
    <w:rsid w:val="00A9162E"/>
    <w:rsid w:val="00A91C30"/>
    <w:rsid w:val="00A9273D"/>
    <w:rsid w:val="00A92762"/>
    <w:rsid w:val="00A948EF"/>
    <w:rsid w:val="00A94CEF"/>
    <w:rsid w:val="00A9592F"/>
    <w:rsid w:val="00A95FE4"/>
    <w:rsid w:val="00A96168"/>
    <w:rsid w:val="00A964E9"/>
    <w:rsid w:val="00A97FB6"/>
    <w:rsid w:val="00AA13D0"/>
    <w:rsid w:val="00AA17D7"/>
    <w:rsid w:val="00AA298B"/>
    <w:rsid w:val="00AA30BE"/>
    <w:rsid w:val="00AB1D67"/>
    <w:rsid w:val="00AB23F1"/>
    <w:rsid w:val="00AB2418"/>
    <w:rsid w:val="00AB572B"/>
    <w:rsid w:val="00AC04C6"/>
    <w:rsid w:val="00AC30D4"/>
    <w:rsid w:val="00AC73F9"/>
    <w:rsid w:val="00AC76C2"/>
    <w:rsid w:val="00AC76E2"/>
    <w:rsid w:val="00AC777E"/>
    <w:rsid w:val="00AD050B"/>
    <w:rsid w:val="00AD0D74"/>
    <w:rsid w:val="00AD6CFD"/>
    <w:rsid w:val="00AD7DAD"/>
    <w:rsid w:val="00AE01BB"/>
    <w:rsid w:val="00AE4F68"/>
    <w:rsid w:val="00AE7A4F"/>
    <w:rsid w:val="00AF02C2"/>
    <w:rsid w:val="00AF0FEF"/>
    <w:rsid w:val="00AF11D8"/>
    <w:rsid w:val="00AF449E"/>
    <w:rsid w:val="00AF59B8"/>
    <w:rsid w:val="00AF6F3C"/>
    <w:rsid w:val="00AF7876"/>
    <w:rsid w:val="00B0190A"/>
    <w:rsid w:val="00B019EE"/>
    <w:rsid w:val="00B01ABE"/>
    <w:rsid w:val="00B01E82"/>
    <w:rsid w:val="00B02980"/>
    <w:rsid w:val="00B02C4E"/>
    <w:rsid w:val="00B03BB9"/>
    <w:rsid w:val="00B0488C"/>
    <w:rsid w:val="00B12FA2"/>
    <w:rsid w:val="00B151DD"/>
    <w:rsid w:val="00B15886"/>
    <w:rsid w:val="00B167AF"/>
    <w:rsid w:val="00B16CDD"/>
    <w:rsid w:val="00B17A1A"/>
    <w:rsid w:val="00B23A0C"/>
    <w:rsid w:val="00B25FF2"/>
    <w:rsid w:val="00B30B69"/>
    <w:rsid w:val="00B31301"/>
    <w:rsid w:val="00B34715"/>
    <w:rsid w:val="00B34C97"/>
    <w:rsid w:val="00B35E8E"/>
    <w:rsid w:val="00B360D1"/>
    <w:rsid w:val="00B36625"/>
    <w:rsid w:val="00B37D22"/>
    <w:rsid w:val="00B43FC0"/>
    <w:rsid w:val="00B442A7"/>
    <w:rsid w:val="00B45960"/>
    <w:rsid w:val="00B45DAF"/>
    <w:rsid w:val="00B46098"/>
    <w:rsid w:val="00B462A4"/>
    <w:rsid w:val="00B478AD"/>
    <w:rsid w:val="00B47D51"/>
    <w:rsid w:val="00B47DE9"/>
    <w:rsid w:val="00B5011D"/>
    <w:rsid w:val="00B51541"/>
    <w:rsid w:val="00B531B4"/>
    <w:rsid w:val="00B53D8D"/>
    <w:rsid w:val="00B54955"/>
    <w:rsid w:val="00B55B02"/>
    <w:rsid w:val="00B61C80"/>
    <w:rsid w:val="00B624E8"/>
    <w:rsid w:val="00B62E52"/>
    <w:rsid w:val="00B62E5F"/>
    <w:rsid w:val="00B6743D"/>
    <w:rsid w:val="00B67CE2"/>
    <w:rsid w:val="00B722D7"/>
    <w:rsid w:val="00B74482"/>
    <w:rsid w:val="00B74A9E"/>
    <w:rsid w:val="00B774B9"/>
    <w:rsid w:val="00B778EC"/>
    <w:rsid w:val="00B77BCF"/>
    <w:rsid w:val="00B82A3B"/>
    <w:rsid w:val="00B847F3"/>
    <w:rsid w:val="00B8574D"/>
    <w:rsid w:val="00B90F85"/>
    <w:rsid w:val="00B9187D"/>
    <w:rsid w:val="00B9232B"/>
    <w:rsid w:val="00B95D89"/>
    <w:rsid w:val="00B97AE4"/>
    <w:rsid w:val="00BA26E6"/>
    <w:rsid w:val="00BA2F68"/>
    <w:rsid w:val="00BA35A5"/>
    <w:rsid w:val="00BB081F"/>
    <w:rsid w:val="00BB3BDC"/>
    <w:rsid w:val="00BB43C9"/>
    <w:rsid w:val="00BB70EE"/>
    <w:rsid w:val="00BC3BB9"/>
    <w:rsid w:val="00BC4198"/>
    <w:rsid w:val="00BC47D8"/>
    <w:rsid w:val="00BC7746"/>
    <w:rsid w:val="00BD0B5C"/>
    <w:rsid w:val="00BD28AD"/>
    <w:rsid w:val="00BD40E8"/>
    <w:rsid w:val="00BD5B0C"/>
    <w:rsid w:val="00BD5B6D"/>
    <w:rsid w:val="00BD66AB"/>
    <w:rsid w:val="00BE06E2"/>
    <w:rsid w:val="00BE1DF9"/>
    <w:rsid w:val="00BE2A9F"/>
    <w:rsid w:val="00BE37AB"/>
    <w:rsid w:val="00BE4965"/>
    <w:rsid w:val="00BE51EB"/>
    <w:rsid w:val="00BE76F9"/>
    <w:rsid w:val="00BF06A3"/>
    <w:rsid w:val="00BF1B46"/>
    <w:rsid w:val="00BF4EDA"/>
    <w:rsid w:val="00BF66DE"/>
    <w:rsid w:val="00BF67C5"/>
    <w:rsid w:val="00C00A67"/>
    <w:rsid w:val="00C00C58"/>
    <w:rsid w:val="00C02F2F"/>
    <w:rsid w:val="00C03CEF"/>
    <w:rsid w:val="00C0478F"/>
    <w:rsid w:val="00C04BC5"/>
    <w:rsid w:val="00C05D01"/>
    <w:rsid w:val="00C064D3"/>
    <w:rsid w:val="00C16A1F"/>
    <w:rsid w:val="00C20768"/>
    <w:rsid w:val="00C21338"/>
    <w:rsid w:val="00C249FE"/>
    <w:rsid w:val="00C24C75"/>
    <w:rsid w:val="00C24E6B"/>
    <w:rsid w:val="00C32203"/>
    <w:rsid w:val="00C333A6"/>
    <w:rsid w:val="00C3368F"/>
    <w:rsid w:val="00C36F66"/>
    <w:rsid w:val="00C3762D"/>
    <w:rsid w:val="00C50823"/>
    <w:rsid w:val="00C519BB"/>
    <w:rsid w:val="00C5223E"/>
    <w:rsid w:val="00C55297"/>
    <w:rsid w:val="00C56E7E"/>
    <w:rsid w:val="00C6395A"/>
    <w:rsid w:val="00C64C86"/>
    <w:rsid w:val="00C65081"/>
    <w:rsid w:val="00C6574F"/>
    <w:rsid w:val="00C66A56"/>
    <w:rsid w:val="00C731F7"/>
    <w:rsid w:val="00C73387"/>
    <w:rsid w:val="00C74431"/>
    <w:rsid w:val="00C7587F"/>
    <w:rsid w:val="00C77A98"/>
    <w:rsid w:val="00C804F6"/>
    <w:rsid w:val="00C82705"/>
    <w:rsid w:val="00C90B68"/>
    <w:rsid w:val="00C94AFB"/>
    <w:rsid w:val="00C94EF8"/>
    <w:rsid w:val="00C95F3A"/>
    <w:rsid w:val="00CA03CF"/>
    <w:rsid w:val="00CA1A37"/>
    <w:rsid w:val="00CA1D89"/>
    <w:rsid w:val="00CA2831"/>
    <w:rsid w:val="00CA37C7"/>
    <w:rsid w:val="00CA3C14"/>
    <w:rsid w:val="00CA47C4"/>
    <w:rsid w:val="00CA48F5"/>
    <w:rsid w:val="00CA75B6"/>
    <w:rsid w:val="00CB01F1"/>
    <w:rsid w:val="00CB0CE9"/>
    <w:rsid w:val="00CB1215"/>
    <w:rsid w:val="00CB1464"/>
    <w:rsid w:val="00CB2A7F"/>
    <w:rsid w:val="00CB31B5"/>
    <w:rsid w:val="00CB3EC2"/>
    <w:rsid w:val="00CB502A"/>
    <w:rsid w:val="00CC0480"/>
    <w:rsid w:val="00CC1CF2"/>
    <w:rsid w:val="00CC20EF"/>
    <w:rsid w:val="00CC282B"/>
    <w:rsid w:val="00CC3E11"/>
    <w:rsid w:val="00CC65BE"/>
    <w:rsid w:val="00CD0A97"/>
    <w:rsid w:val="00CD0AFA"/>
    <w:rsid w:val="00CE02F3"/>
    <w:rsid w:val="00CE0C58"/>
    <w:rsid w:val="00CE57D2"/>
    <w:rsid w:val="00CE691A"/>
    <w:rsid w:val="00CE70E3"/>
    <w:rsid w:val="00CF1B4A"/>
    <w:rsid w:val="00CF6CEA"/>
    <w:rsid w:val="00D02F45"/>
    <w:rsid w:val="00D05AC9"/>
    <w:rsid w:val="00D10497"/>
    <w:rsid w:val="00D107B9"/>
    <w:rsid w:val="00D10EB7"/>
    <w:rsid w:val="00D126BA"/>
    <w:rsid w:val="00D12EC8"/>
    <w:rsid w:val="00D13C1F"/>
    <w:rsid w:val="00D144E1"/>
    <w:rsid w:val="00D16BDD"/>
    <w:rsid w:val="00D2200C"/>
    <w:rsid w:val="00D232DB"/>
    <w:rsid w:val="00D23848"/>
    <w:rsid w:val="00D23E4C"/>
    <w:rsid w:val="00D2704D"/>
    <w:rsid w:val="00D27219"/>
    <w:rsid w:val="00D30E5F"/>
    <w:rsid w:val="00D31B04"/>
    <w:rsid w:val="00D31C5A"/>
    <w:rsid w:val="00D345E0"/>
    <w:rsid w:val="00D40B0B"/>
    <w:rsid w:val="00D41023"/>
    <w:rsid w:val="00D41A48"/>
    <w:rsid w:val="00D42607"/>
    <w:rsid w:val="00D43B94"/>
    <w:rsid w:val="00D43F81"/>
    <w:rsid w:val="00D4485C"/>
    <w:rsid w:val="00D47864"/>
    <w:rsid w:val="00D51636"/>
    <w:rsid w:val="00D52BE2"/>
    <w:rsid w:val="00D542B1"/>
    <w:rsid w:val="00D54EC1"/>
    <w:rsid w:val="00D6038D"/>
    <w:rsid w:val="00D60992"/>
    <w:rsid w:val="00D60FD1"/>
    <w:rsid w:val="00D63519"/>
    <w:rsid w:val="00D63DB7"/>
    <w:rsid w:val="00D655E1"/>
    <w:rsid w:val="00D67507"/>
    <w:rsid w:val="00D6763A"/>
    <w:rsid w:val="00D678B4"/>
    <w:rsid w:val="00D72694"/>
    <w:rsid w:val="00D7455C"/>
    <w:rsid w:val="00D74E6A"/>
    <w:rsid w:val="00D7616C"/>
    <w:rsid w:val="00D76469"/>
    <w:rsid w:val="00D81543"/>
    <w:rsid w:val="00D906A4"/>
    <w:rsid w:val="00D94269"/>
    <w:rsid w:val="00DA2140"/>
    <w:rsid w:val="00DA2781"/>
    <w:rsid w:val="00DA31E8"/>
    <w:rsid w:val="00DA3863"/>
    <w:rsid w:val="00DA3EA4"/>
    <w:rsid w:val="00DB0AA1"/>
    <w:rsid w:val="00DB2F23"/>
    <w:rsid w:val="00DB376D"/>
    <w:rsid w:val="00DB3DAE"/>
    <w:rsid w:val="00DB450D"/>
    <w:rsid w:val="00DB6336"/>
    <w:rsid w:val="00DB6DED"/>
    <w:rsid w:val="00DB722D"/>
    <w:rsid w:val="00DC4359"/>
    <w:rsid w:val="00DC6A52"/>
    <w:rsid w:val="00DC71B5"/>
    <w:rsid w:val="00DD0B1F"/>
    <w:rsid w:val="00DD27E6"/>
    <w:rsid w:val="00DD291C"/>
    <w:rsid w:val="00DD4E8B"/>
    <w:rsid w:val="00DD5033"/>
    <w:rsid w:val="00DE3E6C"/>
    <w:rsid w:val="00DF0671"/>
    <w:rsid w:val="00DF3A72"/>
    <w:rsid w:val="00DF47CD"/>
    <w:rsid w:val="00DF52EE"/>
    <w:rsid w:val="00DF7E6D"/>
    <w:rsid w:val="00E025B6"/>
    <w:rsid w:val="00E04079"/>
    <w:rsid w:val="00E0462E"/>
    <w:rsid w:val="00E0552A"/>
    <w:rsid w:val="00E101EA"/>
    <w:rsid w:val="00E10BB2"/>
    <w:rsid w:val="00E1261C"/>
    <w:rsid w:val="00E12AC2"/>
    <w:rsid w:val="00E132F9"/>
    <w:rsid w:val="00E1457E"/>
    <w:rsid w:val="00E15636"/>
    <w:rsid w:val="00E16521"/>
    <w:rsid w:val="00E20292"/>
    <w:rsid w:val="00E22CB6"/>
    <w:rsid w:val="00E23026"/>
    <w:rsid w:val="00E24643"/>
    <w:rsid w:val="00E24DB8"/>
    <w:rsid w:val="00E27839"/>
    <w:rsid w:val="00E2786D"/>
    <w:rsid w:val="00E3186F"/>
    <w:rsid w:val="00E35536"/>
    <w:rsid w:val="00E3601E"/>
    <w:rsid w:val="00E3784E"/>
    <w:rsid w:val="00E41CD4"/>
    <w:rsid w:val="00E41FB3"/>
    <w:rsid w:val="00E42047"/>
    <w:rsid w:val="00E43161"/>
    <w:rsid w:val="00E433DD"/>
    <w:rsid w:val="00E448B3"/>
    <w:rsid w:val="00E449ED"/>
    <w:rsid w:val="00E44BEA"/>
    <w:rsid w:val="00E452DE"/>
    <w:rsid w:val="00E47378"/>
    <w:rsid w:val="00E4742F"/>
    <w:rsid w:val="00E5299E"/>
    <w:rsid w:val="00E56447"/>
    <w:rsid w:val="00E5645D"/>
    <w:rsid w:val="00E61FC3"/>
    <w:rsid w:val="00E639FA"/>
    <w:rsid w:val="00E64F95"/>
    <w:rsid w:val="00E70EB6"/>
    <w:rsid w:val="00E74809"/>
    <w:rsid w:val="00E751C1"/>
    <w:rsid w:val="00E76F85"/>
    <w:rsid w:val="00E80DAC"/>
    <w:rsid w:val="00E8293D"/>
    <w:rsid w:val="00E87145"/>
    <w:rsid w:val="00E87EFD"/>
    <w:rsid w:val="00E90448"/>
    <w:rsid w:val="00E96090"/>
    <w:rsid w:val="00EB4F5C"/>
    <w:rsid w:val="00EB6319"/>
    <w:rsid w:val="00EC17FC"/>
    <w:rsid w:val="00EC2261"/>
    <w:rsid w:val="00EC24AA"/>
    <w:rsid w:val="00EC7295"/>
    <w:rsid w:val="00ED013B"/>
    <w:rsid w:val="00ED2583"/>
    <w:rsid w:val="00ED4F55"/>
    <w:rsid w:val="00ED6FED"/>
    <w:rsid w:val="00ED712C"/>
    <w:rsid w:val="00ED715D"/>
    <w:rsid w:val="00EE2887"/>
    <w:rsid w:val="00EE2C1A"/>
    <w:rsid w:val="00EE47F3"/>
    <w:rsid w:val="00EE5C27"/>
    <w:rsid w:val="00EE7051"/>
    <w:rsid w:val="00EF0852"/>
    <w:rsid w:val="00EF105B"/>
    <w:rsid w:val="00EF3A22"/>
    <w:rsid w:val="00EF4292"/>
    <w:rsid w:val="00EF5131"/>
    <w:rsid w:val="00EF5192"/>
    <w:rsid w:val="00EF53AC"/>
    <w:rsid w:val="00F00699"/>
    <w:rsid w:val="00F00C55"/>
    <w:rsid w:val="00F03191"/>
    <w:rsid w:val="00F038C8"/>
    <w:rsid w:val="00F03A1B"/>
    <w:rsid w:val="00F044D6"/>
    <w:rsid w:val="00F04FC8"/>
    <w:rsid w:val="00F0774F"/>
    <w:rsid w:val="00F10A7C"/>
    <w:rsid w:val="00F10FD2"/>
    <w:rsid w:val="00F13169"/>
    <w:rsid w:val="00F1316B"/>
    <w:rsid w:val="00F14AF1"/>
    <w:rsid w:val="00F14BFA"/>
    <w:rsid w:val="00F176C0"/>
    <w:rsid w:val="00F20E80"/>
    <w:rsid w:val="00F2117F"/>
    <w:rsid w:val="00F21700"/>
    <w:rsid w:val="00F23DB6"/>
    <w:rsid w:val="00F24B37"/>
    <w:rsid w:val="00F25BD5"/>
    <w:rsid w:val="00F26A7D"/>
    <w:rsid w:val="00F31E9F"/>
    <w:rsid w:val="00F347BB"/>
    <w:rsid w:val="00F34E41"/>
    <w:rsid w:val="00F3626A"/>
    <w:rsid w:val="00F408B6"/>
    <w:rsid w:val="00F41C5C"/>
    <w:rsid w:val="00F44077"/>
    <w:rsid w:val="00F449EC"/>
    <w:rsid w:val="00F45B24"/>
    <w:rsid w:val="00F46741"/>
    <w:rsid w:val="00F4676B"/>
    <w:rsid w:val="00F55E57"/>
    <w:rsid w:val="00F567E4"/>
    <w:rsid w:val="00F637F2"/>
    <w:rsid w:val="00F642AB"/>
    <w:rsid w:val="00F646B9"/>
    <w:rsid w:val="00F65624"/>
    <w:rsid w:val="00F66419"/>
    <w:rsid w:val="00F70019"/>
    <w:rsid w:val="00F73463"/>
    <w:rsid w:val="00F734F3"/>
    <w:rsid w:val="00F763A8"/>
    <w:rsid w:val="00F76805"/>
    <w:rsid w:val="00F801D8"/>
    <w:rsid w:val="00F8548B"/>
    <w:rsid w:val="00F85CF6"/>
    <w:rsid w:val="00F872E9"/>
    <w:rsid w:val="00F9182A"/>
    <w:rsid w:val="00F935E3"/>
    <w:rsid w:val="00F95743"/>
    <w:rsid w:val="00FA1F00"/>
    <w:rsid w:val="00FA6998"/>
    <w:rsid w:val="00FA6FBE"/>
    <w:rsid w:val="00FB0790"/>
    <w:rsid w:val="00FB4884"/>
    <w:rsid w:val="00FB6BB0"/>
    <w:rsid w:val="00FB74CD"/>
    <w:rsid w:val="00FC0320"/>
    <w:rsid w:val="00FC05FD"/>
    <w:rsid w:val="00FC0E55"/>
    <w:rsid w:val="00FC4924"/>
    <w:rsid w:val="00FC4B4F"/>
    <w:rsid w:val="00FC62F9"/>
    <w:rsid w:val="00FC7026"/>
    <w:rsid w:val="00FC7362"/>
    <w:rsid w:val="00FD0B88"/>
    <w:rsid w:val="00FD26EA"/>
    <w:rsid w:val="00FD6F53"/>
    <w:rsid w:val="00FD72D9"/>
    <w:rsid w:val="00FE0A72"/>
    <w:rsid w:val="00FE11EE"/>
    <w:rsid w:val="00FE1E6C"/>
    <w:rsid w:val="00FE2689"/>
    <w:rsid w:val="00FE743D"/>
    <w:rsid w:val="00FF5B22"/>
    <w:rsid w:val="08D726D7"/>
    <w:rsid w:val="129077DE"/>
    <w:rsid w:val="153876C0"/>
    <w:rsid w:val="1F9C084C"/>
    <w:rsid w:val="25E1345C"/>
    <w:rsid w:val="27910DB0"/>
    <w:rsid w:val="311247D7"/>
    <w:rsid w:val="31837ABD"/>
    <w:rsid w:val="340053F5"/>
    <w:rsid w:val="345F0C48"/>
    <w:rsid w:val="359E4EC6"/>
    <w:rsid w:val="3A62223C"/>
    <w:rsid w:val="3CDB4BD3"/>
    <w:rsid w:val="3E7C7D6E"/>
    <w:rsid w:val="3FB74861"/>
    <w:rsid w:val="47616744"/>
    <w:rsid w:val="4CAF130F"/>
    <w:rsid w:val="4D287E29"/>
    <w:rsid w:val="4D4060B9"/>
    <w:rsid w:val="5F682E20"/>
    <w:rsid w:val="66C57C55"/>
    <w:rsid w:val="69203A5A"/>
    <w:rsid w:val="6C742B08"/>
    <w:rsid w:val="7045140B"/>
    <w:rsid w:val="73122001"/>
    <w:rsid w:val="73E530E8"/>
    <w:rsid w:val="74755C20"/>
    <w:rsid w:val="757F5203"/>
    <w:rsid w:val="75E20BE9"/>
    <w:rsid w:val="75EF084A"/>
    <w:rsid w:val="7C547659"/>
    <w:rsid w:val="7D7E11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nhideWhenUsed="0"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ind w:firstLine="200" w:firstLineChars="200"/>
    </w:pPr>
    <w:rPr>
      <w:rFonts w:ascii="仿宋" w:hAnsi="仿宋" w:eastAsia="仿宋_GB2312" w:cs="仿宋"/>
      <w:kern w:val="2"/>
      <w:sz w:val="28"/>
      <w:szCs w:val="28"/>
      <w:lang w:val="en-US" w:eastAsia="zh-CN" w:bidi="ar-SA"/>
    </w:rPr>
  </w:style>
  <w:style w:type="paragraph" w:styleId="2">
    <w:name w:val="heading 1"/>
    <w:basedOn w:val="1"/>
    <w:next w:val="1"/>
    <w:link w:val="33"/>
    <w:autoRedefine/>
    <w:qFormat/>
    <w:uiPriority w:val="0"/>
    <w:pPr>
      <w:keepNext/>
      <w:keepLines/>
      <w:spacing w:before="120" w:after="120"/>
      <w:ind w:firstLine="0" w:firstLineChars="0"/>
      <w:outlineLvl w:val="0"/>
    </w:pPr>
    <w:rPr>
      <w:b/>
      <w:bCs/>
      <w:kern w:val="44"/>
      <w:sz w:val="32"/>
      <w:szCs w:val="44"/>
    </w:rPr>
  </w:style>
  <w:style w:type="paragraph" w:styleId="3">
    <w:name w:val="heading 2"/>
    <w:basedOn w:val="1"/>
    <w:next w:val="1"/>
    <w:link w:val="34"/>
    <w:unhideWhenUsed/>
    <w:qFormat/>
    <w:uiPriority w:val="9"/>
    <w:pPr>
      <w:keepNext/>
      <w:keepLines/>
      <w:spacing w:before="240" w:after="240"/>
      <w:outlineLvl w:val="1"/>
    </w:pPr>
    <w:rPr>
      <w:rFonts w:asciiTheme="majorHAnsi" w:hAnsiTheme="majorHAnsi" w:cstheme="majorBidi"/>
      <w:b/>
      <w:bCs/>
      <w:sz w:val="30"/>
      <w:szCs w:val="32"/>
    </w:rPr>
  </w:style>
  <w:style w:type="paragraph" w:styleId="4">
    <w:name w:val="heading 3"/>
    <w:basedOn w:val="1"/>
    <w:next w:val="1"/>
    <w:link w:val="35"/>
    <w:unhideWhenUsed/>
    <w:qFormat/>
    <w:uiPriority w:val="0"/>
    <w:pPr>
      <w:keepNext/>
      <w:keepLines/>
      <w:spacing w:before="260" w:after="260"/>
      <w:outlineLvl w:val="2"/>
    </w:pPr>
    <w:rPr>
      <w:b/>
      <w:bCs/>
      <w:szCs w:val="32"/>
    </w:rPr>
  </w:style>
  <w:style w:type="paragraph" w:styleId="5">
    <w:name w:val="heading 5"/>
    <w:basedOn w:val="1"/>
    <w:next w:val="1"/>
    <w:link w:val="57"/>
    <w:autoRedefine/>
    <w:semiHidden/>
    <w:unhideWhenUsed/>
    <w:qFormat/>
    <w:uiPriority w:val="0"/>
    <w:pPr>
      <w:keepNext/>
      <w:keepLines/>
      <w:spacing w:before="280" w:after="290" w:line="376" w:lineRule="auto"/>
      <w:outlineLvl w:val="4"/>
    </w:pPr>
    <w:rPr>
      <w:b/>
      <w:bCs/>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widowControl w:val="0"/>
      <w:autoSpaceDE w:val="0"/>
      <w:autoSpaceDN w:val="0"/>
      <w:adjustRightInd w:val="0"/>
      <w:ind w:firstLine="420" w:firstLineChars="0"/>
    </w:pPr>
    <w:rPr>
      <w:rFonts w:ascii="宋体" w:hAnsi="Times New Roman" w:eastAsia="宋体" w:cs="Times New Roman"/>
      <w:kern w:val="0"/>
      <w:sz w:val="24"/>
      <w:szCs w:val="20"/>
    </w:rPr>
  </w:style>
  <w:style w:type="paragraph" w:styleId="7">
    <w:name w:val="annotation text"/>
    <w:basedOn w:val="1"/>
    <w:link w:val="49"/>
    <w:unhideWhenUsed/>
    <w:qFormat/>
    <w:uiPriority w:val="99"/>
  </w:style>
  <w:style w:type="paragraph" w:styleId="8">
    <w:name w:val="Body Text"/>
    <w:basedOn w:val="1"/>
    <w:link w:val="53"/>
    <w:semiHidden/>
    <w:unhideWhenUsed/>
    <w:qFormat/>
    <w:uiPriority w:val="99"/>
    <w:pPr>
      <w:spacing w:after="120"/>
    </w:pPr>
  </w:style>
  <w:style w:type="paragraph" w:styleId="9">
    <w:name w:val="toc 3"/>
    <w:basedOn w:val="1"/>
    <w:next w:val="1"/>
    <w:autoRedefine/>
    <w:unhideWhenUsed/>
    <w:qFormat/>
    <w:uiPriority w:val="39"/>
    <w:pPr>
      <w:ind w:left="840" w:leftChars="400"/>
    </w:pPr>
  </w:style>
  <w:style w:type="paragraph" w:styleId="10">
    <w:name w:val="Date"/>
    <w:basedOn w:val="1"/>
    <w:next w:val="1"/>
    <w:link w:val="76"/>
    <w:autoRedefine/>
    <w:semiHidden/>
    <w:unhideWhenUsed/>
    <w:qFormat/>
    <w:uiPriority w:val="99"/>
    <w:pPr>
      <w:ind w:left="100" w:leftChars="2500"/>
    </w:pPr>
  </w:style>
  <w:style w:type="paragraph" w:styleId="11">
    <w:name w:val="Balloon Text"/>
    <w:basedOn w:val="1"/>
    <w:link w:val="51"/>
    <w:autoRedefine/>
    <w:semiHidden/>
    <w:unhideWhenUsed/>
    <w:qFormat/>
    <w:uiPriority w:val="99"/>
    <w:rPr>
      <w:sz w:val="18"/>
      <w:szCs w:val="18"/>
    </w:rPr>
  </w:style>
  <w:style w:type="paragraph" w:styleId="12">
    <w:name w:val="footer"/>
    <w:basedOn w:val="1"/>
    <w:link w:val="29"/>
    <w:autoRedefine/>
    <w:qFormat/>
    <w:uiPriority w:val="99"/>
    <w:pPr>
      <w:tabs>
        <w:tab w:val="center" w:pos="4153"/>
        <w:tab w:val="right" w:pos="8306"/>
      </w:tabs>
      <w:snapToGrid w:val="0"/>
    </w:pPr>
    <w:rPr>
      <w:rFonts w:ascii="Times New Roman" w:hAnsi="Times New Roman"/>
      <w:sz w:val="18"/>
      <w:szCs w:val="18"/>
      <w:lang w:val="zh-CN"/>
    </w:rPr>
  </w:style>
  <w:style w:type="paragraph" w:styleId="13">
    <w:name w:val="header"/>
    <w:basedOn w:val="1"/>
    <w:link w:val="3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autoRedefine/>
    <w:unhideWhenUsed/>
    <w:qFormat/>
    <w:uiPriority w:val="39"/>
    <w:pPr>
      <w:tabs>
        <w:tab w:val="left" w:pos="1680"/>
        <w:tab w:val="right" w:leader="dot" w:pos="8681"/>
      </w:tabs>
      <w:spacing w:line="440" w:lineRule="exact"/>
      <w:ind w:firstLine="560"/>
    </w:pPr>
  </w:style>
  <w:style w:type="paragraph" w:styleId="15">
    <w:name w:val="toc 2"/>
    <w:basedOn w:val="1"/>
    <w:next w:val="1"/>
    <w:autoRedefine/>
    <w:unhideWhenUsed/>
    <w:qFormat/>
    <w:uiPriority w:val="39"/>
    <w:pPr>
      <w:tabs>
        <w:tab w:val="right" w:leader="dot" w:pos="8681"/>
      </w:tabs>
      <w:spacing w:line="520" w:lineRule="exact"/>
      <w:ind w:left="560" w:leftChars="200" w:firstLine="560"/>
    </w:pPr>
  </w:style>
  <w:style w:type="paragraph" w:styleId="16">
    <w:name w:val="Normal (Web)"/>
    <w:basedOn w:val="1"/>
    <w:autoRedefine/>
    <w:unhideWhenUsed/>
    <w:qFormat/>
    <w:uiPriority w:val="99"/>
    <w:pPr>
      <w:spacing w:before="100" w:beforeAutospacing="1" w:after="100" w:afterAutospacing="1"/>
      <w:ind w:firstLine="0" w:firstLineChars="0"/>
    </w:pPr>
    <w:rPr>
      <w:rFonts w:ascii="宋体" w:hAnsi="宋体" w:eastAsia="宋体" w:cs="宋体"/>
      <w:kern w:val="0"/>
      <w:sz w:val="24"/>
      <w:szCs w:val="24"/>
    </w:rPr>
  </w:style>
  <w:style w:type="paragraph" w:styleId="17">
    <w:name w:val="index 1"/>
    <w:basedOn w:val="1"/>
    <w:next w:val="1"/>
    <w:autoRedefine/>
    <w:semiHidden/>
    <w:unhideWhenUsed/>
    <w:qFormat/>
    <w:uiPriority w:val="99"/>
    <w:pPr>
      <w:ind w:firstLine="0"/>
    </w:pPr>
  </w:style>
  <w:style w:type="paragraph" w:styleId="18">
    <w:name w:val="Title"/>
    <w:basedOn w:val="1"/>
    <w:next w:val="1"/>
    <w:link w:val="32"/>
    <w:qFormat/>
    <w:uiPriority w:val="0"/>
    <w:pPr>
      <w:spacing w:before="240" w:after="240"/>
      <w:ind w:firstLine="0" w:firstLineChars="0"/>
      <w:jc w:val="center"/>
      <w:outlineLvl w:val="0"/>
    </w:pPr>
    <w:rPr>
      <w:rFonts w:eastAsia="方正小标宋简体" w:asciiTheme="majorHAnsi" w:hAnsiTheme="majorHAnsi" w:cstheme="majorBidi"/>
      <w:b/>
      <w:bCs/>
      <w:sz w:val="44"/>
      <w:szCs w:val="32"/>
    </w:rPr>
  </w:style>
  <w:style w:type="paragraph" w:styleId="19">
    <w:name w:val="annotation subject"/>
    <w:basedOn w:val="7"/>
    <w:next w:val="7"/>
    <w:link w:val="50"/>
    <w:autoRedefine/>
    <w:semiHidden/>
    <w:unhideWhenUsed/>
    <w:qFormat/>
    <w:uiPriority w:val="99"/>
    <w:rPr>
      <w:b/>
      <w:bCs/>
    </w:rPr>
  </w:style>
  <w:style w:type="paragraph" w:styleId="20">
    <w:name w:val="Body Text First Indent"/>
    <w:basedOn w:val="8"/>
    <w:link w:val="54"/>
    <w:semiHidden/>
    <w:unhideWhenUsed/>
    <w:qFormat/>
    <w:uiPriority w:val="99"/>
    <w:pPr>
      <w:ind w:firstLine="420" w:firstLineChars="100"/>
    </w:pPr>
  </w:style>
  <w:style w:type="table" w:styleId="22">
    <w:name w:val="Table Grid"/>
    <w:basedOn w:val="2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FollowedHyperlink"/>
    <w:basedOn w:val="23"/>
    <w:autoRedefine/>
    <w:semiHidden/>
    <w:unhideWhenUsed/>
    <w:qFormat/>
    <w:uiPriority w:val="99"/>
    <w:rPr>
      <w:color w:val="954F72" w:themeColor="followedHyperlink"/>
      <w:u w:val="single"/>
      <w14:textFill>
        <w14:solidFill>
          <w14:schemeClr w14:val="folHlink"/>
        </w14:solidFill>
      </w14:textFill>
    </w:rPr>
  </w:style>
  <w:style w:type="character" w:styleId="25">
    <w:name w:val="Hyperlink"/>
    <w:basedOn w:val="23"/>
    <w:autoRedefine/>
    <w:unhideWhenUsed/>
    <w:qFormat/>
    <w:uiPriority w:val="99"/>
    <w:rPr>
      <w:color w:val="0563C1" w:themeColor="hyperlink"/>
      <w:u w:val="single"/>
      <w14:textFill>
        <w14:solidFill>
          <w14:schemeClr w14:val="hlink"/>
        </w14:solidFill>
      </w14:textFill>
    </w:rPr>
  </w:style>
  <w:style w:type="character" w:styleId="26">
    <w:name w:val="annotation reference"/>
    <w:basedOn w:val="23"/>
    <w:autoRedefine/>
    <w:unhideWhenUsed/>
    <w:qFormat/>
    <w:uiPriority w:val="0"/>
    <w:rPr>
      <w:sz w:val="21"/>
      <w:szCs w:val="21"/>
    </w:rPr>
  </w:style>
  <w:style w:type="character" w:customStyle="1" w:styleId="27">
    <w:name w:val="font21"/>
    <w:autoRedefine/>
    <w:qFormat/>
    <w:uiPriority w:val="0"/>
    <w:rPr>
      <w:rFonts w:hint="eastAsia" w:ascii="宋体" w:hAnsi="宋体" w:eastAsia="宋体" w:cs="宋体"/>
      <w:color w:val="000000"/>
      <w:sz w:val="24"/>
      <w:szCs w:val="24"/>
      <w:u w:val="none"/>
    </w:rPr>
  </w:style>
  <w:style w:type="paragraph" w:customStyle="1" w:styleId="28">
    <w:name w:val="列出段落1"/>
    <w:basedOn w:val="1"/>
    <w:autoRedefine/>
    <w:qFormat/>
    <w:uiPriority w:val="34"/>
    <w:pPr>
      <w:ind w:left="720"/>
      <w:contextualSpacing/>
    </w:pPr>
  </w:style>
  <w:style w:type="character" w:customStyle="1" w:styleId="29">
    <w:name w:val="页脚 字符"/>
    <w:link w:val="12"/>
    <w:qFormat/>
    <w:uiPriority w:val="99"/>
    <w:rPr>
      <w:rFonts w:eastAsia="仿宋" w:cs="仿宋"/>
      <w:kern w:val="2"/>
      <w:sz w:val="18"/>
      <w:szCs w:val="18"/>
      <w:lang w:val="zh-CN" w:eastAsia="zh-CN"/>
    </w:rPr>
  </w:style>
  <w:style w:type="paragraph" w:styleId="30">
    <w:name w:val="List Paragraph"/>
    <w:basedOn w:val="1"/>
    <w:link w:val="40"/>
    <w:autoRedefine/>
    <w:qFormat/>
    <w:uiPriority w:val="34"/>
    <w:pPr>
      <w:ind w:firstLine="420"/>
    </w:pPr>
  </w:style>
  <w:style w:type="character" w:customStyle="1" w:styleId="31">
    <w:name w:val="页眉 字符"/>
    <w:basedOn w:val="23"/>
    <w:link w:val="13"/>
    <w:qFormat/>
    <w:uiPriority w:val="99"/>
    <w:rPr>
      <w:rFonts w:ascii="仿宋" w:hAnsi="仿宋" w:eastAsia="仿宋" w:cs="仿宋"/>
      <w:kern w:val="2"/>
      <w:sz w:val="18"/>
      <w:szCs w:val="18"/>
    </w:rPr>
  </w:style>
  <w:style w:type="character" w:customStyle="1" w:styleId="32">
    <w:name w:val="标题 字符"/>
    <w:basedOn w:val="23"/>
    <w:link w:val="18"/>
    <w:autoRedefine/>
    <w:qFormat/>
    <w:uiPriority w:val="0"/>
    <w:rPr>
      <w:rFonts w:eastAsia="方正小标宋简体" w:asciiTheme="majorHAnsi" w:hAnsiTheme="majorHAnsi" w:cstheme="majorBidi"/>
      <w:b/>
      <w:bCs/>
      <w:kern w:val="2"/>
      <w:sz w:val="44"/>
      <w:szCs w:val="32"/>
    </w:rPr>
  </w:style>
  <w:style w:type="character" w:customStyle="1" w:styleId="33">
    <w:name w:val="标题 1 字符"/>
    <w:basedOn w:val="23"/>
    <w:link w:val="2"/>
    <w:qFormat/>
    <w:uiPriority w:val="0"/>
    <w:rPr>
      <w:rFonts w:ascii="仿宋" w:hAnsi="仿宋" w:eastAsia="仿宋_GB2312" w:cs="仿宋"/>
      <w:b/>
      <w:bCs/>
      <w:kern w:val="44"/>
      <w:sz w:val="32"/>
      <w:szCs w:val="44"/>
    </w:rPr>
  </w:style>
  <w:style w:type="character" w:customStyle="1" w:styleId="34">
    <w:name w:val="标题 2 字符"/>
    <w:basedOn w:val="23"/>
    <w:link w:val="3"/>
    <w:qFormat/>
    <w:uiPriority w:val="0"/>
    <w:rPr>
      <w:rFonts w:eastAsia="仿宋_GB2312" w:asciiTheme="majorHAnsi" w:hAnsiTheme="majorHAnsi" w:cstheme="majorBidi"/>
      <w:b/>
      <w:bCs/>
      <w:kern w:val="2"/>
      <w:sz w:val="30"/>
      <w:szCs w:val="32"/>
    </w:rPr>
  </w:style>
  <w:style w:type="character" w:customStyle="1" w:styleId="35">
    <w:name w:val="标题 3 字符"/>
    <w:basedOn w:val="23"/>
    <w:link w:val="4"/>
    <w:autoRedefine/>
    <w:qFormat/>
    <w:uiPriority w:val="0"/>
    <w:rPr>
      <w:rFonts w:ascii="仿宋" w:hAnsi="仿宋" w:eastAsia="仿宋_GB2312" w:cs="仿宋"/>
      <w:b/>
      <w:bCs/>
      <w:kern w:val="2"/>
      <w:sz w:val="28"/>
      <w:szCs w:val="32"/>
    </w:rPr>
  </w:style>
  <w:style w:type="paragraph" w:customStyle="1" w:styleId="36">
    <w:name w:val="标题1"/>
    <w:basedOn w:val="2"/>
    <w:link w:val="37"/>
    <w:qFormat/>
    <w:uiPriority w:val="0"/>
    <w:pPr>
      <w:widowControl w:val="0"/>
      <w:spacing w:before="0" w:after="0"/>
      <w:jc w:val="both"/>
    </w:pPr>
    <w:rPr>
      <w:rFonts w:eastAsia="华文仿宋" w:cs="Calibri"/>
      <w:sz w:val="36"/>
    </w:rPr>
  </w:style>
  <w:style w:type="character" w:customStyle="1" w:styleId="37">
    <w:name w:val="标题1 字符"/>
    <w:basedOn w:val="33"/>
    <w:link w:val="36"/>
    <w:autoRedefine/>
    <w:qFormat/>
    <w:uiPriority w:val="0"/>
    <w:rPr>
      <w:rFonts w:ascii="仿宋" w:hAnsi="仿宋" w:eastAsia="华文仿宋" w:cs="Calibri"/>
      <w:kern w:val="44"/>
      <w:sz w:val="36"/>
      <w:szCs w:val="44"/>
    </w:rPr>
  </w:style>
  <w:style w:type="paragraph" w:customStyle="1" w:styleId="38">
    <w:name w:val="正文样式"/>
    <w:link w:val="39"/>
    <w:autoRedefine/>
    <w:unhideWhenUsed/>
    <w:qFormat/>
    <w:uiPriority w:val="0"/>
    <w:pPr>
      <w:widowControl w:val="0"/>
      <w:spacing w:line="360" w:lineRule="auto"/>
      <w:ind w:firstLine="200" w:firstLineChars="200"/>
      <w:jc w:val="both"/>
    </w:pPr>
    <w:rPr>
      <w:rFonts w:ascii="Times New Roman" w:hAnsi="Times New Roman" w:eastAsia="宋体" w:cs="Times New Roman"/>
      <w:bCs/>
      <w:snapToGrid w:val="0"/>
      <w:sz w:val="24"/>
      <w:szCs w:val="44"/>
      <w:lang w:val="en-US" w:eastAsia="zh-CN" w:bidi="ar-SA"/>
    </w:rPr>
  </w:style>
  <w:style w:type="character" w:customStyle="1" w:styleId="39">
    <w:name w:val="正文样式 Char"/>
    <w:link w:val="38"/>
    <w:autoRedefine/>
    <w:qFormat/>
    <w:uiPriority w:val="0"/>
    <w:rPr>
      <w:bCs/>
      <w:snapToGrid w:val="0"/>
      <w:sz w:val="24"/>
      <w:szCs w:val="44"/>
    </w:rPr>
  </w:style>
  <w:style w:type="character" w:customStyle="1" w:styleId="40">
    <w:name w:val="列表段落 字符"/>
    <w:link w:val="30"/>
    <w:autoRedefine/>
    <w:qFormat/>
    <w:locked/>
    <w:uiPriority w:val="34"/>
    <w:rPr>
      <w:rFonts w:ascii="仿宋" w:hAnsi="仿宋" w:eastAsia="仿宋_GB2312" w:cs="仿宋"/>
      <w:kern w:val="2"/>
      <w:sz w:val="28"/>
      <w:szCs w:val="28"/>
    </w:rPr>
  </w:style>
  <w:style w:type="paragraph" w:customStyle="1" w:styleId="41">
    <w:name w:val="CM14"/>
    <w:basedOn w:val="1"/>
    <w:next w:val="1"/>
    <w:link w:val="42"/>
    <w:qFormat/>
    <w:uiPriority w:val="99"/>
    <w:pPr>
      <w:widowControl w:val="0"/>
      <w:autoSpaceDE w:val="0"/>
      <w:autoSpaceDN w:val="0"/>
      <w:adjustRightInd w:val="0"/>
      <w:spacing w:line="653" w:lineRule="atLeast"/>
      <w:ind w:firstLine="0" w:firstLineChars="0"/>
    </w:pPr>
    <w:rPr>
      <w:rFonts w:ascii="黑体" w:hAnsi="Times New Roman" w:eastAsia="黑体" w:cs="Times New Roman"/>
      <w:kern w:val="0"/>
      <w:sz w:val="24"/>
      <w:szCs w:val="24"/>
    </w:rPr>
  </w:style>
  <w:style w:type="character" w:customStyle="1" w:styleId="42">
    <w:name w:val="CM14 字符"/>
    <w:basedOn w:val="23"/>
    <w:link w:val="41"/>
    <w:qFormat/>
    <w:uiPriority w:val="99"/>
    <w:rPr>
      <w:rFonts w:ascii="黑体" w:eastAsia="黑体"/>
      <w:sz w:val="24"/>
      <w:szCs w:val="24"/>
    </w:rPr>
  </w:style>
  <w:style w:type="paragraph" w:customStyle="1" w:styleId="43">
    <w:name w:val="样式2"/>
    <w:basedOn w:val="1"/>
    <w:link w:val="44"/>
    <w:autoRedefine/>
    <w:qFormat/>
    <w:uiPriority w:val="0"/>
    <w:pPr>
      <w:widowControl w:val="0"/>
      <w:autoSpaceDE w:val="0"/>
      <w:autoSpaceDN w:val="0"/>
      <w:adjustRightInd w:val="0"/>
      <w:spacing w:line="276" w:lineRule="auto"/>
      <w:ind w:firstLine="0" w:firstLineChars="0"/>
      <w:outlineLvl w:val="1"/>
    </w:pPr>
    <w:rPr>
      <w:rFonts w:ascii="CKIJGQ+Times-Bold" w:hAnsi="Times New Roman" w:eastAsia="仿宋" w:cs="CKIJGQ+Times-Bold"/>
      <w:b/>
      <w:bCs/>
      <w:kern w:val="0"/>
      <w:sz w:val="32"/>
      <w:szCs w:val="32"/>
    </w:rPr>
  </w:style>
  <w:style w:type="character" w:customStyle="1" w:styleId="44">
    <w:name w:val="样式2 字符"/>
    <w:link w:val="43"/>
    <w:qFormat/>
    <w:uiPriority w:val="0"/>
    <w:rPr>
      <w:rFonts w:ascii="CKIJGQ+Times-Bold" w:eastAsia="仿宋" w:cs="CKIJGQ+Times-Bold"/>
      <w:b/>
      <w:bCs/>
      <w:sz w:val="32"/>
      <w:szCs w:val="32"/>
    </w:rPr>
  </w:style>
  <w:style w:type="paragraph" w:customStyle="1" w:styleId="45">
    <w:name w:val="样式3"/>
    <w:basedOn w:val="1"/>
    <w:link w:val="46"/>
    <w:autoRedefine/>
    <w:qFormat/>
    <w:uiPriority w:val="0"/>
    <w:pPr>
      <w:widowControl w:val="0"/>
      <w:autoSpaceDE w:val="0"/>
      <w:autoSpaceDN w:val="0"/>
      <w:adjustRightInd w:val="0"/>
      <w:spacing w:line="276" w:lineRule="auto"/>
      <w:ind w:firstLine="0" w:firstLineChars="0"/>
      <w:outlineLvl w:val="2"/>
    </w:pPr>
    <w:rPr>
      <w:rFonts w:ascii="CKIJGQ+Times-Bold" w:hAnsi="Times New Roman" w:eastAsia="仿宋" w:cs="CKIJGQ+Times-Bold"/>
      <w:b/>
      <w:bCs/>
      <w:color w:val="000000"/>
      <w:kern w:val="0"/>
      <w:sz w:val="30"/>
      <w:szCs w:val="30"/>
    </w:rPr>
  </w:style>
  <w:style w:type="character" w:customStyle="1" w:styleId="46">
    <w:name w:val="样式3 字符"/>
    <w:link w:val="45"/>
    <w:autoRedefine/>
    <w:qFormat/>
    <w:uiPriority w:val="0"/>
    <w:rPr>
      <w:rFonts w:ascii="CKIJGQ+Times-Bold" w:eastAsia="仿宋" w:cs="CKIJGQ+Times-Bold"/>
      <w:b/>
      <w:bCs/>
      <w:color w:val="000000"/>
      <w:sz w:val="30"/>
      <w:szCs w:val="30"/>
    </w:rPr>
  </w:style>
  <w:style w:type="paragraph" w:customStyle="1" w:styleId="47">
    <w:name w:val="TOC 标题1"/>
    <w:basedOn w:val="2"/>
    <w:next w:val="1"/>
    <w:unhideWhenUsed/>
    <w:qFormat/>
    <w:uiPriority w:val="39"/>
    <w:pPr>
      <w:spacing w:before="240" w:after="0" w:line="259" w:lineRule="auto"/>
      <w:outlineLvl w:val="9"/>
    </w:pPr>
    <w:rPr>
      <w:rFonts w:asciiTheme="majorHAnsi" w:hAnsiTheme="majorHAnsi" w:eastAsiaTheme="majorEastAsia" w:cstheme="majorBidi"/>
      <w:b w:val="0"/>
      <w:bCs w:val="0"/>
      <w:color w:val="2F5597" w:themeColor="accent1" w:themeShade="BF"/>
      <w:kern w:val="0"/>
      <w:szCs w:val="32"/>
    </w:rPr>
  </w:style>
  <w:style w:type="paragraph" w:customStyle="1" w:styleId="48">
    <w:name w:val="2级标题"/>
    <w:basedOn w:val="1"/>
    <w:autoRedefine/>
    <w:qFormat/>
    <w:uiPriority w:val="0"/>
    <w:pPr>
      <w:widowControl w:val="0"/>
      <w:adjustRightInd w:val="0"/>
      <w:snapToGrid w:val="0"/>
      <w:spacing w:before="480" w:after="360"/>
      <w:ind w:firstLine="0" w:firstLineChars="0"/>
      <w:outlineLvl w:val="1"/>
    </w:pPr>
    <w:rPr>
      <w:rFonts w:ascii="Times New Roman" w:hAnsi="Times New Roman" w:eastAsia="黑体" w:cs="Times New Roman"/>
      <w:sz w:val="30"/>
      <w:szCs w:val="24"/>
    </w:rPr>
  </w:style>
  <w:style w:type="character" w:customStyle="1" w:styleId="49">
    <w:name w:val="批注文字 字符"/>
    <w:basedOn w:val="23"/>
    <w:link w:val="7"/>
    <w:qFormat/>
    <w:uiPriority w:val="99"/>
    <w:rPr>
      <w:rFonts w:ascii="仿宋" w:hAnsi="仿宋" w:eastAsia="仿宋_GB2312" w:cs="仿宋"/>
      <w:kern w:val="2"/>
      <w:sz w:val="28"/>
      <w:szCs w:val="28"/>
    </w:rPr>
  </w:style>
  <w:style w:type="character" w:customStyle="1" w:styleId="50">
    <w:name w:val="批注主题 字符"/>
    <w:basedOn w:val="49"/>
    <w:link w:val="19"/>
    <w:semiHidden/>
    <w:qFormat/>
    <w:uiPriority w:val="99"/>
    <w:rPr>
      <w:rFonts w:ascii="仿宋" w:hAnsi="仿宋" w:eastAsia="仿宋_GB2312" w:cs="仿宋"/>
      <w:b/>
      <w:bCs/>
      <w:kern w:val="2"/>
      <w:sz w:val="28"/>
      <w:szCs w:val="28"/>
    </w:rPr>
  </w:style>
  <w:style w:type="character" w:customStyle="1" w:styleId="51">
    <w:name w:val="批注框文本 字符"/>
    <w:basedOn w:val="23"/>
    <w:link w:val="11"/>
    <w:semiHidden/>
    <w:qFormat/>
    <w:uiPriority w:val="99"/>
    <w:rPr>
      <w:rFonts w:ascii="仿宋" w:hAnsi="仿宋" w:eastAsia="仿宋_GB2312" w:cs="仿宋"/>
      <w:kern w:val="2"/>
      <w:sz w:val="18"/>
      <w:szCs w:val="18"/>
    </w:rPr>
  </w:style>
  <w:style w:type="paragraph" w:customStyle="1" w:styleId="52">
    <w:name w:val="_Style 44"/>
    <w:basedOn w:val="1"/>
    <w:next w:val="20"/>
    <w:qFormat/>
    <w:uiPriority w:val="0"/>
    <w:pPr>
      <w:widowControl w:val="0"/>
      <w:spacing w:line="360" w:lineRule="auto"/>
      <w:jc w:val="both"/>
    </w:pPr>
    <w:rPr>
      <w:rFonts w:ascii="Times New Roman" w:hAnsi="Times New Roman" w:eastAsia="宋体" w:cs="Times New Roman"/>
      <w:kern w:val="0"/>
      <w:sz w:val="21"/>
      <w:szCs w:val="20"/>
      <w:lang w:val="zh-CN"/>
    </w:rPr>
  </w:style>
  <w:style w:type="character" w:customStyle="1" w:styleId="53">
    <w:name w:val="正文文本 字符"/>
    <w:basedOn w:val="23"/>
    <w:link w:val="8"/>
    <w:semiHidden/>
    <w:qFormat/>
    <w:uiPriority w:val="99"/>
    <w:rPr>
      <w:rFonts w:ascii="仿宋" w:hAnsi="仿宋" w:eastAsia="仿宋_GB2312" w:cs="仿宋"/>
      <w:kern w:val="2"/>
      <w:sz w:val="28"/>
      <w:szCs w:val="28"/>
    </w:rPr>
  </w:style>
  <w:style w:type="character" w:customStyle="1" w:styleId="54">
    <w:name w:val="正文文本首行缩进 字符"/>
    <w:basedOn w:val="53"/>
    <w:link w:val="20"/>
    <w:semiHidden/>
    <w:qFormat/>
    <w:uiPriority w:val="99"/>
    <w:rPr>
      <w:rFonts w:ascii="仿宋" w:hAnsi="仿宋" w:eastAsia="仿宋_GB2312" w:cs="仿宋"/>
      <w:kern w:val="2"/>
      <w:sz w:val="28"/>
      <w:szCs w:val="28"/>
    </w:rPr>
  </w:style>
  <w:style w:type="character" w:customStyle="1" w:styleId="55">
    <w:name w:val="m正文 Char"/>
    <w:link w:val="56"/>
    <w:qFormat/>
    <w:uiPriority w:val="0"/>
    <w:rPr>
      <w:rFonts w:ascii="宋体" w:hAnsi="宋体"/>
      <w:kern w:val="2"/>
      <w:sz w:val="24"/>
      <w:szCs w:val="24"/>
    </w:rPr>
  </w:style>
  <w:style w:type="paragraph" w:customStyle="1" w:styleId="56">
    <w:name w:val="m正文"/>
    <w:basedOn w:val="1"/>
    <w:link w:val="55"/>
    <w:qFormat/>
    <w:uiPriority w:val="0"/>
    <w:pPr>
      <w:widowControl w:val="0"/>
      <w:snapToGrid w:val="0"/>
      <w:spacing w:before="50" w:after="50" w:line="360" w:lineRule="exact"/>
      <w:jc w:val="both"/>
    </w:pPr>
    <w:rPr>
      <w:rFonts w:ascii="宋体" w:hAnsi="宋体" w:eastAsia="宋体" w:cs="Times New Roman"/>
      <w:sz w:val="24"/>
      <w:szCs w:val="24"/>
    </w:rPr>
  </w:style>
  <w:style w:type="character" w:customStyle="1" w:styleId="57">
    <w:name w:val="标题 5 字符"/>
    <w:basedOn w:val="23"/>
    <w:link w:val="5"/>
    <w:semiHidden/>
    <w:qFormat/>
    <w:uiPriority w:val="0"/>
    <w:rPr>
      <w:rFonts w:ascii="仿宋" w:hAnsi="仿宋" w:eastAsia="仿宋_GB2312" w:cs="仿宋"/>
      <w:b/>
      <w:bCs/>
      <w:kern w:val="2"/>
      <w:sz w:val="28"/>
      <w:szCs w:val="28"/>
    </w:rPr>
  </w:style>
  <w:style w:type="paragraph" w:customStyle="1" w:styleId="58">
    <w:name w:val="_Style 52"/>
    <w:basedOn w:val="1"/>
    <w:next w:val="20"/>
    <w:qFormat/>
    <w:uiPriority w:val="0"/>
    <w:pPr>
      <w:widowControl w:val="0"/>
      <w:spacing w:line="360" w:lineRule="auto"/>
      <w:jc w:val="both"/>
    </w:pPr>
    <w:rPr>
      <w:rFonts w:ascii="Times New Roman" w:hAnsi="Times New Roman" w:eastAsia="宋体" w:cs="Times New Roman"/>
      <w:kern w:val="0"/>
      <w:sz w:val="21"/>
      <w:szCs w:val="20"/>
      <w:lang w:val="zh-CN"/>
    </w:rPr>
  </w:style>
  <w:style w:type="character" w:customStyle="1" w:styleId="59">
    <w:name w:val="未处理的提及1"/>
    <w:basedOn w:val="23"/>
    <w:semiHidden/>
    <w:unhideWhenUsed/>
    <w:qFormat/>
    <w:uiPriority w:val="99"/>
    <w:rPr>
      <w:color w:val="605E5C"/>
      <w:shd w:val="clear" w:color="auto" w:fill="E1DFDD"/>
    </w:rPr>
  </w:style>
  <w:style w:type="paragraph" w:customStyle="1" w:styleId="60">
    <w:name w:val="修订1"/>
    <w:hidden/>
    <w:semiHidden/>
    <w:qFormat/>
    <w:uiPriority w:val="99"/>
    <w:rPr>
      <w:rFonts w:ascii="仿宋" w:hAnsi="仿宋" w:eastAsia="仿宋_GB2312" w:cs="仿宋"/>
      <w:kern w:val="2"/>
      <w:sz w:val="28"/>
      <w:szCs w:val="28"/>
      <w:lang w:val="en-US" w:eastAsia="zh-CN" w:bidi="ar-SA"/>
    </w:rPr>
  </w:style>
  <w:style w:type="character" w:customStyle="1" w:styleId="61">
    <w:name w:val="未处理的提及2"/>
    <w:basedOn w:val="23"/>
    <w:semiHidden/>
    <w:unhideWhenUsed/>
    <w:qFormat/>
    <w:uiPriority w:val="99"/>
    <w:rPr>
      <w:color w:val="605E5C"/>
      <w:shd w:val="clear" w:color="auto" w:fill="E1DFDD"/>
    </w:rPr>
  </w:style>
  <w:style w:type="paragraph" w:customStyle="1" w:styleId="62">
    <w:name w:val="HPC正文"/>
    <w:basedOn w:val="1"/>
    <w:link w:val="63"/>
    <w:qFormat/>
    <w:uiPriority w:val="0"/>
    <w:pPr>
      <w:widowControl w:val="0"/>
      <w:spacing w:line="360" w:lineRule="auto"/>
      <w:ind w:firstLine="424" w:firstLineChars="202"/>
      <w:jc w:val="both"/>
    </w:pPr>
    <w:rPr>
      <w:rFonts w:ascii="Times New Roman" w:hAnsi="Times New Roman" w:eastAsiaTheme="minorEastAsia" w:cstheme="minorBidi"/>
      <w:sz w:val="21"/>
      <w:szCs w:val="21"/>
    </w:rPr>
  </w:style>
  <w:style w:type="character" w:customStyle="1" w:styleId="63">
    <w:name w:val="HPC正文 Char"/>
    <w:basedOn w:val="23"/>
    <w:link w:val="62"/>
    <w:qFormat/>
    <w:uiPriority w:val="0"/>
    <w:rPr>
      <w:rFonts w:eastAsiaTheme="minorEastAsia" w:cstheme="minorBidi"/>
      <w:kern w:val="2"/>
      <w:sz w:val="21"/>
      <w:szCs w:val="21"/>
    </w:rPr>
  </w:style>
  <w:style w:type="paragraph" w:customStyle="1" w:styleId="64">
    <w:name w:val="HPC题1"/>
    <w:basedOn w:val="2"/>
    <w:next w:val="62"/>
    <w:link w:val="67"/>
    <w:qFormat/>
    <w:uiPriority w:val="0"/>
    <w:pPr>
      <w:widowControl w:val="0"/>
      <w:numPr>
        <w:ilvl w:val="0"/>
        <w:numId w:val="1"/>
      </w:numPr>
      <w:adjustRightInd w:val="0"/>
      <w:spacing w:after="0"/>
      <w:jc w:val="both"/>
    </w:pPr>
    <w:rPr>
      <w:rFonts w:ascii="微软雅黑" w:hAnsi="微软雅黑" w:eastAsia="微软雅黑" w:cstheme="minorBidi"/>
    </w:rPr>
  </w:style>
  <w:style w:type="paragraph" w:customStyle="1" w:styleId="65">
    <w:name w:val="HPC题2"/>
    <w:basedOn w:val="64"/>
    <w:next w:val="62"/>
    <w:link w:val="68"/>
    <w:qFormat/>
    <w:uiPriority w:val="0"/>
    <w:pPr>
      <w:numPr>
        <w:ilvl w:val="1"/>
      </w:numPr>
      <w:snapToGrid w:val="0"/>
      <w:outlineLvl w:val="1"/>
    </w:pPr>
    <w:rPr>
      <w:sz w:val="28"/>
    </w:rPr>
  </w:style>
  <w:style w:type="paragraph" w:customStyle="1" w:styleId="66">
    <w:name w:val="HPC题3"/>
    <w:basedOn w:val="65"/>
    <w:next w:val="62"/>
    <w:link w:val="69"/>
    <w:qFormat/>
    <w:uiPriority w:val="0"/>
    <w:pPr>
      <w:numPr>
        <w:ilvl w:val="2"/>
      </w:numPr>
      <w:outlineLvl w:val="2"/>
    </w:pPr>
    <w:rPr>
      <w:sz w:val="24"/>
    </w:rPr>
  </w:style>
  <w:style w:type="character" w:customStyle="1" w:styleId="67">
    <w:name w:val="HPC题1 Char"/>
    <w:basedOn w:val="23"/>
    <w:link w:val="64"/>
    <w:qFormat/>
    <w:uiPriority w:val="0"/>
    <w:rPr>
      <w:rFonts w:ascii="微软雅黑" w:hAnsi="微软雅黑" w:eastAsia="微软雅黑" w:cstheme="minorBidi"/>
      <w:b/>
      <w:bCs/>
      <w:kern w:val="44"/>
      <w:sz w:val="32"/>
      <w:szCs w:val="44"/>
    </w:rPr>
  </w:style>
  <w:style w:type="character" w:customStyle="1" w:styleId="68">
    <w:name w:val="HPC题2 Char"/>
    <w:basedOn w:val="67"/>
    <w:link w:val="65"/>
    <w:qFormat/>
    <w:uiPriority w:val="0"/>
    <w:rPr>
      <w:rFonts w:ascii="微软雅黑" w:hAnsi="微软雅黑" w:eastAsia="微软雅黑" w:cstheme="minorBidi"/>
      <w:kern w:val="44"/>
      <w:sz w:val="28"/>
      <w:szCs w:val="44"/>
    </w:rPr>
  </w:style>
  <w:style w:type="character" w:customStyle="1" w:styleId="69">
    <w:name w:val="HPC题3 Char"/>
    <w:basedOn w:val="23"/>
    <w:link w:val="66"/>
    <w:qFormat/>
    <w:uiPriority w:val="0"/>
    <w:rPr>
      <w:rFonts w:ascii="微软雅黑" w:hAnsi="微软雅黑" w:eastAsia="微软雅黑" w:cstheme="minorBidi"/>
      <w:b/>
      <w:bCs/>
      <w:kern w:val="44"/>
      <w:sz w:val="24"/>
      <w:szCs w:val="44"/>
    </w:rPr>
  </w:style>
  <w:style w:type="paragraph" w:customStyle="1" w:styleId="70">
    <w:name w:val="HPC代码"/>
    <w:next w:val="62"/>
    <w:link w:val="74"/>
    <w:qFormat/>
    <w:uiPriority w:val="0"/>
    <w:pPr>
      <w:shd w:val="clear" w:color="538135" w:themeColor="accent6" w:themeShade="BF" w:fill="D8D8D8" w:themeFill="background1" w:themeFillShade="D9"/>
    </w:pPr>
    <w:rPr>
      <w:rFonts w:ascii="Courier New" w:hAnsi="Courier New" w:eastAsia="楷体" w:cstheme="minorBidi"/>
      <w:kern w:val="2"/>
      <w:sz w:val="21"/>
      <w:szCs w:val="21"/>
      <w:lang w:val="en-US" w:eastAsia="zh-CN" w:bidi="ar-SA"/>
    </w:rPr>
  </w:style>
  <w:style w:type="paragraph" w:customStyle="1" w:styleId="71">
    <w:name w:val="HPC题4"/>
    <w:basedOn w:val="66"/>
    <w:next w:val="62"/>
    <w:qFormat/>
    <w:uiPriority w:val="0"/>
    <w:pPr>
      <w:numPr>
        <w:ilvl w:val="3"/>
      </w:numPr>
      <w:ind w:left="1680" w:hanging="420"/>
      <w:jc w:val="left"/>
      <w:outlineLvl w:val="3"/>
    </w:pPr>
    <w:rPr>
      <w:rFonts w:cs="Times New Roman"/>
      <w:sz w:val="21"/>
    </w:rPr>
  </w:style>
  <w:style w:type="paragraph" w:customStyle="1" w:styleId="72">
    <w:name w:val="HPC题5"/>
    <w:basedOn w:val="71"/>
    <w:next w:val="62"/>
    <w:qFormat/>
    <w:uiPriority w:val="0"/>
    <w:pPr>
      <w:numPr>
        <w:ilvl w:val="4"/>
      </w:numPr>
      <w:ind w:left="2100" w:hanging="420"/>
      <w:outlineLvl w:val="4"/>
    </w:pPr>
  </w:style>
  <w:style w:type="paragraph" w:customStyle="1" w:styleId="73">
    <w:name w:val="HPC题6"/>
    <w:basedOn w:val="72"/>
    <w:next w:val="62"/>
    <w:qFormat/>
    <w:uiPriority w:val="0"/>
    <w:pPr>
      <w:numPr>
        <w:ilvl w:val="5"/>
      </w:numPr>
      <w:ind w:left="2520" w:hanging="420"/>
      <w:outlineLvl w:val="5"/>
    </w:pPr>
  </w:style>
  <w:style w:type="character" w:customStyle="1" w:styleId="74">
    <w:name w:val="HPC代码 Char"/>
    <w:link w:val="70"/>
    <w:qFormat/>
    <w:uiPriority w:val="0"/>
    <w:rPr>
      <w:rFonts w:ascii="Courier New" w:hAnsi="Courier New" w:eastAsia="楷体" w:cstheme="minorBidi"/>
      <w:kern w:val="2"/>
      <w:sz w:val="21"/>
      <w:szCs w:val="21"/>
      <w:shd w:val="clear" w:color="538135" w:themeColor="accent6" w:themeShade="BF" w:fill="D8D8D8" w:themeFill="background1" w:themeFillShade="D9"/>
    </w:rPr>
  </w:style>
  <w:style w:type="paragraph" w:customStyle="1" w:styleId="75">
    <w:name w:val="tabletext"/>
    <w:basedOn w:val="1"/>
    <w:qFormat/>
    <w:uiPriority w:val="0"/>
    <w:pPr>
      <w:spacing w:before="100" w:beforeAutospacing="1" w:after="100" w:afterAutospacing="1"/>
      <w:ind w:firstLine="0" w:firstLineChars="0"/>
    </w:pPr>
    <w:rPr>
      <w:rFonts w:ascii="宋体" w:hAnsi="宋体" w:eastAsia="宋体" w:cs="宋体"/>
      <w:kern w:val="0"/>
      <w:sz w:val="24"/>
      <w:szCs w:val="24"/>
    </w:rPr>
  </w:style>
  <w:style w:type="character" w:customStyle="1" w:styleId="76">
    <w:name w:val="日期 字符"/>
    <w:basedOn w:val="23"/>
    <w:link w:val="10"/>
    <w:semiHidden/>
    <w:qFormat/>
    <w:uiPriority w:val="99"/>
    <w:rPr>
      <w:rFonts w:ascii="仿宋" w:hAnsi="仿宋" w:eastAsia="仿宋_GB2312" w:cs="仿宋"/>
      <w:kern w:val="2"/>
      <w:sz w:val="28"/>
      <w:szCs w:val="28"/>
    </w:rPr>
  </w:style>
  <w:style w:type="paragraph" w:customStyle="1" w:styleId="77">
    <w:name w:val="修订2"/>
    <w:hidden/>
    <w:unhideWhenUsed/>
    <w:qFormat/>
    <w:uiPriority w:val="99"/>
    <w:rPr>
      <w:rFonts w:ascii="仿宋" w:hAnsi="仿宋" w:eastAsia="仿宋_GB2312" w:cs="仿宋"/>
      <w:kern w:val="2"/>
      <w:sz w:val="28"/>
      <w:szCs w:val="28"/>
      <w:lang w:val="en-US" w:eastAsia="zh-CN" w:bidi="ar-SA"/>
    </w:rPr>
  </w:style>
  <w:style w:type="paragraph" w:customStyle="1" w:styleId="78">
    <w:name w:val="Revision"/>
    <w:hidden/>
    <w:unhideWhenUsed/>
    <w:qFormat/>
    <w:uiPriority w:val="99"/>
    <w:rPr>
      <w:rFonts w:ascii="仿宋" w:hAnsi="仿宋" w:eastAsia="仿宋_GB2312" w:cs="仿宋"/>
      <w:kern w:val="2"/>
      <w:sz w:val="28"/>
      <w:szCs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CB25C-DDC6-4AD7-B7E8-3A7246CAF718}">
  <ds:schemaRefs/>
</ds:datastoreItem>
</file>

<file path=docProps/app.xml><?xml version="1.0" encoding="utf-8"?>
<Properties xmlns="http://schemas.openxmlformats.org/officeDocument/2006/extended-properties" xmlns:vt="http://schemas.openxmlformats.org/officeDocument/2006/docPropsVTypes">
  <Template>Normal</Template>
  <Pages>11</Pages>
  <Words>3767</Words>
  <Characters>4136</Characters>
  <Lines>43</Lines>
  <Paragraphs>12</Paragraphs>
  <TotalTime>3</TotalTime>
  <ScaleCrop>false</ScaleCrop>
  <LinksUpToDate>false</LinksUpToDate>
  <CharactersWithSpaces>4266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2026-07-15T07:38:00Z</dcterms:created>
  <dc:creator>李征</dc:creator>
  <cp:lastModifiedBy>小丫</cp:lastModifiedBy>
  <cp:lastPrinted>2026-06-15T01:16:00Z</cp:lastPrinted>
  <dcterms:modified xsi:type="dcterms:W3CDTF">2026-07-15T09:29:53Z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eyJoZGlkIjoiNjQwZWY4ODQyOWVjNDNkMTdjOWY2ZTg4ZjNhNzJiNDIiLCJ1c2VySWQiOiI3NzIxMjk4NjYifQ==</vt:lpwstr>
  </property>
  <property fmtid="{D5CDD505-2E9C-101B-9397-08002B2CF9AE}" pid="3" name="KSOProductBuildVer">
    <vt:lpwstr>2052-12.1.0.26895</vt:lpwstr>
  </property>
  <property fmtid="{D5CDD505-2E9C-101B-9397-08002B2CF9AE}" pid="4" name="ICV">
    <vt:lpwstr>A7E88F00E611458981B47F79030C824A_13</vt:lpwstr>
  </property>
</Properties>
</file>