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31145B">
      <w:pPr>
        <w:pStyle w:val="4"/>
        <w:spacing w:line="480" w:lineRule="exact"/>
        <w:ind w:firstLine="643"/>
        <w:jc w:val="center"/>
        <w:rPr>
          <w:rFonts w:hint="eastAsia" w:ascii="黑体" w:hAnsi="黑体" w:eastAsia="黑体"/>
        </w:rPr>
      </w:pPr>
      <w:r>
        <w:rPr>
          <w:rFonts w:hint="eastAsia" w:ascii="黑体" w:hAnsi="黑体" w:eastAsia="黑体"/>
        </w:rPr>
        <w:t>腐蚀尾气分析模块技术要求书</w:t>
      </w:r>
    </w:p>
    <w:p w14:paraId="7CE6A9F7">
      <w:pPr>
        <w:pStyle w:val="2"/>
        <w:spacing w:line="480" w:lineRule="exact"/>
        <w:rPr>
          <w:rFonts w:hint="eastAsia"/>
        </w:rPr>
      </w:pPr>
      <w:r>
        <w:rPr>
          <w:rFonts w:hint="eastAsia"/>
        </w:rPr>
        <w:t>1. 总则</w:t>
      </w:r>
    </w:p>
    <w:p w14:paraId="381370CD">
      <w:pPr>
        <w:spacing w:line="480" w:lineRule="exact"/>
        <w:rPr>
          <w:rFonts w:hint="eastAsia" w:ascii="仿宋" w:hAnsi="仿宋"/>
        </w:rPr>
      </w:pPr>
      <w:r>
        <w:rPr>
          <w:rFonts w:hint="eastAsia" w:ascii="仿宋" w:hAnsi="仿宋"/>
        </w:rPr>
        <w:t xml:space="preserve">1.1 </w:t>
      </w:r>
      <w:r>
        <w:rPr>
          <w:rFonts w:hint="eastAsia"/>
        </w:rPr>
        <w:t>本技术规格书适用于腐蚀尾气分析模块及辅助系统的采购说明。</w:t>
      </w:r>
    </w:p>
    <w:p w14:paraId="5CDB3CEA">
      <w:pPr>
        <w:spacing w:line="480" w:lineRule="exact"/>
        <w:rPr>
          <w:rFonts w:hint="eastAsia" w:ascii="仿宋" w:hAnsi="仿宋"/>
        </w:rPr>
      </w:pPr>
      <w:r>
        <w:rPr>
          <w:rFonts w:hint="eastAsia" w:ascii="仿宋" w:hAnsi="仿宋"/>
        </w:rPr>
        <w:t xml:space="preserve">1.2 </w:t>
      </w:r>
      <w:r>
        <w:rPr>
          <w:rFonts w:hint="eastAsia"/>
        </w:rPr>
        <w:t>本技术规格书提出的是最低限度的技术要求，未规定所有的技术要求和适用的标准。</w:t>
      </w:r>
    </w:p>
    <w:p w14:paraId="61BCD20B">
      <w:pPr>
        <w:spacing w:line="480" w:lineRule="exact"/>
        <w:rPr>
          <w:rFonts w:hint="eastAsia" w:ascii="仿宋" w:hAnsi="仿宋"/>
        </w:rPr>
      </w:pPr>
      <w:r>
        <w:rPr>
          <w:rFonts w:hint="eastAsia" w:ascii="仿宋" w:hAnsi="仿宋"/>
        </w:rPr>
        <w:t xml:space="preserve">1.3 </w:t>
      </w:r>
      <w:r>
        <w:rPr>
          <w:rFonts w:hint="eastAsia"/>
        </w:rPr>
        <w:t>投标人必须将偏差清楚地表示在</w:t>
      </w:r>
      <w:r>
        <w:rPr>
          <w:rFonts w:hint="eastAsia" w:ascii="仿宋" w:hAnsi="仿宋" w:eastAsia="仿宋"/>
        </w:rPr>
        <w:t>“</w:t>
      </w:r>
      <w:r>
        <w:rPr>
          <w:rFonts w:hint="eastAsia"/>
        </w:rPr>
        <w:t>技术偏差表</w:t>
      </w:r>
      <w:r>
        <w:rPr>
          <w:rFonts w:hint="eastAsia" w:ascii="仿宋" w:hAnsi="仿宋" w:eastAsia="仿宋"/>
        </w:rPr>
        <w:t>”</w:t>
      </w:r>
      <w:r>
        <w:rPr>
          <w:rFonts w:hint="eastAsia"/>
        </w:rPr>
        <w:t>中，如未对本技术规格书提出偏差，将认为提供的设备符合本技术要求。</w:t>
      </w:r>
    </w:p>
    <w:p w14:paraId="23D2E590">
      <w:pPr>
        <w:pStyle w:val="2"/>
        <w:spacing w:line="480" w:lineRule="exact"/>
        <w:rPr>
          <w:rFonts w:hint="eastAsia"/>
        </w:rPr>
      </w:pPr>
      <w:r>
        <w:rPr>
          <w:rFonts w:hint="eastAsia"/>
        </w:rPr>
        <w:t>2. 引用文件和执行标准</w:t>
      </w:r>
    </w:p>
    <w:p w14:paraId="6CBD7890">
      <w:pPr>
        <w:spacing w:line="480" w:lineRule="exact"/>
        <w:rPr>
          <w:rFonts w:hint="eastAsia" w:ascii="仿宋" w:hAnsi="仿宋"/>
        </w:rPr>
      </w:pPr>
      <w:r>
        <w:rPr>
          <w:rFonts w:hint="eastAsia"/>
        </w:rPr>
        <w:t>系统设备的设计、制造、安装、实验、检测、包装应按以下标准执行。</w:t>
      </w:r>
    </w:p>
    <w:p w14:paraId="3BC70F71">
      <w:pPr>
        <w:spacing w:line="480" w:lineRule="exact"/>
        <w:rPr>
          <w:color w:val="C00000"/>
        </w:rPr>
      </w:pPr>
      <w:r>
        <w:rPr>
          <w:rFonts w:hint="eastAsia" w:cs="Times New Roman"/>
          <w:color w:val="C00000"/>
        </w:rPr>
        <w:t xml:space="preserve">GB/T 28726-2025 </w:t>
      </w:r>
      <w:r>
        <w:rPr>
          <w:rFonts w:hint="eastAsia"/>
          <w:color w:val="C00000"/>
        </w:rPr>
        <w:t xml:space="preserve"> </w:t>
      </w:r>
      <w:r>
        <w:rPr>
          <w:color w:val="C00000"/>
        </w:rPr>
        <w:t>气体分析 氦离子化气相色谱法</w:t>
      </w:r>
    </w:p>
    <w:p w14:paraId="22BC3296">
      <w:pPr>
        <w:spacing w:line="480" w:lineRule="exact"/>
        <w:rPr>
          <w:rFonts w:hint="default" w:eastAsia="宋体" w:cs="Times New Roman"/>
          <w:color w:val="C00000"/>
          <w:lang w:val="en-US" w:eastAsia="zh-CN"/>
        </w:rPr>
      </w:pPr>
      <w:r>
        <w:rPr>
          <w:rFonts w:hint="eastAsia" w:cs="Times New Roman"/>
          <w:color w:val="C00000"/>
        </w:rPr>
        <w:t>GB/T 4844-2025</w:t>
      </w:r>
      <w:r>
        <w:rPr>
          <w:rFonts w:hint="eastAsia" w:cs="Times New Roman"/>
          <w:color w:val="C00000"/>
          <w:lang w:val="en-US" w:eastAsia="zh-CN"/>
        </w:rPr>
        <w:t xml:space="preserve">   纯氦、高纯氦和超纯氦</w:t>
      </w:r>
    </w:p>
    <w:p w14:paraId="5EA847E0">
      <w:pPr>
        <w:spacing w:line="480" w:lineRule="exact"/>
        <w:rPr>
          <w:rFonts w:hint="eastAsia"/>
          <w:color w:val="C00000"/>
        </w:rPr>
      </w:pPr>
      <w:r>
        <w:rPr>
          <w:rFonts w:hint="eastAsia"/>
          <w:color w:val="C00000"/>
        </w:rPr>
        <w:t>GB 50231</w:t>
      </w:r>
      <w:r>
        <w:rPr>
          <w:rFonts w:hint="eastAsia"/>
          <w:color w:val="C00000"/>
          <w:lang w:val="en-US" w:eastAsia="zh-CN"/>
        </w:rPr>
        <w:t>-2009</w:t>
      </w:r>
      <w:r>
        <w:rPr>
          <w:rFonts w:hint="eastAsia"/>
          <w:color w:val="C00000"/>
        </w:rPr>
        <w:tab/>
      </w:r>
      <w:r>
        <w:rPr>
          <w:rFonts w:hint="eastAsia"/>
          <w:color w:val="C00000"/>
        </w:rPr>
        <w:t xml:space="preserve">   机械设备安装工程施工及验收通用规范</w:t>
      </w:r>
    </w:p>
    <w:p w14:paraId="78DA56CE">
      <w:pPr>
        <w:spacing w:line="480" w:lineRule="exact"/>
        <w:rPr>
          <w:rFonts w:hint="eastAsia"/>
          <w:color w:val="C00000"/>
        </w:rPr>
      </w:pPr>
      <w:r>
        <w:rPr>
          <w:rFonts w:hint="eastAsia"/>
          <w:color w:val="C00000"/>
        </w:rPr>
        <w:t>GB 50235</w:t>
      </w:r>
      <w:r>
        <w:rPr>
          <w:rFonts w:hint="eastAsia"/>
          <w:color w:val="C00000"/>
          <w:lang w:val="en-US" w:eastAsia="zh-CN"/>
        </w:rPr>
        <w:t>-2010</w:t>
      </w:r>
      <w:r>
        <w:rPr>
          <w:rFonts w:hint="eastAsia"/>
          <w:color w:val="C00000"/>
        </w:rPr>
        <w:tab/>
      </w:r>
      <w:r>
        <w:rPr>
          <w:rFonts w:hint="eastAsia"/>
          <w:color w:val="C00000"/>
        </w:rPr>
        <w:t xml:space="preserve">   工业金属管道工程施工规范</w:t>
      </w:r>
    </w:p>
    <w:p w14:paraId="6B411565">
      <w:pPr>
        <w:spacing w:line="480" w:lineRule="exact"/>
        <w:rPr>
          <w:rFonts w:hint="eastAsia"/>
          <w:color w:val="C00000"/>
        </w:rPr>
      </w:pPr>
      <w:r>
        <w:rPr>
          <w:rFonts w:hint="eastAsia"/>
          <w:color w:val="C00000"/>
        </w:rPr>
        <w:t>GB 50236</w:t>
      </w:r>
      <w:r>
        <w:rPr>
          <w:rFonts w:hint="eastAsia"/>
          <w:color w:val="C00000"/>
          <w:lang w:val="en-US" w:eastAsia="zh-CN"/>
        </w:rPr>
        <w:t>-2011</w:t>
      </w:r>
      <w:r>
        <w:rPr>
          <w:rFonts w:hint="eastAsia"/>
          <w:color w:val="C00000"/>
        </w:rPr>
        <w:tab/>
      </w:r>
      <w:r>
        <w:rPr>
          <w:rFonts w:hint="eastAsia"/>
          <w:color w:val="C00000"/>
        </w:rPr>
        <w:t xml:space="preserve">   现场设备、工业管道焊接工程施工规范</w:t>
      </w:r>
    </w:p>
    <w:p w14:paraId="46E8F451">
      <w:pPr>
        <w:pStyle w:val="2"/>
        <w:spacing w:line="480" w:lineRule="exact"/>
        <w:rPr>
          <w:rFonts w:hint="eastAsia"/>
        </w:rPr>
      </w:pPr>
      <w:r>
        <w:rPr>
          <w:rFonts w:hint="eastAsia"/>
        </w:rPr>
        <w:t>3. 设备工作环境及操作参数</w:t>
      </w:r>
    </w:p>
    <w:p w14:paraId="71F1AE60">
      <w:pPr>
        <w:spacing w:line="480" w:lineRule="exact"/>
        <w:rPr>
          <w:rFonts w:hint="eastAsia" w:ascii="仿宋" w:hAnsi="仿宋"/>
        </w:rPr>
      </w:pPr>
      <w:r>
        <w:rPr>
          <w:rFonts w:hint="eastAsia" w:ascii="仿宋" w:hAnsi="仿宋"/>
        </w:rPr>
        <w:t xml:space="preserve">3.1 </w:t>
      </w:r>
      <w:r>
        <w:rPr>
          <w:rFonts w:hint="eastAsia"/>
        </w:rPr>
        <w:t>场地空间1</w:t>
      </w:r>
      <w:r>
        <w:t>m*1m*1m</w:t>
      </w:r>
      <w:r>
        <w:rPr>
          <w:rFonts w:hint="eastAsia"/>
        </w:rPr>
        <w:t>；</w:t>
      </w:r>
    </w:p>
    <w:p w14:paraId="5FBB88BE">
      <w:pPr>
        <w:spacing w:line="480" w:lineRule="exact"/>
        <w:rPr>
          <w:rFonts w:hint="eastAsia" w:ascii="仿宋" w:hAnsi="仿宋"/>
        </w:rPr>
      </w:pPr>
      <w:r>
        <w:rPr>
          <w:rFonts w:hint="eastAsia" w:ascii="仿宋" w:hAnsi="仿宋" w:eastAsia="仿宋"/>
        </w:rPr>
        <w:t>3.2</w:t>
      </w:r>
      <w:r>
        <w:rPr>
          <w:rFonts w:hint="eastAsia" w:ascii="仿宋" w:hAnsi="仿宋"/>
        </w:rPr>
        <w:t xml:space="preserve"> </w:t>
      </w:r>
      <w:r>
        <w:rPr>
          <w:rFonts w:hint="eastAsia"/>
        </w:rPr>
        <w:t>相对湿度不大于</w:t>
      </w:r>
      <w:r>
        <w:rPr>
          <w:rFonts w:hint="eastAsia" w:ascii="仿宋" w:hAnsi="仿宋"/>
        </w:rPr>
        <w:t>90%</w:t>
      </w:r>
      <w:r>
        <w:rPr>
          <w:rFonts w:hint="eastAsia"/>
        </w:rPr>
        <w:t>；</w:t>
      </w:r>
    </w:p>
    <w:p w14:paraId="3879C235">
      <w:pPr>
        <w:spacing w:line="480" w:lineRule="exact"/>
        <w:rPr>
          <w:rFonts w:hint="eastAsia" w:ascii="仿宋" w:hAnsi="仿宋"/>
        </w:rPr>
      </w:pPr>
      <w:r>
        <w:rPr>
          <w:rFonts w:hint="eastAsia" w:ascii="仿宋" w:hAnsi="仿宋"/>
        </w:rPr>
        <w:t>3.</w:t>
      </w:r>
      <w:r>
        <w:rPr>
          <w:rFonts w:hint="eastAsia" w:ascii="仿宋" w:hAnsi="仿宋" w:eastAsia="仿宋"/>
        </w:rPr>
        <w:t>3</w:t>
      </w:r>
      <w:r>
        <w:rPr>
          <w:rFonts w:hint="eastAsia" w:ascii="仿宋" w:hAnsi="仿宋"/>
        </w:rPr>
        <w:t xml:space="preserve"> </w:t>
      </w:r>
      <w:r>
        <w:rPr>
          <w:rFonts w:hint="eastAsia"/>
        </w:rPr>
        <w:t>环境温度：</w:t>
      </w:r>
      <w:r>
        <w:rPr>
          <w:rFonts w:hint="eastAsia" w:ascii="仿宋" w:hAnsi="仿宋"/>
        </w:rPr>
        <w:t>0</w:t>
      </w:r>
      <w:r>
        <w:rPr>
          <w:rFonts w:hint="eastAsia"/>
        </w:rPr>
        <w:t>～</w:t>
      </w:r>
      <w:r>
        <w:rPr>
          <w:rFonts w:hint="eastAsia" w:ascii="仿宋" w:hAnsi="仿宋" w:eastAsia="仿宋"/>
        </w:rPr>
        <w:t>40</w:t>
      </w:r>
      <w:r>
        <w:rPr>
          <w:rFonts w:hint="eastAsia"/>
        </w:rPr>
        <w:t>℃；</w:t>
      </w:r>
    </w:p>
    <w:p w14:paraId="321C3549">
      <w:pPr>
        <w:spacing w:line="480" w:lineRule="exact"/>
        <w:rPr>
          <w:rFonts w:hint="eastAsia" w:ascii="仿宋" w:hAnsi="仿宋"/>
        </w:rPr>
      </w:pPr>
      <w:r>
        <w:rPr>
          <w:rFonts w:hint="eastAsia" w:ascii="仿宋" w:hAnsi="仿宋"/>
        </w:rPr>
        <w:t>3.</w:t>
      </w:r>
      <w:r>
        <w:rPr>
          <w:rFonts w:hint="eastAsia" w:ascii="仿宋" w:hAnsi="仿宋" w:eastAsia="仿宋"/>
        </w:rPr>
        <w:t>4</w:t>
      </w:r>
      <w:r>
        <w:rPr>
          <w:rFonts w:hint="eastAsia" w:ascii="仿宋" w:hAnsi="仿宋"/>
        </w:rPr>
        <w:t xml:space="preserve"> </w:t>
      </w:r>
      <w:r>
        <w:rPr>
          <w:rFonts w:hint="eastAsia"/>
        </w:rPr>
        <w:t>供电方式：</w:t>
      </w:r>
      <w:r>
        <w:rPr>
          <w:rFonts w:hint="eastAsia" w:ascii="仿宋" w:hAnsi="仿宋"/>
        </w:rPr>
        <w:t>50Hz</w:t>
      </w:r>
      <w:r>
        <w:rPr>
          <w:rFonts w:hint="eastAsia"/>
        </w:rPr>
        <w:t>，</w:t>
      </w:r>
      <w:r>
        <w:rPr>
          <w:rFonts w:ascii="仿宋" w:hAnsi="仿宋" w:eastAsia="仿宋"/>
        </w:rPr>
        <w:t>22</w:t>
      </w:r>
      <w:r>
        <w:rPr>
          <w:rFonts w:hint="eastAsia" w:ascii="仿宋" w:hAnsi="仿宋" w:eastAsia="仿宋"/>
        </w:rPr>
        <w:t>0V</w:t>
      </w:r>
      <w:r>
        <w:rPr>
          <w:rFonts w:hint="eastAsia"/>
        </w:rPr>
        <w:t>；</w:t>
      </w:r>
    </w:p>
    <w:p w14:paraId="7F34F6AD">
      <w:pPr>
        <w:pStyle w:val="2"/>
        <w:spacing w:line="480" w:lineRule="exact"/>
        <w:rPr>
          <w:rFonts w:hint="eastAsia"/>
        </w:rPr>
      </w:pPr>
      <w:r>
        <w:rPr>
          <w:rFonts w:hint="eastAsia"/>
        </w:rPr>
        <w:t>4. 设备用途及工艺要求</w:t>
      </w:r>
    </w:p>
    <w:p w14:paraId="2DE83DCA">
      <w:pPr>
        <w:spacing w:line="480" w:lineRule="exact"/>
        <w:rPr>
          <w:rFonts w:hint="eastAsia"/>
        </w:rPr>
      </w:pPr>
      <w:r>
        <w:rPr>
          <w:rFonts w:hint="eastAsia"/>
        </w:rPr>
        <w:t>该设备主要用于测试腐蚀前后He气中的微量</w:t>
      </w:r>
      <w:r>
        <w:rPr>
          <w:rFonts w:hint="eastAsia"/>
          <w:color w:val="C00000"/>
          <w:lang w:val="en-US" w:eastAsia="zh-CN"/>
        </w:rPr>
        <w:t>Ne、</w:t>
      </w:r>
      <w:r>
        <w:rPr>
          <w:rFonts w:hint="eastAsia"/>
        </w:rPr>
        <w:t>H</w:t>
      </w:r>
      <w:r>
        <w:rPr>
          <w:vertAlign w:val="subscript"/>
        </w:rPr>
        <w:t>2</w:t>
      </w:r>
      <w:r>
        <w:rPr>
          <w:rFonts w:hint="eastAsia"/>
        </w:rPr>
        <w:t>、O</w:t>
      </w:r>
      <w:r>
        <w:rPr>
          <w:vertAlign w:val="subscript"/>
        </w:rPr>
        <w:t>2</w:t>
      </w:r>
      <w:r>
        <w:rPr>
          <w:rFonts w:hint="eastAsia"/>
        </w:rPr>
        <w:t>、</w:t>
      </w:r>
      <w:r>
        <w:rPr>
          <w:rFonts w:hint="eastAsia"/>
          <w:color w:val="C00000"/>
          <w:lang w:val="en-US" w:eastAsia="zh-CN"/>
        </w:rPr>
        <w:t>Ar、</w:t>
      </w:r>
      <w:r>
        <w:rPr>
          <w:rFonts w:hint="eastAsia"/>
        </w:rPr>
        <w:t>N</w:t>
      </w:r>
      <w:r>
        <w:rPr>
          <w:vertAlign w:val="subscript"/>
        </w:rPr>
        <w:t>2</w:t>
      </w:r>
      <w:r>
        <w:rPr>
          <w:rFonts w:hint="eastAsia"/>
        </w:rPr>
        <w:t>、C</w:t>
      </w:r>
      <w:r>
        <w:t>O</w:t>
      </w:r>
      <w:r>
        <w:rPr>
          <w:rFonts w:hint="eastAsia"/>
        </w:rPr>
        <w:t>、C</w:t>
      </w:r>
      <w:r>
        <w:t>O</w:t>
      </w:r>
      <w:r>
        <w:rPr>
          <w:vertAlign w:val="subscript"/>
        </w:rPr>
        <w:t>2</w:t>
      </w:r>
      <w:r>
        <w:rPr>
          <w:rFonts w:hint="eastAsia"/>
        </w:rPr>
        <w:t>、C</w:t>
      </w:r>
      <w:r>
        <w:t>H</w:t>
      </w:r>
      <w:r>
        <w:rPr>
          <w:vertAlign w:val="subscript"/>
        </w:rPr>
        <w:t>4</w:t>
      </w:r>
      <w:r>
        <w:rPr>
          <w:rFonts w:hint="eastAsia"/>
        </w:rPr>
        <w:t>等气体，含微量其余气氛的He气以几十</w:t>
      </w:r>
      <w:r>
        <w:rPr>
          <w:rFonts w:hint="eastAsia" w:ascii="Segoe UI Symbol" w:hAnsi="Segoe UI Symbol" w:cs="Segoe UI Symbol"/>
        </w:rPr>
        <w:t>至几百m</w:t>
      </w:r>
      <w:r>
        <w:rPr>
          <w:rFonts w:ascii="Segoe UI Symbol" w:hAnsi="Segoe UI Symbol" w:cs="Segoe UI Symbol"/>
        </w:rPr>
        <w:t>l/min</w:t>
      </w:r>
      <w:r>
        <w:rPr>
          <w:rFonts w:hint="eastAsia" w:ascii="Segoe UI Symbol" w:hAnsi="Segoe UI Symbol" w:cs="Segoe UI Symbol"/>
        </w:rPr>
        <w:t>流速流动，本设备需满足从</w:t>
      </w:r>
      <w:r>
        <w:rPr>
          <w:rFonts w:hint="eastAsia" w:ascii="Segoe UI Symbol" w:hAnsi="Segoe UI Symbol" w:cs="Segoe UI Symbol"/>
          <w:lang w:val="en-US" w:eastAsia="zh-CN"/>
        </w:rPr>
        <w:t>腐蚀炉进气和出气端</w:t>
      </w:r>
      <w:r>
        <w:rPr>
          <w:rFonts w:hint="eastAsia" w:ascii="Segoe UI Symbol" w:hAnsi="Segoe UI Symbol" w:cs="Segoe UI Symbol"/>
        </w:rPr>
        <w:t>气体中取样进行分析，</w:t>
      </w:r>
      <w:r>
        <w:rPr>
          <w:rFonts w:hint="eastAsia" w:ascii="Segoe UI Symbol" w:hAnsi="Segoe UI Symbol" w:cs="Segoe UI Symbol"/>
          <w:lang w:val="en-US" w:eastAsia="zh-CN"/>
        </w:rPr>
        <w:t>可方便切换，</w:t>
      </w:r>
      <w:r>
        <w:rPr>
          <w:rFonts w:hint="eastAsia" w:ascii="Segoe UI Symbol" w:hAnsi="Segoe UI Symbol" w:cs="Segoe UI Symbol"/>
        </w:rPr>
        <w:t>气体取样间隔在1</w:t>
      </w:r>
      <w:r>
        <w:rPr>
          <w:rFonts w:ascii="Segoe UI Symbol" w:hAnsi="Segoe UI Symbol" w:cs="Segoe UI Symbol"/>
        </w:rPr>
        <w:t>0min-100</w:t>
      </w:r>
      <w:r>
        <w:rPr>
          <w:rFonts w:hint="eastAsia" w:ascii="Segoe UI Symbol" w:hAnsi="Segoe UI Symbol" w:cs="Segoe UI Symbol"/>
        </w:rPr>
        <w:t>min，软硬件条件需满足连续测试一万小时以上，阀门、接口等采用世伟洛克品牌，数据方便导出及分析；</w:t>
      </w:r>
      <w:r>
        <w:rPr>
          <w:rFonts w:hint="eastAsia"/>
        </w:rPr>
        <w:t>该设备需预留拓展T</w:t>
      </w:r>
      <w:r>
        <w:t>CD</w:t>
      </w:r>
      <w:r>
        <w:rPr>
          <w:rFonts w:hint="eastAsia"/>
        </w:rPr>
        <w:t>检测器等检测器的条件，满足未来功能拓展。</w:t>
      </w:r>
    </w:p>
    <w:p w14:paraId="34B35483">
      <w:pPr>
        <w:spacing w:line="480" w:lineRule="exact"/>
        <w:ind w:firstLine="420" w:firstLineChars="0"/>
        <w:rPr>
          <w:rFonts w:hint="eastAsia"/>
        </w:rPr>
      </w:pPr>
      <w:r>
        <w:rPr>
          <w:rFonts w:hint="eastAsia"/>
        </w:rPr>
        <w:t>能够满足杂质气氛含量0-1000ppm范围内检测，检测限如下：</w:t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8"/>
        <w:gridCol w:w="2552"/>
      </w:tblGrid>
      <w:tr w14:paraId="42D93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</w:tcPr>
          <w:p w14:paraId="41973A6F">
            <w:pPr>
              <w:spacing w:line="480" w:lineRule="exact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杂</w:t>
            </w:r>
            <w:r>
              <w:t>质种类</w:t>
            </w:r>
          </w:p>
        </w:tc>
        <w:tc>
          <w:tcPr>
            <w:tcW w:w="2552" w:type="dxa"/>
          </w:tcPr>
          <w:p w14:paraId="61A99C2C">
            <w:pPr>
              <w:spacing w:line="480" w:lineRule="exact"/>
              <w:ind w:firstLine="0" w:firstLineChars="0"/>
              <w:rPr>
                <w:rFonts w:hint="eastAsia"/>
              </w:rPr>
            </w:pPr>
            <w:r>
              <w:t>检测限（ppb）</w:t>
            </w:r>
          </w:p>
        </w:tc>
      </w:tr>
      <w:tr w14:paraId="35B196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</w:tcPr>
          <w:p w14:paraId="22AF8768">
            <w:pPr>
              <w:spacing w:line="480" w:lineRule="exact"/>
              <w:ind w:firstLine="0" w:firstLineChars="0"/>
              <w:rPr>
                <w:rFonts w:hint="eastAsia"/>
              </w:rPr>
            </w:pPr>
            <w:r>
              <w:t>H</w:t>
            </w:r>
            <w:r>
              <w:rPr>
                <w:rFonts w:ascii="Times New Roman" w:hAnsi="Times New Roman"/>
              </w:rPr>
              <w:t>₂</w:t>
            </w:r>
          </w:p>
        </w:tc>
        <w:tc>
          <w:tcPr>
            <w:tcW w:w="2552" w:type="dxa"/>
          </w:tcPr>
          <w:p w14:paraId="42EA6857">
            <w:pPr>
              <w:spacing w:line="480" w:lineRule="exact"/>
              <w:ind w:firstLine="0" w:firstLineChars="0"/>
              <w:rPr>
                <w:rFonts w:hint="eastAsia"/>
              </w:rPr>
            </w:pPr>
            <w:r>
              <w:t>5</w:t>
            </w:r>
          </w:p>
        </w:tc>
      </w:tr>
      <w:tr w14:paraId="3AEA29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</w:tcPr>
          <w:p w14:paraId="77BE1761">
            <w:pPr>
              <w:spacing w:line="480" w:lineRule="exact"/>
              <w:ind w:firstLine="0" w:firstLineChars="0"/>
              <w:rPr>
                <w:rFonts w:hint="default" w:eastAsia="宋体"/>
                <w:color w:val="C00000"/>
                <w:lang w:val="en-US" w:eastAsia="zh-CN"/>
              </w:rPr>
            </w:pPr>
            <w:r>
              <w:rPr>
                <w:rFonts w:hint="eastAsia"/>
                <w:color w:val="C00000"/>
                <w:lang w:val="en-US" w:eastAsia="zh-CN"/>
              </w:rPr>
              <w:t>Ne</w:t>
            </w:r>
          </w:p>
        </w:tc>
        <w:tc>
          <w:tcPr>
            <w:tcW w:w="2552" w:type="dxa"/>
          </w:tcPr>
          <w:p w14:paraId="373FAE7A">
            <w:pPr>
              <w:spacing w:line="480" w:lineRule="exact"/>
              <w:ind w:firstLine="0" w:firstLineChars="0"/>
              <w:rPr>
                <w:rFonts w:hint="default" w:eastAsia="宋体"/>
                <w:color w:val="C00000"/>
                <w:lang w:val="en-US" w:eastAsia="zh-CN"/>
              </w:rPr>
            </w:pPr>
            <w:r>
              <w:rPr>
                <w:rFonts w:hint="eastAsia"/>
                <w:color w:val="C00000"/>
                <w:lang w:val="en-US" w:eastAsia="zh-CN"/>
              </w:rPr>
              <w:t>100</w:t>
            </w:r>
          </w:p>
        </w:tc>
      </w:tr>
      <w:tr w14:paraId="532B1D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</w:tcPr>
          <w:p w14:paraId="78FA4964">
            <w:pPr>
              <w:spacing w:line="480" w:lineRule="exact"/>
              <w:ind w:firstLine="0" w:firstLineChars="0"/>
              <w:rPr>
                <w:rFonts w:hint="eastAsia"/>
              </w:rPr>
            </w:pPr>
            <w:r>
              <w:t>O</w:t>
            </w:r>
            <w:r>
              <w:rPr>
                <w:rFonts w:ascii="Times New Roman" w:hAnsi="Times New Roman"/>
              </w:rPr>
              <w:t>₂</w:t>
            </w:r>
          </w:p>
        </w:tc>
        <w:tc>
          <w:tcPr>
            <w:tcW w:w="2552" w:type="dxa"/>
          </w:tcPr>
          <w:p w14:paraId="34DE673B">
            <w:pPr>
              <w:spacing w:line="480" w:lineRule="exact"/>
              <w:ind w:firstLine="0" w:firstLineChars="0"/>
              <w:rPr>
                <w:rFonts w:hint="eastAsia"/>
              </w:rPr>
            </w:pPr>
            <w:r>
              <w:t>10</w:t>
            </w:r>
          </w:p>
        </w:tc>
      </w:tr>
      <w:tr w14:paraId="6F984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</w:tcPr>
          <w:p w14:paraId="26B5C282">
            <w:pPr>
              <w:spacing w:line="480" w:lineRule="exact"/>
              <w:ind w:firstLine="0" w:firstLineChars="0"/>
              <w:rPr>
                <w:rFonts w:hint="default" w:eastAsia="宋体"/>
                <w:color w:val="C00000"/>
                <w:lang w:val="en-US" w:eastAsia="zh-CN"/>
              </w:rPr>
            </w:pPr>
            <w:r>
              <w:rPr>
                <w:rFonts w:hint="eastAsia"/>
                <w:color w:val="C00000"/>
                <w:lang w:val="en-US" w:eastAsia="zh-CN"/>
              </w:rPr>
              <w:t>Ar</w:t>
            </w:r>
          </w:p>
        </w:tc>
        <w:tc>
          <w:tcPr>
            <w:tcW w:w="2552" w:type="dxa"/>
          </w:tcPr>
          <w:p w14:paraId="7F9E8B76">
            <w:pPr>
              <w:spacing w:line="480" w:lineRule="exact"/>
              <w:ind w:firstLine="0" w:firstLineChars="0"/>
              <w:rPr>
                <w:rFonts w:hint="default" w:eastAsia="宋体"/>
                <w:color w:val="C00000"/>
                <w:lang w:val="en-US" w:eastAsia="zh-CN"/>
              </w:rPr>
            </w:pPr>
            <w:r>
              <w:rPr>
                <w:rFonts w:hint="eastAsia"/>
                <w:color w:val="C00000"/>
                <w:lang w:val="en-US" w:eastAsia="zh-CN"/>
              </w:rPr>
              <w:t>10</w:t>
            </w:r>
          </w:p>
        </w:tc>
      </w:tr>
      <w:tr w14:paraId="6E927C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</w:tcPr>
          <w:p w14:paraId="38167908">
            <w:pPr>
              <w:spacing w:line="480" w:lineRule="exact"/>
              <w:ind w:firstLine="0" w:firstLineChars="0"/>
              <w:rPr>
                <w:rFonts w:hint="eastAsia"/>
              </w:rPr>
            </w:pPr>
            <w:r>
              <w:t>N</w:t>
            </w:r>
            <w:r>
              <w:rPr>
                <w:rFonts w:ascii="Times New Roman" w:hAnsi="Times New Roman"/>
              </w:rPr>
              <w:t>₂</w:t>
            </w:r>
          </w:p>
        </w:tc>
        <w:tc>
          <w:tcPr>
            <w:tcW w:w="2552" w:type="dxa"/>
          </w:tcPr>
          <w:p w14:paraId="512E0C16">
            <w:pPr>
              <w:spacing w:line="480" w:lineRule="exact"/>
              <w:ind w:firstLine="0" w:firstLineChars="0"/>
              <w:rPr>
                <w:rFonts w:hint="eastAsia"/>
              </w:rPr>
            </w:pPr>
            <w:r>
              <w:t>10</w:t>
            </w:r>
          </w:p>
        </w:tc>
      </w:tr>
      <w:tr w14:paraId="7BAE8D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</w:tcPr>
          <w:p w14:paraId="04B403C1">
            <w:pPr>
              <w:spacing w:line="480" w:lineRule="exact"/>
              <w:ind w:firstLine="0" w:firstLineChars="0"/>
              <w:rPr>
                <w:rFonts w:hint="eastAsia"/>
              </w:rPr>
            </w:pPr>
            <w:r>
              <w:t>CO</w:t>
            </w:r>
          </w:p>
        </w:tc>
        <w:tc>
          <w:tcPr>
            <w:tcW w:w="2552" w:type="dxa"/>
          </w:tcPr>
          <w:p w14:paraId="0900B864">
            <w:pPr>
              <w:spacing w:line="480" w:lineRule="exact"/>
              <w:ind w:firstLine="0" w:firstLineChars="0"/>
              <w:rPr>
                <w:rFonts w:hint="eastAsia"/>
              </w:rPr>
            </w:pPr>
            <w:r>
              <w:t>20</w:t>
            </w:r>
          </w:p>
        </w:tc>
      </w:tr>
      <w:tr w14:paraId="28D731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</w:tcPr>
          <w:p w14:paraId="727451CE">
            <w:pPr>
              <w:spacing w:line="480" w:lineRule="exact"/>
              <w:ind w:firstLine="0" w:firstLineChars="0"/>
              <w:rPr>
                <w:rFonts w:hint="eastAsia"/>
              </w:rPr>
            </w:pPr>
            <w:r>
              <w:t>CH</w:t>
            </w:r>
            <w:r>
              <w:rPr>
                <w:rFonts w:ascii="Times New Roman" w:hAnsi="Times New Roman"/>
              </w:rPr>
              <w:t>₄</w:t>
            </w:r>
          </w:p>
        </w:tc>
        <w:tc>
          <w:tcPr>
            <w:tcW w:w="2552" w:type="dxa"/>
          </w:tcPr>
          <w:p w14:paraId="7373497D">
            <w:pPr>
              <w:spacing w:line="480" w:lineRule="exact"/>
              <w:ind w:firstLine="0" w:firstLineChars="0"/>
              <w:rPr>
                <w:rFonts w:hint="eastAsia"/>
              </w:rPr>
            </w:pPr>
            <w:r>
              <w:t>5</w:t>
            </w:r>
          </w:p>
        </w:tc>
      </w:tr>
      <w:tr w14:paraId="4B8388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</w:tcPr>
          <w:p w14:paraId="629D7263">
            <w:pPr>
              <w:spacing w:line="480" w:lineRule="exact"/>
              <w:ind w:firstLine="0" w:firstLineChars="0"/>
              <w:rPr>
                <w:rFonts w:hint="eastAsia"/>
              </w:rPr>
            </w:pPr>
            <w:r>
              <w:t>CO</w:t>
            </w:r>
            <w:r>
              <w:rPr>
                <w:rFonts w:ascii="Times New Roman" w:hAnsi="Times New Roman"/>
              </w:rPr>
              <w:t>₂</w:t>
            </w:r>
          </w:p>
        </w:tc>
        <w:tc>
          <w:tcPr>
            <w:tcW w:w="2552" w:type="dxa"/>
          </w:tcPr>
          <w:p w14:paraId="4D3A2AAA">
            <w:pPr>
              <w:spacing w:line="480" w:lineRule="exact"/>
              <w:ind w:firstLine="0" w:firstLineChars="0"/>
              <w:rPr>
                <w:rFonts w:hint="eastAsia"/>
              </w:rPr>
            </w:pPr>
            <w:r>
              <w:t>10</w:t>
            </w:r>
          </w:p>
        </w:tc>
      </w:tr>
    </w:tbl>
    <w:p w14:paraId="138D5636">
      <w:pPr>
        <w:spacing w:line="480" w:lineRule="exact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能够进行O2 Ar分离</w:t>
      </w:r>
    </w:p>
    <w:p w14:paraId="1014F705">
      <w:pPr>
        <w:spacing w:line="480" w:lineRule="exact"/>
        <w:rPr>
          <w:rFonts w:hint="eastAsia"/>
        </w:rPr>
      </w:pPr>
      <w:r>
        <w:rPr>
          <w:rFonts w:hint="eastAsia"/>
        </w:rPr>
        <w:t>检测精度≤测试值2%</w:t>
      </w:r>
    </w:p>
    <w:p w14:paraId="0F552A40">
      <w:pPr>
        <w:spacing w:line="480" w:lineRule="exact"/>
        <w:ind w:firstLine="0" w:firstLineChars="0"/>
        <w:rPr>
          <w:rFonts w:hint="eastAsia"/>
        </w:rPr>
      </w:pPr>
      <w:r>
        <w:rPr>
          <w:rFonts w:hint="eastAsia"/>
        </w:rPr>
        <w:t>4</w:t>
      </w:r>
      <w:r>
        <w:t xml:space="preserve">.1 </w:t>
      </w:r>
      <w:r>
        <w:rPr>
          <w:rFonts w:hint="eastAsia"/>
        </w:rPr>
        <w:t>整体性能</w:t>
      </w:r>
    </w:p>
    <w:p w14:paraId="51428BE7">
      <w:pPr>
        <w:spacing w:line="480" w:lineRule="exact"/>
        <w:rPr>
          <w:rFonts w:hint="eastAsia"/>
        </w:rPr>
      </w:pPr>
      <w:r>
        <w:rPr>
          <w:rFonts w:hint="eastAsia"/>
        </w:rPr>
        <w:t>分析周期：≤</w:t>
      </w:r>
      <w:r>
        <w:rPr>
          <w:rFonts w:hint="eastAsia"/>
          <w:lang w:val="en-US" w:eastAsia="zh-CN"/>
        </w:rPr>
        <w:t>1</w:t>
      </w:r>
      <w:r>
        <w:t>0 min</w:t>
      </w:r>
    </w:p>
    <w:p w14:paraId="00FDEEAB">
      <w:pPr>
        <w:spacing w:line="480" w:lineRule="exact"/>
        <w:rPr>
          <w:rFonts w:hint="eastAsia"/>
        </w:rPr>
      </w:pPr>
      <w:r>
        <w:rPr>
          <w:rFonts w:hint="eastAsia"/>
        </w:rPr>
        <w:t>最大误差：＜</w:t>
      </w:r>
      <w:r>
        <w:t>3%</w:t>
      </w:r>
    </w:p>
    <w:p w14:paraId="28B9D01E">
      <w:pPr>
        <w:spacing w:line="480" w:lineRule="exact"/>
        <w:rPr>
          <w:rFonts w:hint="eastAsia"/>
        </w:rPr>
      </w:pPr>
      <w:r>
        <w:rPr>
          <w:rFonts w:hint="eastAsia"/>
        </w:rPr>
        <w:t>稳定时间：＜</w:t>
      </w:r>
      <w:r>
        <w:t>30 min</w:t>
      </w:r>
    </w:p>
    <w:p w14:paraId="7B71D900">
      <w:pPr>
        <w:spacing w:line="480" w:lineRule="exact"/>
        <w:rPr>
          <w:rFonts w:hint="eastAsia"/>
        </w:rPr>
      </w:pPr>
      <w:r>
        <w:rPr>
          <w:rFonts w:hint="eastAsia"/>
        </w:rPr>
        <w:t>工作环境：</w:t>
      </w:r>
      <w:r>
        <w:t>-10℃ ～ 50℃</w:t>
      </w:r>
    </w:p>
    <w:p w14:paraId="599ED2FE">
      <w:pPr>
        <w:spacing w:line="480" w:lineRule="exact"/>
        <w:ind w:firstLine="0" w:firstLineChars="0"/>
        <w:rPr>
          <w:rFonts w:hint="eastAsia"/>
        </w:rPr>
      </w:pPr>
      <w:r>
        <w:rPr>
          <w:rFonts w:hint="eastAsia"/>
        </w:rPr>
        <w:t>4</w:t>
      </w:r>
      <w:r>
        <w:t>.2 VICI</w:t>
      </w:r>
      <w:r>
        <w:rPr>
          <w:rFonts w:hint="eastAsia"/>
        </w:rPr>
        <w:t>氦离子化检测器（</w:t>
      </w:r>
      <w:r>
        <w:t>PDHID）</w:t>
      </w:r>
    </w:p>
    <w:p w14:paraId="3D11316A">
      <w:pPr>
        <w:spacing w:line="480" w:lineRule="exact"/>
        <w:rPr>
          <w:rFonts w:hint="eastAsia"/>
        </w:rPr>
      </w:pPr>
      <w:r>
        <w:rPr>
          <w:rFonts w:hint="eastAsia"/>
        </w:rPr>
        <w:t>放电模式：脉冲放电</w:t>
      </w:r>
    </w:p>
    <w:p w14:paraId="57A192DD">
      <w:pPr>
        <w:spacing w:line="480" w:lineRule="exact"/>
        <w:rPr>
          <w:rFonts w:hint="eastAsia"/>
        </w:rPr>
      </w:pPr>
      <w:r>
        <w:rPr>
          <w:rFonts w:hint="eastAsia"/>
        </w:rPr>
        <w:t>基线噪声：≤</w:t>
      </w:r>
      <w:r>
        <w:t>0.1 mV</w:t>
      </w:r>
    </w:p>
    <w:p w14:paraId="6C8BFC94">
      <w:pPr>
        <w:spacing w:line="480" w:lineRule="exact"/>
        <w:rPr>
          <w:rFonts w:hint="eastAsia"/>
        </w:rPr>
      </w:pPr>
      <w:r>
        <w:rPr>
          <w:rFonts w:hint="eastAsia"/>
        </w:rPr>
        <w:t>基线漂移：≤</w:t>
      </w:r>
      <w:r>
        <w:t>0.5 mV/30 min</w:t>
      </w:r>
    </w:p>
    <w:p w14:paraId="5165A0DE">
      <w:pPr>
        <w:spacing w:line="480" w:lineRule="exact"/>
        <w:rPr>
          <w:rFonts w:hint="eastAsia"/>
        </w:rPr>
      </w:pPr>
      <w:r>
        <w:rPr>
          <w:rFonts w:hint="eastAsia"/>
        </w:rPr>
        <w:t>检测限：≤</w:t>
      </w:r>
      <w:r>
        <w:t>1.0×10</w:t>
      </w:r>
      <w:r>
        <w:rPr>
          <w:rFonts w:hint="eastAsia" w:ascii="MS Gothic" w:hAnsi="MS Gothic" w:eastAsia="MS Gothic" w:cs="MS Gothic"/>
        </w:rPr>
        <w:t>⁻</w:t>
      </w:r>
      <w:r>
        <w:rPr>
          <w:rFonts w:hint="eastAsia" w:cs="宋体"/>
          <w:vertAlign w:val="superscript"/>
        </w:rPr>
        <w:t>1</w:t>
      </w:r>
      <w:r>
        <w:rPr>
          <w:rFonts w:cs="宋体"/>
          <w:vertAlign w:val="superscript"/>
        </w:rPr>
        <w:t>1</w:t>
      </w:r>
      <w:r>
        <w:t xml:space="preserve"> g/ml</w:t>
      </w:r>
    </w:p>
    <w:p w14:paraId="42D93C17">
      <w:pPr>
        <w:spacing w:line="480" w:lineRule="exact"/>
        <w:rPr>
          <w:rFonts w:hint="eastAsia" w:cs="微软雅黑"/>
          <w:vertAlign w:val="superscript"/>
        </w:rPr>
      </w:pPr>
      <w:r>
        <w:rPr>
          <w:rFonts w:hint="eastAsia"/>
        </w:rPr>
        <w:t>线性范围：≥</w:t>
      </w:r>
      <w:r>
        <w:t>10</w:t>
      </w:r>
      <w:r>
        <w:rPr>
          <w:rFonts w:hint="eastAsia" w:cs="微软雅黑"/>
          <w:vertAlign w:val="superscript"/>
        </w:rPr>
        <w:t>8</w:t>
      </w:r>
    </w:p>
    <w:p w14:paraId="22E31739">
      <w:pPr>
        <w:spacing w:line="480" w:lineRule="exact"/>
        <w:ind w:firstLine="0" w:firstLineChars="0"/>
        <w:rPr>
          <w:rFonts w:hint="eastAsia"/>
        </w:rPr>
      </w:pPr>
      <w:r>
        <w:rPr>
          <w:rFonts w:hint="eastAsia"/>
        </w:rPr>
        <w:t>4</w:t>
      </w:r>
      <w:r>
        <w:t>.3 VICI氦气纯化器</w:t>
      </w:r>
    </w:p>
    <w:p w14:paraId="7CFEA984">
      <w:pPr>
        <w:spacing w:line="480" w:lineRule="exact"/>
        <w:jc w:val="left"/>
        <w:rPr>
          <w:rFonts w:hint="eastAsia"/>
        </w:rPr>
      </w:pPr>
      <w:r>
        <w:rPr>
          <w:rFonts w:hint="eastAsia"/>
        </w:rPr>
        <w:t>纯化气体：</w:t>
      </w:r>
      <w:r>
        <w:t>He、Ar、Ne、Kr、Xe、Rn</w:t>
      </w:r>
    </w:p>
    <w:p w14:paraId="50BA158D">
      <w:pPr>
        <w:spacing w:line="480" w:lineRule="exact"/>
        <w:jc w:val="left"/>
        <w:rPr>
          <w:rFonts w:hint="eastAsia"/>
        </w:rPr>
      </w:pPr>
      <w:r>
        <w:rPr>
          <w:rFonts w:hint="eastAsia"/>
        </w:rPr>
        <w:t>最大操作压力：</w:t>
      </w:r>
      <w:r>
        <w:t>1000 Psi</w:t>
      </w:r>
    </w:p>
    <w:p w14:paraId="0DD9B1F2">
      <w:pPr>
        <w:spacing w:line="480" w:lineRule="exact"/>
        <w:jc w:val="left"/>
        <w:rPr>
          <w:rFonts w:hint="eastAsia"/>
        </w:rPr>
      </w:pPr>
      <w:r>
        <w:rPr>
          <w:rFonts w:hint="eastAsia"/>
        </w:rPr>
        <w:t>残留杂质浓度：≤</w:t>
      </w:r>
      <w:r>
        <w:t>10 ppb（H</w:t>
      </w:r>
      <w:r>
        <w:rPr>
          <w:rFonts w:ascii="Times New Roman" w:hAnsi="Times New Roman"/>
        </w:rPr>
        <w:t>₂</w:t>
      </w:r>
      <w:r>
        <w:t>、O</w:t>
      </w:r>
      <w:r>
        <w:rPr>
          <w:rFonts w:ascii="Times New Roman" w:hAnsi="Times New Roman"/>
        </w:rPr>
        <w:t>₂</w:t>
      </w:r>
      <w:r>
        <w:t>、N</w:t>
      </w:r>
      <w:r>
        <w:rPr>
          <w:rFonts w:ascii="Times New Roman" w:hAnsi="Times New Roman"/>
        </w:rPr>
        <w:t>₂</w:t>
      </w:r>
      <w:r>
        <w:t>、CO、CO</w:t>
      </w:r>
      <w:r>
        <w:rPr>
          <w:rFonts w:ascii="Times New Roman" w:hAnsi="Times New Roman"/>
        </w:rPr>
        <w:t>₂</w:t>
      </w:r>
      <w:r>
        <w:t>、CH</w:t>
      </w:r>
      <w:r>
        <w:rPr>
          <w:rFonts w:ascii="Times New Roman" w:hAnsi="Times New Roman"/>
        </w:rPr>
        <w:t>₄</w:t>
      </w:r>
      <w:r>
        <w:t>、H</w:t>
      </w:r>
      <w:r>
        <w:rPr>
          <w:rFonts w:ascii="Times New Roman" w:hAnsi="Times New Roman"/>
        </w:rPr>
        <w:t>₂</w:t>
      </w:r>
      <w:r>
        <w:t>O、NO、NH</w:t>
      </w:r>
      <w:r>
        <w:rPr>
          <w:rFonts w:ascii="Times New Roman" w:hAnsi="Times New Roman"/>
        </w:rPr>
        <w:t>₃</w:t>
      </w:r>
      <w:r>
        <w:t>、CF</w:t>
      </w:r>
      <w:r>
        <w:rPr>
          <w:rFonts w:ascii="Times New Roman" w:hAnsi="Times New Roman"/>
        </w:rPr>
        <w:t>₄</w:t>
      </w:r>
      <w:r>
        <w:t>等）</w:t>
      </w:r>
    </w:p>
    <w:p w14:paraId="738C3DB8">
      <w:pPr>
        <w:spacing w:line="480" w:lineRule="exact"/>
        <w:ind w:firstLine="0" w:firstLineChars="0"/>
        <w:jc w:val="left"/>
        <w:rPr>
          <w:rFonts w:hint="eastAsia"/>
        </w:rPr>
      </w:pPr>
      <w:r>
        <w:rPr>
          <w:rFonts w:hint="eastAsia"/>
        </w:rPr>
        <w:t>4</w:t>
      </w:r>
      <w:r>
        <w:t xml:space="preserve">.4 </w:t>
      </w:r>
      <w:r>
        <w:rPr>
          <w:rFonts w:hint="eastAsia"/>
        </w:rPr>
        <w:t>温控系统</w:t>
      </w:r>
    </w:p>
    <w:p w14:paraId="6628AD82">
      <w:pPr>
        <w:spacing w:line="480" w:lineRule="exact"/>
        <w:ind w:left="480" w:leftChars="200" w:firstLine="0" w:firstLineChars="0"/>
        <w:jc w:val="left"/>
        <w:rPr>
          <w:rFonts w:hint="eastAsia"/>
        </w:rPr>
      </w:pPr>
      <w:r>
        <w:rPr>
          <w:rFonts w:hint="eastAsia"/>
        </w:rPr>
        <w:t>控温范围：室温</w:t>
      </w:r>
      <w:r>
        <w:t>+4℃ ～ 450℃</w:t>
      </w:r>
    </w:p>
    <w:p w14:paraId="41954332">
      <w:pPr>
        <w:spacing w:line="480" w:lineRule="exact"/>
        <w:ind w:left="480" w:leftChars="200" w:firstLine="0" w:firstLineChars="0"/>
        <w:jc w:val="left"/>
        <w:rPr>
          <w:rFonts w:hint="eastAsia"/>
        </w:rPr>
      </w:pPr>
      <w:r>
        <w:rPr>
          <w:rFonts w:hint="eastAsia"/>
        </w:rPr>
        <w:t>控温精度：±</w:t>
      </w:r>
      <w:r>
        <w:t>0.01℃</w:t>
      </w:r>
    </w:p>
    <w:p w14:paraId="163FAF61">
      <w:pPr>
        <w:spacing w:line="480" w:lineRule="exact"/>
        <w:ind w:left="480" w:leftChars="200" w:firstLine="0" w:firstLineChars="0"/>
        <w:jc w:val="left"/>
        <w:rPr>
          <w:rFonts w:hint="eastAsia"/>
        </w:rPr>
      </w:pPr>
      <w:r>
        <w:rPr>
          <w:rFonts w:hint="eastAsia"/>
        </w:rPr>
        <w:t>温控区域：</w:t>
      </w:r>
      <w:r>
        <w:t>8路</w:t>
      </w:r>
    </w:p>
    <w:p w14:paraId="2437EA64">
      <w:pPr>
        <w:spacing w:line="480" w:lineRule="exact"/>
        <w:ind w:left="480" w:leftChars="200" w:firstLine="0" w:firstLineChars="0"/>
        <w:jc w:val="left"/>
        <w:rPr>
          <w:rFonts w:hint="eastAsia"/>
          <w:color w:val="C00000"/>
        </w:rPr>
      </w:pPr>
      <w:r>
        <w:rPr>
          <w:rFonts w:hint="eastAsia"/>
        </w:rPr>
        <w:t>程序升温阶数：</w:t>
      </w:r>
      <w:r>
        <w:rPr>
          <w:rFonts w:hint="eastAsia"/>
          <w:color w:val="C00000"/>
          <w:lang w:val="en-US" w:eastAsia="zh-CN"/>
        </w:rPr>
        <w:t>16</w:t>
      </w:r>
      <w:r>
        <w:rPr>
          <w:color w:val="C00000"/>
        </w:rPr>
        <w:t>阶</w:t>
      </w:r>
    </w:p>
    <w:p w14:paraId="1027C31E">
      <w:pPr>
        <w:spacing w:line="480" w:lineRule="exact"/>
        <w:ind w:left="480" w:leftChars="200" w:firstLine="0" w:firstLineChars="0"/>
        <w:jc w:val="left"/>
        <w:rPr>
          <w:rFonts w:hint="eastAsia"/>
        </w:rPr>
      </w:pPr>
      <w:r>
        <w:rPr>
          <w:rFonts w:hint="eastAsia"/>
        </w:rPr>
        <w:t>升温速率：</w:t>
      </w:r>
      <w:r>
        <w:t>0.1℃ ～ 80℃</w:t>
      </w:r>
    </w:p>
    <w:p w14:paraId="6074FFA2">
      <w:pPr>
        <w:spacing w:line="480" w:lineRule="exact"/>
        <w:ind w:left="480" w:leftChars="200" w:firstLine="0" w:firstLineChars="0"/>
        <w:jc w:val="left"/>
        <w:rPr>
          <w:rFonts w:hint="eastAsia"/>
        </w:rPr>
      </w:pPr>
      <w:r>
        <w:rPr>
          <w:rFonts w:hint="eastAsia"/>
        </w:rPr>
        <w:t>降温速度：≤</w:t>
      </w:r>
      <w:r>
        <w:t>7分钟（400℃ → 50℃）</w:t>
      </w:r>
    </w:p>
    <w:p w14:paraId="037FCA5D">
      <w:pPr>
        <w:spacing w:line="480" w:lineRule="exact"/>
        <w:ind w:firstLine="0" w:firstLineChars="0"/>
        <w:jc w:val="left"/>
        <w:rPr>
          <w:rFonts w:hint="eastAsia"/>
        </w:rPr>
      </w:pPr>
      <w:r>
        <w:rPr>
          <w:rFonts w:hint="eastAsia"/>
        </w:rPr>
        <w:t>4</w:t>
      </w:r>
      <w:r>
        <w:t xml:space="preserve">.5 </w:t>
      </w:r>
      <w:r>
        <w:rPr>
          <w:rFonts w:hint="eastAsia"/>
        </w:rPr>
        <w:t>气路系统</w:t>
      </w:r>
    </w:p>
    <w:p w14:paraId="58830376">
      <w:pPr>
        <w:spacing w:line="480" w:lineRule="exact"/>
        <w:jc w:val="left"/>
        <w:rPr>
          <w:rFonts w:hint="eastAsia"/>
        </w:rPr>
      </w:pPr>
      <w:r>
        <w:rPr>
          <w:rFonts w:hint="eastAsia"/>
        </w:rPr>
        <w:t>载气减压阀：全不锈钢两级稳压，低死体积；</w:t>
      </w:r>
    </w:p>
    <w:p w14:paraId="3528B01E">
      <w:pPr>
        <w:spacing w:line="480" w:lineRule="exact"/>
        <w:ind w:left="60" w:firstLine="420" w:firstLineChars="0"/>
        <w:jc w:val="left"/>
        <w:rPr>
          <w:rFonts w:hint="eastAsia"/>
        </w:rPr>
      </w:pPr>
      <w:r>
        <w:rPr>
          <w:rFonts w:hint="eastAsia"/>
        </w:rPr>
        <w:t>取样阀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六通阀及十通阀</w:t>
      </w:r>
      <w:r>
        <w:rPr>
          <w:rFonts w:hint="eastAsia"/>
          <w:lang w:eastAsia="zh-CN"/>
        </w:rPr>
        <w:t>）</w:t>
      </w:r>
      <w:r>
        <w:rPr>
          <w:rFonts w:hint="eastAsia"/>
        </w:rPr>
        <w:t>：无死体积专用阀，带吹扫保；</w:t>
      </w:r>
    </w:p>
    <w:p w14:paraId="17EA290C">
      <w:pPr>
        <w:spacing w:line="480" w:lineRule="exact"/>
        <w:ind w:firstLine="420" w:firstLineChars="0"/>
        <w:jc w:val="left"/>
        <w:rPr>
          <w:rFonts w:hint="eastAsia"/>
        </w:rPr>
      </w:pPr>
      <w:r>
        <w:rPr>
          <w:rFonts w:hint="eastAsia"/>
        </w:rPr>
        <w:t>具备断气保护功能：载气压力低于阈值时自动切断检测器电压并降温</w:t>
      </w:r>
    </w:p>
    <w:p w14:paraId="0D355E8B">
      <w:pPr>
        <w:spacing w:line="480" w:lineRule="exact"/>
        <w:jc w:val="left"/>
      </w:pPr>
      <w:r>
        <w:rPr>
          <w:rFonts w:hint="eastAsia"/>
        </w:rPr>
        <w:t>氦离子化检测器（</w:t>
      </w:r>
      <w:r>
        <w:t>PDHID）</w:t>
      </w:r>
    </w:p>
    <w:p w14:paraId="34D812AC">
      <w:pPr>
        <w:spacing w:line="480" w:lineRule="exact"/>
        <w:jc w:val="left"/>
      </w:pPr>
      <w:r>
        <w:rPr>
          <w:rFonts w:hint="eastAsia"/>
        </w:rPr>
        <w:t>配备标定气路，方便切换</w:t>
      </w:r>
    </w:p>
    <w:p w14:paraId="4D6E245E">
      <w:pPr>
        <w:spacing w:line="480" w:lineRule="exact"/>
        <w:jc w:val="left"/>
        <w:rPr>
          <w:rFonts w:hint="eastAsia"/>
        </w:rPr>
      </w:pPr>
      <w:r>
        <w:rPr>
          <w:rFonts w:hint="eastAsia"/>
        </w:rPr>
        <w:t>气路阀门、接口等采用世伟洛克品牌</w:t>
      </w:r>
    </w:p>
    <w:p w14:paraId="5378C247">
      <w:pPr>
        <w:spacing w:line="480" w:lineRule="exact"/>
        <w:ind w:firstLine="0" w:firstLineChars="0"/>
        <w:jc w:val="left"/>
        <w:rPr>
          <w:rFonts w:hint="eastAsia"/>
        </w:rPr>
      </w:pPr>
      <w:r>
        <w:rPr>
          <w:rFonts w:hint="eastAsia"/>
        </w:rPr>
        <w:t>4</w:t>
      </w:r>
      <w:r>
        <w:t>.6 网络化控制与传输</w:t>
      </w:r>
    </w:p>
    <w:p w14:paraId="23ECF0C5">
      <w:pPr>
        <w:spacing w:line="480" w:lineRule="exact"/>
        <w:jc w:val="left"/>
        <w:rPr>
          <w:rFonts w:hint="eastAsia"/>
        </w:rPr>
      </w:pPr>
      <w:r>
        <w:rPr>
          <w:rFonts w:hint="eastAsia"/>
        </w:rPr>
        <w:t>软件可在windows系统运行</w:t>
      </w:r>
    </w:p>
    <w:p w14:paraId="5AC1F815">
      <w:pPr>
        <w:spacing w:line="480" w:lineRule="exact"/>
        <w:jc w:val="left"/>
        <w:rPr>
          <w:rFonts w:hint="eastAsia"/>
        </w:rPr>
      </w:pPr>
      <w:r>
        <w:rPr>
          <w:rFonts w:hint="eastAsia"/>
        </w:rPr>
        <w:t>支持</w:t>
      </w:r>
      <w:r>
        <w:t>10/100M自适应以太网接口，内置IP协议栈</w:t>
      </w:r>
    </w:p>
    <w:p w14:paraId="5E5712BF">
      <w:pPr>
        <w:spacing w:line="480" w:lineRule="exact"/>
        <w:ind w:firstLine="420" w:firstLineChars="0"/>
        <w:jc w:val="left"/>
        <w:rPr>
          <w:rFonts w:hint="eastAsia"/>
        </w:rPr>
      </w:pPr>
      <w:r>
        <w:rPr>
          <w:rFonts w:hint="eastAsia"/>
        </w:rPr>
        <w:t>支持局域网</w:t>
      </w:r>
      <w:r>
        <w:t>/互联网远程控制、数据采集与传输</w:t>
      </w:r>
    </w:p>
    <w:p w14:paraId="4D77106A">
      <w:pPr>
        <w:spacing w:line="480" w:lineRule="exact"/>
        <w:ind w:firstLine="420" w:firstLineChars="0"/>
        <w:jc w:val="left"/>
        <w:rPr>
          <w:rFonts w:hint="eastAsia"/>
        </w:rPr>
      </w:pPr>
      <w:r>
        <w:rPr>
          <w:rFonts w:hint="eastAsia"/>
        </w:rPr>
        <w:t>支持多终端实时监控（化验员、主管、总工等）</w:t>
      </w:r>
    </w:p>
    <w:p w14:paraId="6BBD82FA">
      <w:pPr>
        <w:spacing w:line="480" w:lineRule="exact"/>
        <w:ind w:firstLine="0" w:firstLineChars="0"/>
        <w:jc w:val="left"/>
        <w:rPr>
          <w:rFonts w:hint="eastAsia"/>
        </w:rPr>
      </w:pPr>
      <w:r>
        <w:rPr>
          <w:rFonts w:hint="eastAsia"/>
        </w:rPr>
        <w:t>4</w:t>
      </w:r>
      <w:r>
        <w:t xml:space="preserve">.7 </w:t>
      </w:r>
      <w:r>
        <w:rPr>
          <w:rFonts w:hint="eastAsia"/>
        </w:rPr>
        <w:t>其他</w:t>
      </w:r>
    </w:p>
    <w:p w14:paraId="6056B42B">
      <w:pPr>
        <w:spacing w:line="480" w:lineRule="exact"/>
        <w:ind w:firstLine="420" w:firstLineChars="0"/>
        <w:jc w:val="left"/>
        <w:rPr>
          <w:rFonts w:hint="eastAsia"/>
        </w:rPr>
      </w:pPr>
      <w:r>
        <w:rPr>
          <w:rFonts w:hint="eastAsia"/>
        </w:rPr>
        <w:t>配备</w:t>
      </w:r>
      <w:r>
        <w:t>VICI吹扫型自动十通阀、六通阀</w:t>
      </w:r>
    </w:p>
    <w:p w14:paraId="794ABF7E">
      <w:pPr>
        <w:spacing w:line="480" w:lineRule="exact"/>
        <w:ind w:firstLine="420" w:firstLineChars="0"/>
        <w:jc w:val="left"/>
        <w:rPr>
          <w:rFonts w:hint="eastAsia"/>
        </w:rPr>
      </w:pPr>
      <w:r>
        <w:rPr>
          <w:rFonts w:hint="eastAsia"/>
        </w:rPr>
        <w:t>支持中心切割、反吹、选柱等功能</w:t>
      </w:r>
    </w:p>
    <w:p w14:paraId="43A137DD">
      <w:pPr>
        <w:spacing w:line="480" w:lineRule="exact"/>
        <w:jc w:val="left"/>
        <w:rPr>
          <w:rFonts w:hint="eastAsia"/>
        </w:rPr>
      </w:pPr>
      <w:r>
        <w:rPr>
          <w:rFonts w:hint="eastAsia"/>
        </w:rPr>
        <w:t>多柱箱独立控温，避免拆装色谱柱</w:t>
      </w:r>
    </w:p>
    <w:p w14:paraId="1AE8F320">
      <w:pPr>
        <w:spacing w:line="480" w:lineRule="exact"/>
        <w:jc w:val="left"/>
        <w:rPr>
          <w:rFonts w:hint="eastAsia"/>
        </w:rPr>
      </w:pPr>
      <w:r>
        <w:rPr>
          <w:rFonts w:hint="eastAsia"/>
        </w:rPr>
        <w:t>数字化电子调零技术</w:t>
      </w:r>
    </w:p>
    <w:p w14:paraId="75C3E44B">
      <w:pPr>
        <w:spacing w:line="480" w:lineRule="exact"/>
        <w:jc w:val="left"/>
        <w:rPr>
          <w:rFonts w:hint="eastAsia"/>
        </w:rPr>
      </w:pPr>
      <w:r>
        <w:rPr>
          <w:rFonts w:hint="eastAsia"/>
        </w:rPr>
        <w:t>高精度数字电路基流补偿，抗干扰能力强</w:t>
      </w:r>
    </w:p>
    <w:p w14:paraId="771A10FF">
      <w:pPr>
        <w:pStyle w:val="2"/>
        <w:spacing w:line="480" w:lineRule="exact"/>
        <w:rPr>
          <w:rFonts w:hint="eastAsia"/>
          <w:shd w:val="clear" w:color="auto" w:fill="FFFFFF"/>
        </w:rPr>
      </w:pPr>
      <w:r>
        <w:rPr>
          <w:rFonts w:hint="eastAsia"/>
          <w:shd w:val="clear" w:color="auto" w:fill="FFFFFF"/>
        </w:rPr>
        <w:t>5.验收指标</w:t>
      </w:r>
    </w:p>
    <w:tbl>
      <w:tblPr>
        <w:tblStyle w:val="7"/>
        <w:tblW w:w="9219" w:type="dxa"/>
        <w:tblInd w:w="9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0"/>
        <w:gridCol w:w="7529"/>
      </w:tblGrid>
      <w:tr w14:paraId="2799D3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169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FFFFFF"/>
            <w:noWrap/>
            <w:vAlign w:val="center"/>
          </w:tcPr>
          <w:p w14:paraId="3E0AFB4D">
            <w:pPr>
              <w:widowControl/>
              <w:ind w:firstLine="0" w:firstLineChars="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指标</w:t>
            </w:r>
          </w:p>
        </w:tc>
        <w:tc>
          <w:tcPr>
            <w:tcW w:w="7529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center"/>
          </w:tcPr>
          <w:p w14:paraId="46578BC5">
            <w:pPr>
              <w:widowControl/>
              <w:ind w:firstLine="0" w:firstLineChars="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要求</w:t>
            </w:r>
          </w:p>
        </w:tc>
      </w:tr>
      <w:tr w14:paraId="1CD5C5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1690" w:type="dxa"/>
            <w:tcBorders>
              <w:top w:val="single" w:color="000000" w:sz="4" w:space="0"/>
              <w:left w:val="nil"/>
              <w:bottom w:val="nil"/>
              <w:right w:val="nil"/>
              <w:tl2br w:val="nil"/>
            </w:tcBorders>
            <w:shd w:val="clear" w:color="auto" w:fill="FFFFFF"/>
            <w:noWrap/>
            <w:vAlign w:val="center"/>
          </w:tcPr>
          <w:p w14:paraId="534F8077">
            <w:pPr>
              <w:widowControl/>
              <w:ind w:firstLine="0" w:firstLineChars="0"/>
              <w:jc w:val="center"/>
              <w:textAlignment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检测组分</w:t>
            </w:r>
          </w:p>
        </w:tc>
        <w:tc>
          <w:tcPr>
            <w:tcW w:w="7529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C00269B">
            <w:pPr>
              <w:widowControl/>
              <w:ind w:firstLine="0" w:firstLineChars="0"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能够</w:t>
            </w:r>
            <w:r>
              <w:rPr>
                <w:rFonts w:hint="eastAsia"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同时及单独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分析</w:t>
            </w:r>
            <w:r>
              <w:rPr>
                <w:rFonts w:hint="eastAsia"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0-1000ppm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 xml:space="preserve"> H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vertAlign w:val="subscript"/>
                <w:lang w:bidi="ar"/>
              </w:rPr>
              <w:t>2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、</w:t>
            </w:r>
            <w:r>
              <w:rPr>
                <w:rFonts w:hint="eastAsia" w:ascii="Times New Roman" w:hAnsi="Times New Roman"/>
                <w:color w:val="C00000"/>
                <w:kern w:val="0"/>
                <w:sz w:val="22"/>
                <w:szCs w:val="22"/>
                <w:lang w:val="en-US" w:eastAsia="zh-CN" w:bidi="ar"/>
              </w:rPr>
              <w:t>Ne、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O₂、</w:t>
            </w:r>
            <w:r>
              <w:rPr>
                <w:rFonts w:hint="eastAsia" w:ascii="Times New Roman" w:hAnsi="Times New Roman"/>
                <w:color w:val="C00000"/>
                <w:kern w:val="0"/>
                <w:sz w:val="22"/>
                <w:szCs w:val="22"/>
                <w:lang w:val="en-US" w:eastAsia="zh-CN" w:bidi="ar"/>
              </w:rPr>
              <w:t>Ar</w:t>
            </w:r>
            <w:bookmarkStart w:id="0" w:name="_GoBack"/>
            <w:bookmarkEnd w:id="0"/>
            <w:r>
              <w:rPr>
                <w:rFonts w:hint="eastAsia" w:ascii="Times New Roman" w:hAnsi="Times New Roman"/>
                <w:color w:val="C00000"/>
                <w:kern w:val="0"/>
                <w:sz w:val="22"/>
                <w:szCs w:val="22"/>
                <w:lang w:val="en-US" w:eastAsia="zh-CN" w:bidi="ar"/>
              </w:rPr>
              <w:t>、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N₂、CO、CH₄、CO₂</w:t>
            </w:r>
            <w:r>
              <w:rPr>
                <w:rFonts w:hint="eastAsia"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气体，精度及检测限满足上述要求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</w:tc>
      </w:tr>
      <w:tr w14:paraId="4DABE9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0130E5C">
            <w:pPr>
              <w:widowControl/>
              <w:ind w:firstLine="0" w:firstLineChars="0"/>
              <w:jc w:val="center"/>
              <w:textAlignment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 xml:space="preserve">He </w:t>
            </w:r>
            <w:r>
              <w:rPr>
                <w:rStyle w:val="16"/>
                <w:rFonts w:hint="default" w:ascii="Times New Roman" w:hAnsi="Times New Roman" w:cs="Times New Roman"/>
                <w:lang w:bidi="ar"/>
              </w:rPr>
              <w:t>基体适用性</w:t>
            </w:r>
          </w:p>
        </w:tc>
        <w:tc>
          <w:tcPr>
            <w:tcW w:w="75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61AD00B">
            <w:pPr>
              <w:widowControl/>
              <w:ind w:firstLine="0" w:firstLineChars="0"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使用 He 为平衡气进行测试</w:t>
            </w:r>
          </w:p>
        </w:tc>
      </w:tr>
      <w:tr w14:paraId="2D3592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4C5B21A">
            <w:pPr>
              <w:widowControl/>
              <w:ind w:firstLine="0" w:firstLineChars="0"/>
              <w:jc w:val="center"/>
              <w:textAlignment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采样部分</w:t>
            </w:r>
            <w:r>
              <w:rPr>
                <w:rFonts w:hint="eastAsia" w:ascii="Times New Roman" w:hAnsi="Times New Roman"/>
                <w:color w:val="000000"/>
                <w:sz w:val="21"/>
                <w:szCs w:val="21"/>
              </w:rPr>
              <w:t>能力</w:t>
            </w:r>
          </w:p>
        </w:tc>
        <w:tc>
          <w:tcPr>
            <w:tcW w:w="75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F4E62EA">
            <w:pPr>
              <w:widowControl/>
              <w:ind w:firstLine="0" w:firstLineChars="0"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支持实验入口气体和出口气体检测</w:t>
            </w:r>
            <w:r>
              <w:rPr>
                <w:rFonts w:hint="eastAsia" w:ascii="Times New Roman" w:hAnsi="Times New Roman"/>
                <w:color w:val="000000"/>
                <w:sz w:val="22"/>
                <w:szCs w:val="22"/>
              </w:rPr>
              <w:t>；出口气体可能携带颗粒或挥发性污染物，应设置适当过滤保护</w:t>
            </w:r>
          </w:p>
        </w:tc>
      </w:tr>
      <w:tr w14:paraId="6C3389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B35F38E">
            <w:pPr>
              <w:widowControl/>
              <w:ind w:firstLine="0" w:firstLineChars="0"/>
              <w:jc w:val="center"/>
              <w:textAlignment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混合</w:t>
            </w: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气氛验证</w:t>
            </w:r>
          </w:p>
        </w:tc>
        <w:tc>
          <w:tcPr>
            <w:tcW w:w="75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FCD90A9">
            <w:pPr>
              <w:widowControl/>
              <w:ind w:firstLine="0" w:firstLineChars="0"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对</w:t>
            </w:r>
            <w:r>
              <w:rPr>
                <w:rFonts w:hint="eastAsia"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同时含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H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vertAlign w:val="subscript"/>
                <w:lang w:bidi="ar"/>
              </w:rPr>
              <w:t>2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、</w:t>
            </w:r>
            <w:r>
              <w:rPr>
                <w:rFonts w:hint="eastAsia" w:ascii="Times New Roman" w:hAnsi="Times New Roman"/>
                <w:color w:val="C00000"/>
                <w:kern w:val="0"/>
                <w:sz w:val="22"/>
                <w:szCs w:val="22"/>
                <w:lang w:val="en-US" w:eastAsia="zh-CN" w:bidi="ar"/>
              </w:rPr>
              <w:t>Ne、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O₂、</w:t>
            </w:r>
            <w:r>
              <w:rPr>
                <w:rFonts w:hint="eastAsia" w:ascii="Times New Roman" w:hAnsi="Times New Roman"/>
                <w:color w:val="C00000"/>
                <w:kern w:val="0"/>
                <w:sz w:val="22"/>
                <w:szCs w:val="22"/>
                <w:lang w:val="en-US" w:eastAsia="zh-CN" w:bidi="ar"/>
              </w:rPr>
              <w:t>Ar、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N₂、CO、CH₄、CO₂</w:t>
            </w:r>
            <w:r>
              <w:rPr>
                <w:rFonts w:hint="eastAsia"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的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混合气完成测试</w:t>
            </w:r>
          </w:p>
        </w:tc>
      </w:tr>
      <w:tr w14:paraId="5F93EF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03B22BF">
            <w:pPr>
              <w:widowControl/>
              <w:ind w:firstLine="0" w:firstLineChars="0"/>
              <w:jc w:val="center"/>
              <w:textAlignment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重复性</w:t>
            </w:r>
          </w:p>
        </w:tc>
        <w:tc>
          <w:tcPr>
            <w:tcW w:w="75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7B0AAC4">
            <w:pPr>
              <w:widowControl/>
              <w:ind w:firstLine="0" w:firstLineChars="0"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规定浓度结果 RSD ≤2% 或由厂家提出并验证</w:t>
            </w:r>
          </w:p>
        </w:tc>
      </w:tr>
      <w:tr w14:paraId="45A6CB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95ADA74">
            <w:pPr>
              <w:widowControl/>
              <w:ind w:firstLine="0" w:firstLineChars="0"/>
              <w:jc w:val="center"/>
              <w:textAlignment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线性</w:t>
            </w:r>
          </w:p>
        </w:tc>
        <w:tc>
          <w:tcPr>
            <w:tcW w:w="75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D7B7E3D">
            <w:pPr>
              <w:widowControl/>
              <w:ind w:firstLine="0" w:firstLineChars="0"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校准曲线相关系数满足 R² ≥0.995 或更高</w:t>
            </w:r>
          </w:p>
        </w:tc>
      </w:tr>
      <w:tr w14:paraId="5E8FA4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AE4F839">
            <w:pPr>
              <w:widowControl/>
              <w:ind w:firstLine="0" w:firstLineChars="0"/>
              <w:jc w:val="center"/>
              <w:textAlignment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峰分离</w:t>
            </w:r>
          </w:p>
        </w:tc>
        <w:tc>
          <w:tcPr>
            <w:tcW w:w="75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D137581">
            <w:pPr>
              <w:widowControl/>
              <w:ind w:firstLine="0" w:firstLineChars="0"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目标组分不得出现影响定量的严重重叠</w:t>
            </w:r>
          </w:p>
        </w:tc>
      </w:tr>
      <w:tr w14:paraId="4CCA3C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7ADD113">
            <w:pPr>
              <w:widowControl/>
              <w:ind w:firstLine="0" w:firstLineChars="0"/>
              <w:jc w:val="center"/>
              <w:textAlignment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系统</w:t>
            </w: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漏气和背景</w:t>
            </w:r>
          </w:p>
        </w:tc>
        <w:tc>
          <w:tcPr>
            <w:tcW w:w="75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23A9746">
            <w:pPr>
              <w:widowControl/>
              <w:ind w:firstLine="0" w:firstLineChars="0"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高纯 He 空白测试时 O₂、N₂ 背景应稳定并可接受</w:t>
            </w:r>
          </w:p>
        </w:tc>
      </w:tr>
      <w:tr w14:paraId="207D84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169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/>
            <w:vAlign w:val="center"/>
          </w:tcPr>
          <w:p w14:paraId="0578817D">
            <w:pPr>
              <w:widowControl/>
              <w:ind w:firstLine="0" w:firstLineChars="0"/>
              <w:jc w:val="center"/>
              <w:textAlignment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数据输出</w:t>
            </w:r>
          </w:p>
        </w:tc>
        <w:tc>
          <w:tcPr>
            <w:tcW w:w="7529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/>
            <w:vAlign w:val="center"/>
          </w:tcPr>
          <w:p w14:paraId="7B0C4344">
            <w:pPr>
              <w:widowControl/>
              <w:ind w:firstLine="0" w:firstLineChars="0"/>
              <w:jc w:val="center"/>
              <w:textAlignment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可</w:t>
            </w:r>
            <w:r>
              <w:rPr>
                <w:rFonts w:hint="eastAsia"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方便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导出原始色谱图、峰面积、浓度结果和校准数据</w:t>
            </w:r>
            <w:r>
              <w:rPr>
                <w:rFonts w:hint="eastAsia" w:ascii="Times New Roman" w:hAnsi="Times New Roman"/>
                <w:color w:val="000000"/>
                <w:kern w:val="0"/>
                <w:sz w:val="22"/>
                <w:szCs w:val="22"/>
                <w:lang w:bidi="ar"/>
              </w:rPr>
              <w:t>等，满足连续2000h以上测试</w:t>
            </w:r>
          </w:p>
        </w:tc>
      </w:tr>
    </w:tbl>
    <w:p w14:paraId="0A3E27C2">
      <w:pPr>
        <w:spacing w:line="480" w:lineRule="exact"/>
        <w:ind w:firstLine="0" w:firstLineChars="0"/>
        <w:jc w:val="left"/>
        <w:rPr>
          <w:rFonts w:hint="eastAsia"/>
        </w:rPr>
      </w:pPr>
    </w:p>
    <w:p w14:paraId="0D87E797">
      <w:pPr>
        <w:pStyle w:val="2"/>
        <w:spacing w:line="480" w:lineRule="exact"/>
        <w:rPr>
          <w:rFonts w:hint="eastAsia"/>
          <w:shd w:val="clear" w:color="auto" w:fill="FFFFFF"/>
        </w:rPr>
      </w:pPr>
      <w:r>
        <w:rPr>
          <w:rFonts w:hint="eastAsia"/>
          <w:shd w:val="clear" w:color="auto" w:fill="FFFFFF"/>
        </w:rPr>
        <w:t>6. 环安标准要求</w:t>
      </w:r>
    </w:p>
    <w:p w14:paraId="31CC427B">
      <w:pPr>
        <w:pStyle w:val="3"/>
        <w:spacing w:line="480" w:lineRule="exact"/>
        <w:rPr>
          <w:rFonts w:hint="eastAsia"/>
          <w:shd w:val="clear" w:color="auto" w:fill="FFFFFF"/>
        </w:rPr>
      </w:pPr>
      <w:r>
        <w:rPr>
          <w:rFonts w:hint="eastAsia"/>
          <w:shd w:val="clear" w:color="auto" w:fill="FFFFFF"/>
        </w:rPr>
        <w:t>6.1 设备制造要求</w:t>
      </w:r>
    </w:p>
    <w:p w14:paraId="041F2C1F">
      <w:pPr>
        <w:spacing w:line="480" w:lineRule="exact"/>
        <w:rPr>
          <w:rFonts w:hint="eastAsia" w:ascii="仿宋" w:hAnsi="仿宋"/>
          <w:shd w:val="clear" w:color="auto" w:fill="FFFFFF"/>
        </w:rPr>
      </w:pPr>
      <w:r>
        <w:rPr>
          <w:rFonts w:hint="eastAsia"/>
          <w:shd w:val="clear" w:color="auto" w:fill="FFFFFF"/>
        </w:rPr>
        <w:t>设备设计制造必须符合国家及行业相关标准，防止误操作引起的安全事故。如由于乙方设计、制造等缺陷所造成的安全事故及财产损失，由乙方全部承担。</w:t>
      </w:r>
    </w:p>
    <w:p w14:paraId="3AEC6705">
      <w:pPr>
        <w:pStyle w:val="3"/>
        <w:spacing w:line="480" w:lineRule="exact"/>
        <w:rPr>
          <w:rFonts w:hint="eastAsia"/>
          <w:shd w:val="clear" w:color="auto" w:fill="FFFFFF"/>
        </w:rPr>
      </w:pPr>
      <w:r>
        <w:rPr>
          <w:rFonts w:hint="eastAsia"/>
          <w:shd w:val="clear" w:color="auto" w:fill="FFFFFF"/>
        </w:rPr>
        <w:t>6.2 安全标示要求</w:t>
      </w:r>
    </w:p>
    <w:p w14:paraId="1A3908C7">
      <w:pPr>
        <w:spacing w:line="480" w:lineRule="exact"/>
        <w:rPr>
          <w:rFonts w:hint="eastAsia" w:ascii="仿宋" w:hAnsi="仿宋"/>
          <w:shd w:val="clear" w:color="auto" w:fill="FFFFFF"/>
        </w:rPr>
      </w:pPr>
      <w:r>
        <w:rPr>
          <w:rFonts w:hint="eastAsia"/>
          <w:shd w:val="clear" w:color="auto" w:fill="FFFFFF"/>
        </w:rPr>
        <w:t>在设备的危险位置安装可靠的防护装置，贴有明显的警示标示，同时要求在说明书上标示。</w:t>
      </w:r>
    </w:p>
    <w:p w14:paraId="19128B98">
      <w:pPr>
        <w:pStyle w:val="3"/>
        <w:spacing w:line="480" w:lineRule="exact"/>
        <w:rPr>
          <w:rFonts w:hint="eastAsia"/>
          <w:shd w:val="clear" w:color="auto" w:fill="FFFFFF"/>
        </w:rPr>
      </w:pPr>
      <w:r>
        <w:rPr>
          <w:rFonts w:hint="eastAsia"/>
          <w:shd w:val="clear" w:color="auto" w:fill="FFFFFF"/>
        </w:rPr>
        <w:t>6.3 管线及线路布置、色彩要求</w:t>
      </w:r>
    </w:p>
    <w:p w14:paraId="7781FCC3">
      <w:pPr>
        <w:spacing w:line="480" w:lineRule="exact"/>
        <w:rPr>
          <w:rFonts w:hint="eastAsia" w:ascii="仿宋" w:hAnsi="仿宋"/>
          <w:shd w:val="clear" w:color="auto" w:fill="FFFFFF"/>
        </w:rPr>
      </w:pPr>
      <w:r>
        <w:rPr>
          <w:rFonts w:hint="eastAsia"/>
          <w:shd w:val="clear" w:color="auto" w:fill="FFFFFF"/>
        </w:rPr>
        <w:t>管线及线路布置、色彩应规范并符合国家的相应标准，应有清晰的文字标识及流向标识，禁止杂乱交叉；设备阀门标识在正常工作状态下，是常开或是常闭；设备仪表盘符合相关行业标准或国家标准，盘面应有区域颜色区别危险、正常、异常。</w:t>
      </w:r>
    </w:p>
    <w:p w14:paraId="50CACE08">
      <w:pPr>
        <w:pStyle w:val="3"/>
        <w:spacing w:line="480" w:lineRule="exact"/>
        <w:rPr>
          <w:rFonts w:hint="eastAsia"/>
          <w:shd w:val="clear" w:color="auto" w:fill="FFFFFF"/>
        </w:rPr>
      </w:pPr>
      <w:r>
        <w:rPr>
          <w:rFonts w:hint="eastAsia"/>
          <w:shd w:val="clear" w:color="auto" w:fill="FFFFFF"/>
        </w:rPr>
        <w:t>6.4 电器要求</w:t>
      </w:r>
    </w:p>
    <w:p w14:paraId="0F4EF93A">
      <w:pPr>
        <w:spacing w:line="480" w:lineRule="exact"/>
        <w:rPr>
          <w:rFonts w:hint="eastAsia" w:ascii="仿宋" w:hAnsi="仿宋"/>
          <w:shd w:val="clear" w:color="auto" w:fill="FFFFFF"/>
        </w:rPr>
      </w:pPr>
      <w:r>
        <w:rPr>
          <w:rFonts w:hint="eastAsia"/>
          <w:shd w:val="clear" w:color="auto" w:fill="FFFFFF"/>
        </w:rPr>
        <w:t>设备电器符合国家安全标准布线规范，开关容量应与设备负荷负载匹配，具有有效的电器接地和漏电保护措施。</w:t>
      </w:r>
    </w:p>
    <w:p w14:paraId="63BBE442">
      <w:pPr>
        <w:pStyle w:val="3"/>
        <w:spacing w:line="480" w:lineRule="exact"/>
        <w:rPr>
          <w:rFonts w:hint="eastAsia"/>
          <w:shd w:val="clear" w:color="auto" w:fill="FFFFFF"/>
        </w:rPr>
      </w:pPr>
      <w:r>
        <w:rPr>
          <w:rFonts w:hint="eastAsia"/>
          <w:shd w:val="clear" w:color="auto" w:fill="FFFFFF"/>
        </w:rPr>
        <w:t>6.5 其他要求</w:t>
      </w:r>
    </w:p>
    <w:p w14:paraId="3A30AF0A">
      <w:pPr>
        <w:spacing w:line="480" w:lineRule="exact"/>
        <w:rPr>
          <w:rFonts w:hint="eastAsia" w:ascii="仿宋" w:hAnsi="仿宋"/>
          <w:shd w:val="clear" w:color="auto" w:fill="FFFFFF"/>
        </w:rPr>
      </w:pPr>
      <w:r>
        <w:rPr>
          <w:rFonts w:hint="eastAsia"/>
          <w:shd w:val="clear" w:color="auto" w:fill="FFFFFF"/>
        </w:rPr>
        <w:t>废水、废气、噪音和固体废物的排放应符合国家标准及相关的行业标准。</w:t>
      </w:r>
    </w:p>
    <w:p w14:paraId="78B7DE28">
      <w:pPr>
        <w:pStyle w:val="2"/>
        <w:spacing w:line="480" w:lineRule="exact"/>
        <w:rPr>
          <w:rFonts w:hint="eastAsia"/>
          <w:shd w:val="clear" w:color="auto" w:fill="FFFFFF"/>
        </w:rPr>
      </w:pPr>
      <w:r>
        <w:rPr>
          <w:rFonts w:hint="eastAsia"/>
          <w:shd w:val="clear" w:color="auto" w:fill="FFFFFF"/>
        </w:rPr>
        <w:t>7. 设备技术资料及随机附件</w:t>
      </w:r>
    </w:p>
    <w:p w14:paraId="40D2A855">
      <w:pPr>
        <w:pStyle w:val="3"/>
        <w:spacing w:line="480" w:lineRule="exact"/>
        <w:rPr>
          <w:rFonts w:hint="eastAsia"/>
          <w:shd w:val="clear" w:color="auto" w:fill="FFFFFF"/>
        </w:rPr>
      </w:pPr>
      <w:r>
        <w:rPr>
          <w:rFonts w:hint="eastAsia"/>
          <w:shd w:val="clear" w:color="auto" w:fill="FFFFFF"/>
        </w:rPr>
        <w:t>7.1 设备铭牌</w:t>
      </w:r>
    </w:p>
    <w:p w14:paraId="6C908BD5">
      <w:pPr>
        <w:spacing w:line="480" w:lineRule="exact"/>
        <w:rPr>
          <w:rFonts w:hint="eastAsia" w:ascii="仿宋" w:hAnsi="仿宋"/>
          <w:shd w:val="clear" w:color="auto" w:fill="FFFFFF"/>
        </w:rPr>
      </w:pPr>
      <w:r>
        <w:rPr>
          <w:rFonts w:hint="eastAsia"/>
          <w:shd w:val="clear" w:color="auto" w:fill="FFFFFF"/>
        </w:rPr>
        <w:t>明确铭牌标识、出厂年月、出厂编号、制造厂家、设备外形尺寸、设备自重、装机容量、动力源供给等信息。</w:t>
      </w:r>
    </w:p>
    <w:p w14:paraId="00516B1C">
      <w:pPr>
        <w:pStyle w:val="3"/>
        <w:spacing w:line="480" w:lineRule="exact"/>
        <w:rPr>
          <w:rFonts w:hint="eastAsia"/>
          <w:shd w:val="clear" w:color="auto" w:fill="FFFFFF"/>
        </w:rPr>
      </w:pPr>
      <w:r>
        <w:rPr>
          <w:rFonts w:hint="eastAsia"/>
          <w:shd w:val="clear" w:color="auto" w:fill="FFFFFF"/>
        </w:rPr>
        <w:t>7.2 图文资料</w:t>
      </w:r>
    </w:p>
    <w:p w14:paraId="238EE1D7">
      <w:pPr>
        <w:spacing w:line="480" w:lineRule="exact"/>
        <w:rPr>
          <w:rFonts w:hint="eastAsia" w:ascii="仿宋" w:hAnsi="仿宋"/>
          <w:shd w:val="clear" w:color="auto" w:fill="FFFFFF"/>
        </w:rPr>
      </w:pPr>
      <w:r>
        <w:rPr>
          <w:rFonts w:hint="eastAsia"/>
          <w:shd w:val="clear" w:color="auto" w:fill="FFFFFF"/>
        </w:rPr>
        <w:t>（</w:t>
      </w:r>
      <w:r>
        <w:rPr>
          <w:rFonts w:hint="eastAsia" w:ascii="仿宋" w:hAnsi="仿宋"/>
          <w:shd w:val="clear" w:color="auto" w:fill="FFFFFF"/>
        </w:rPr>
        <w:t>1</w:t>
      </w:r>
      <w:r>
        <w:rPr>
          <w:rFonts w:hint="eastAsia"/>
          <w:shd w:val="clear" w:color="auto" w:fill="FFFFFF"/>
        </w:rPr>
        <w:t>）设备源地验收文件；</w:t>
      </w:r>
    </w:p>
    <w:p w14:paraId="70F4B07F">
      <w:pPr>
        <w:spacing w:line="480" w:lineRule="exact"/>
        <w:rPr>
          <w:rFonts w:hint="eastAsia" w:ascii="仿宋" w:hAnsi="仿宋"/>
          <w:shd w:val="clear" w:color="auto" w:fill="FFFFFF"/>
        </w:rPr>
      </w:pPr>
      <w:r>
        <w:rPr>
          <w:rFonts w:hint="eastAsia"/>
          <w:shd w:val="clear" w:color="auto" w:fill="FFFFFF"/>
        </w:rPr>
        <w:t>（</w:t>
      </w:r>
      <w:r>
        <w:rPr>
          <w:rFonts w:hint="eastAsia" w:ascii="仿宋" w:hAnsi="仿宋"/>
          <w:shd w:val="clear" w:color="auto" w:fill="FFFFFF"/>
        </w:rPr>
        <w:t>2</w:t>
      </w:r>
      <w:r>
        <w:rPr>
          <w:rFonts w:hint="eastAsia"/>
          <w:shd w:val="clear" w:color="auto" w:fill="FFFFFF"/>
        </w:rPr>
        <w:t>）设备使用说明书（纸质和电子版各一套）；</w:t>
      </w:r>
    </w:p>
    <w:p w14:paraId="5D626EB2">
      <w:pPr>
        <w:spacing w:line="480" w:lineRule="exact"/>
        <w:rPr>
          <w:rFonts w:hint="eastAsia" w:ascii="仿宋" w:hAnsi="仿宋"/>
          <w:shd w:val="clear" w:color="auto" w:fill="FFFFFF"/>
        </w:rPr>
      </w:pPr>
      <w:r>
        <w:rPr>
          <w:rFonts w:hint="eastAsia"/>
          <w:shd w:val="clear" w:color="auto" w:fill="FFFFFF"/>
        </w:rPr>
        <w:t>（</w:t>
      </w:r>
      <w:r>
        <w:rPr>
          <w:rFonts w:hint="eastAsia" w:ascii="仿宋" w:hAnsi="仿宋"/>
          <w:shd w:val="clear" w:color="auto" w:fill="FFFFFF"/>
        </w:rPr>
        <w:t>3</w:t>
      </w:r>
      <w:r>
        <w:rPr>
          <w:rFonts w:hint="eastAsia"/>
          <w:shd w:val="clear" w:color="auto" w:fill="FFFFFF"/>
        </w:rPr>
        <w:t>）工厂检验相关记录文件；</w:t>
      </w:r>
    </w:p>
    <w:p w14:paraId="243D8832">
      <w:pPr>
        <w:spacing w:line="480" w:lineRule="exact"/>
        <w:rPr>
          <w:rFonts w:hint="eastAsia" w:ascii="仿宋" w:hAnsi="仿宋"/>
          <w:shd w:val="clear" w:color="auto" w:fill="FFFFFF"/>
        </w:rPr>
      </w:pPr>
      <w:r>
        <w:rPr>
          <w:rFonts w:hint="eastAsia"/>
          <w:shd w:val="clear" w:color="auto" w:fill="FFFFFF"/>
        </w:rPr>
        <w:t>（</w:t>
      </w:r>
      <w:r>
        <w:rPr>
          <w:rFonts w:hint="eastAsia" w:ascii="仿宋" w:hAnsi="仿宋"/>
          <w:shd w:val="clear" w:color="auto" w:fill="FFFFFF"/>
        </w:rPr>
        <w:t>4</w:t>
      </w:r>
      <w:r>
        <w:rPr>
          <w:rFonts w:hint="eastAsia"/>
          <w:shd w:val="clear" w:color="auto" w:fill="FFFFFF"/>
        </w:rPr>
        <w:t>）外购件需提供说明书、产品合格证；</w:t>
      </w:r>
    </w:p>
    <w:p w14:paraId="795FDB17">
      <w:pPr>
        <w:spacing w:line="480" w:lineRule="exact"/>
        <w:rPr>
          <w:rFonts w:hint="eastAsia"/>
          <w:shd w:val="clear" w:color="auto" w:fill="FFFFFF"/>
        </w:rPr>
      </w:pPr>
      <w:r>
        <w:rPr>
          <w:rFonts w:hint="eastAsia"/>
          <w:shd w:val="clear" w:color="auto" w:fill="FFFFFF"/>
        </w:rPr>
        <w:t>（</w:t>
      </w:r>
      <w:r>
        <w:rPr>
          <w:rFonts w:hint="eastAsia" w:ascii="仿宋" w:hAnsi="仿宋"/>
          <w:shd w:val="clear" w:color="auto" w:fill="FFFFFF"/>
        </w:rPr>
        <w:t>5</w:t>
      </w:r>
      <w:r>
        <w:rPr>
          <w:rFonts w:hint="eastAsia"/>
          <w:shd w:val="clear" w:color="auto" w:fill="FFFFFF"/>
        </w:rPr>
        <w:t>）装箱单（两套）</w:t>
      </w:r>
    </w:p>
    <w:p w14:paraId="679E9E5C">
      <w:pPr>
        <w:spacing w:line="480" w:lineRule="exact"/>
        <w:rPr>
          <w:rFonts w:hint="eastAsia"/>
          <w:shd w:val="clear" w:color="auto" w:fill="FFFFFF"/>
        </w:rPr>
      </w:pPr>
      <w:r>
        <w:rPr>
          <w:rFonts w:hint="eastAsia"/>
          <w:shd w:val="clear" w:color="auto" w:fill="FFFFFF"/>
        </w:rPr>
        <w:t>（</w:t>
      </w:r>
      <w:r>
        <w:rPr>
          <w:rFonts w:hint="eastAsia" w:ascii="仿宋" w:hAnsi="仿宋"/>
          <w:shd w:val="clear" w:color="auto" w:fill="FFFFFF"/>
        </w:rPr>
        <w:t>6</w:t>
      </w:r>
      <w:r>
        <w:rPr>
          <w:rFonts w:hint="eastAsia"/>
          <w:shd w:val="clear" w:color="auto" w:fill="FFFFFF"/>
        </w:rPr>
        <w:t>）合格证</w:t>
      </w:r>
      <w:r>
        <w:rPr>
          <w:rFonts w:hint="eastAsia" w:ascii="仿宋" w:hAnsi="仿宋"/>
          <w:shd w:val="clear" w:color="auto" w:fill="FFFFFF"/>
        </w:rPr>
        <w:br w:type="textWrapping"/>
      </w:r>
      <w:r>
        <w:rPr>
          <w:rFonts w:hint="eastAsia" w:ascii="仿宋" w:hAnsi="仿宋"/>
          <w:shd w:val="clear" w:color="auto" w:fill="FFFFFF"/>
        </w:rPr>
        <w:tab/>
      </w:r>
      <w:r>
        <w:rPr>
          <w:rFonts w:hint="eastAsia"/>
          <w:shd w:val="clear" w:color="auto" w:fill="FFFFFF"/>
        </w:rPr>
        <w:t>设备的技术图文资料包括但不限于下述要求：要求所附的图文资料必须真实有效，信息完整。</w:t>
      </w:r>
    </w:p>
    <w:p w14:paraId="4B2E121A">
      <w:pPr>
        <w:pStyle w:val="2"/>
        <w:spacing w:line="480" w:lineRule="exact"/>
        <w:rPr>
          <w:rFonts w:hint="eastAsia"/>
          <w:shd w:val="clear" w:color="auto" w:fill="FFFFFF"/>
        </w:rPr>
      </w:pPr>
      <w:r>
        <w:rPr>
          <w:rFonts w:hint="eastAsia"/>
          <w:shd w:val="clear" w:color="auto" w:fill="FFFFFF"/>
        </w:rPr>
        <w:t>8.调试及培训要求</w:t>
      </w:r>
    </w:p>
    <w:p w14:paraId="417951C0">
      <w:pPr>
        <w:spacing w:line="480" w:lineRule="exact"/>
        <w:rPr>
          <w:rFonts w:hint="eastAsia" w:ascii="仿宋" w:hAnsi="仿宋"/>
          <w:shd w:val="clear" w:color="auto" w:fill="FFFFFF"/>
        </w:rPr>
      </w:pPr>
      <w:r>
        <w:rPr>
          <w:rFonts w:hint="eastAsia"/>
          <w:shd w:val="clear" w:color="auto" w:fill="FFFFFF"/>
        </w:rPr>
        <w:t>设备需在源地使用标气进行调试和标定，并提供标定记录，现场安装调试完毕后，需对使用设备操作及相关人员进行设备运行、安全防护、故障处理、关键零部件和易损件的更换进行培训，使参与培训人员自行达到保证设备正常运行和维修、维护的目的。</w:t>
      </w:r>
    </w:p>
    <w:p w14:paraId="66421893">
      <w:pPr>
        <w:spacing w:line="360" w:lineRule="auto"/>
        <w:ind w:firstLineChars="0"/>
        <w:jc w:val="left"/>
        <w:rPr>
          <w:rFonts w:hint="eastAsia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33E7F7">
    <w:pPr>
      <w:pStyle w:val="5"/>
      <w:ind w:firstLine="360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C4020A">
    <w:pPr>
      <w:pStyle w:val="5"/>
      <w:ind w:firstLine="360"/>
      <w:rPr>
        <w:rFonts w:hint="eastAsi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63CD33">
    <w:pPr>
      <w:pStyle w:val="5"/>
      <w:ind w:firstLine="360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73" w:lineRule="auto"/>
        <w:ind w:firstLine="480"/>
      </w:pPr>
      <w:r>
        <w:separator/>
      </w:r>
    </w:p>
  </w:footnote>
  <w:footnote w:type="continuationSeparator" w:id="1">
    <w:p>
      <w:pPr>
        <w:spacing w:line="273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2F4D3F">
    <w:pPr>
      <w:pStyle w:val="6"/>
      <w:ind w:firstLine="360"/>
      <w:rPr>
        <w:rFonts w:hint="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D3ADA9">
    <w:pPr>
      <w:pStyle w:val="6"/>
      <w:ind w:firstLine="360"/>
      <w:rPr>
        <w:rFonts w:hint="eastAsia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6177CC">
    <w:pPr>
      <w:pStyle w:val="6"/>
      <w:ind w:firstLine="360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8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DE7"/>
    <w:rsid w:val="00030DE7"/>
    <w:rsid w:val="00045623"/>
    <w:rsid w:val="000C6225"/>
    <w:rsid w:val="000C6F3A"/>
    <w:rsid w:val="00190290"/>
    <w:rsid w:val="00212C36"/>
    <w:rsid w:val="00301B2F"/>
    <w:rsid w:val="0036487E"/>
    <w:rsid w:val="00396865"/>
    <w:rsid w:val="00406AED"/>
    <w:rsid w:val="004B37BA"/>
    <w:rsid w:val="004C494D"/>
    <w:rsid w:val="005F6197"/>
    <w:rsid w:val="00615337"/>
    <w:rsid w:val="00646980"/>
    <w:rsid w:val="006518C6"/>
    <w:rsid w:val="00843219"/>
    <w:rsid w:val="008D272C"/>
    <w:rsid w:val="009B3ADD"/>
    <w:rsid w:val="00A32B61"/>
    <w:rsid w:val="00AD46AA"/>
    <w:rsid w:val="00BD19A4"/>
    <w:rsid w:val="00C0099E"/>
    <w:rsid w:val="00C03FA4"/>
    <w:rsid w:val="00C813A9"/>
    <w:rsid w:val="00CD1C77"/>
    <w:rsid w:val="00CE72AE"/>
    <w:rsid w:val="00D87F8D"/>
    <w:rsid w:val="00EC4CAA"/>
    <w:rsid w:val="00F65AF5"/>
    <w:rsid w:val="014D2D1E"/>
    <w:rsid w:val="0D583B46"/>
    <w:rsid w:val="17490CB9"/>
    <w:rsid w:val="1AC13CB4"/>
    <w:rsid w:val="1CE95744"/>
    <w:rsid w:val="22105252"/>
    <w:rsid w:val="226700AA"/>
    <w:rsid w:val="22C21293"/>
    <w:rsid w:val="405D0388"/>
    <w:rsid w:val="409973EF"/>
    <w:rsid w:val="43FC551E"/>
    <w:rsid w:val="495B7774"/>
    <w:rsid w:val="4B4B4E2A"/>
    <w:rsid w:val="5B123195"/>
    <w:rsid w:val="5F531A31"/>
    <w:rsid w:val="75184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9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73" w:lineRule="auto"/>
      <w:ind w:firstLine="480" w:firstLineChars="200"/>
      <w:jc w:val="both"/>
    </w:pPr>
    <w:rPr>
      <w:rFonts w:ascii="宋体" w:hAnsi="宋体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99"/>
    <w:pPr>
      <w:keepNext/>
      <w:spacing w:line="240" w:lineRule="auto"/>
      <w:ind w:firstLine="0" w:firstLineChars="0"/>
      <w:outlineLvl w:val="0"/>
    </w:pPr>
    <w:rPr>
      <w:rFonts w:ascii="黑体" w:hAnsi="黑体" w:eastAsia="黑体"/>
      <w:b/>
      <w:sz w:val="28"/>
      <w:szCs w:val="28"/>
    </w:rPr>
  </w:style>
  <w:style w:type="paragraph" w:styleId="3">
    <w:name w:val="heading 2"/>
    <w:basedOn w:val="1"/>
    <w:next w:val="1"/>
    <w:link w:val="13"/>
    <w:qFormat/>
    <w:uiPriority w:val="99"/>
    <w:pPr>
      <w:keepNext/>
      <w:keepLines/>
      <w:spacing w:line="240" w:lineRule="auto"/>
      <w:ind w:firstLine="0" w:firstLineChars="0"/>
      <w:outlineLvl w:val="1"/>
    </w:pPr>
    <w:rPr>
      <w:rFonts w:ascii="黑体" w:hAnsi="黑体" w:eastAsia="黑体"/>
      <w:b/>
      <w:bCs/>
      <w:sz w:val="28"/>
      <w:szCs w:val="28"/>
    </w:rPr>
  </w:style>
  <w:style w:type="paragraph" w:styleId="4">
    <w:name w:val="heading 3"/>
    <w:basedOn w:val="1"/>
    <w:next w:val="1"/>
    <w:link w:val="14"/>
    <w:qFormat/>
    <w:uiPriority w:val="99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6">
    <w:name w:val="header"/>
    <w:basedOn w:val="1"/>
    <w:link w:val="17"/>
    <w:unhideWhenUsed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</w:rPr>
  </w:style>
  <w:style w:type="paragraph" w:styleId="11">
    <w:name w:val="List Paragraph"/>
    <w:basedOn w:val="1"/>
    <w:qFormat/>
    <w:uiPriority w:val="34"/>
    <w:pPr>
      <w:ind w:firstLine="420"/>
    </w:pPr>
  </w:style>
  <w:style w:type="character" w:customStyle="1" w:styleId="12">
    <w:name w:val="标题 1 字符"/>
    <w:basedOn w:val="9"/>
    <w:link w:val="2"/>
    <w:uiPriority w:val="99"/>
    <w:rPr>
      <w:rFonts w:ascii="黑体" w:hAnsi="黑体" w:eastAsia="黑体" w:cs="Times New Roman"/>
      <w:b/>
      <w:sz w:val="28"/>
      <w:szCs w:val="28"/>
    </w:rPr>
  </w:style>
  <w:style w:type="character" w:customStyle="1" w:styleId="13">
    <w:name w:val="标题 2 字符"/>
    <w:basedOn w:val="9"/>
    <w:link w:val="3"/>
    <w:qFormat/>
    <w:uiPriority w:val="99"/>
    <w:rPr>
      <w:rFonts w:ascii="黑体" w:hAnsi="黑体" w:eastAsia="黑体" w:cs="Times New Roman"/>
      <w:b/>
      <w:bCs/>
      <w:sz w:val="28"/>
      <w:szCs w:val="28"/>
    </w:rPr>
  </w:style>
  <w:style w:type="character" w:customStyle="1" w:styleId="14">
    <w:name w:val="标题 3 字符"/>
    <w:basedOn w:val="9"/>
    <w:link w:val="4"/>
    <w:qFormat/>
    <w:uiPriority w:val="99"/>
    <w:rPr>
      <w:rFonts w:ascii="宋体" w:hAnsi="宋体" w:eastAsia="宋体" w:cs="Times New Roman"/>
      <w:b/>
      <w:bCs/>
      <w:sz w:val="32"/>
      <w:szCs w:val="32"/>
    </w:rPr>
  </w:style>
  <w:style w:type="paragraph" w:customStyle="1" w:styleId="15">
    <w:name w:val="List Paragraph1"/>
    <w:basedOn w:val="1"/>
    <w:qFormat/>
    <w:uiPriority w:val="0"/>
    <w:pPr>
      <w:ind w:firstLine="420"/>
    </w:pPr>
  </w:style>
  <w:style w:type="character" w:customStyle="1" w:styleId="16">
    <w:name w:val="font11"/>
    <w:basedOn w:val="9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17">
    <w:name w:val="页眉 字符"/>
    <w:basedOn w:val="9"/>
    <w:link w:val="6"/>
    <w:qFormat/>
    <w:uiPriority w:val="99"/>
    <w:rPr>
      <w:rFonts w:ascii="宋体" w:hAnsi="宋体" w:eastAsia="宋体" w:cs="Times New Roman"/>
      <w:kern w:val="2"/>
      <w:sz w:val="18"/>
      <w:szCs w:val="18"/>
    </w:rPr>
  </w:style>
  <w:style w:type="character" w:customStyle="1" w:styleId="18">
    <w:name w:val="页脚 字符"/>
    <w:basedOn w:val="9"/>
    <w:link w:val="5"/>
    <w:qFormat/>
    <w:uiPriority w:val="99"/>
    <w:rPr>
      <w:rFonts w:ascii="宋体" w:hAnsi="宋体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1982</Words>
  <Characters>2310</Characters>
  <Lines>17</Lines>
  <Paragraphs>4</Paragraphs>
  <TotalTime>15</TotalTime>
  <ScaleCrop>false</ScaleCrop>
  <LinksUpToDate>false</LinksUpToDate>
  <CharactersWithSpaces>2393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2026-06-04T00:11:00Z</dcterms:created>
  <dc:creator>guma yeli</dc:creator>
  <cp:lastModifiedBy>李宽</cp:lastModifiedBy>
  <dcterms:modified xsi:type="dcterms:W3CDTF">2026-06-10T01:41:23Z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eyJoZGlkIjoiMjUzZGVhODM2ZDBlOWZlNzVhNTllOWFiZmI0MzAwYTAiLCJ1c2VySWQiOiIzMTQxMzg3OTIifQ==</vt:lpwstr>
  </property>
  <property fmtid="{D5CDD505-2E9C-101B-9397-08002B2CF9AE}" pid="3" name="KSOProductBuildVer">
    <vt:lpwstr>2052-12.1.0.26895</vt:lpwstr>
  </property>
  <property fmtid="{D5CDD505-2E9C-101B-9397-08002B2CF9AE}" pid="4" name="ICV">
    <vt:lpwstr>5C891DCA62CB4027887F998F92DDDCF8_13</vt:lpwstr>
  </property>
</Properties>
</file>