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C65705" w14:textId="60961F4E" w:rsidR="00E635E8" w:rsidRDefault="00C0373A">
      <w:pPr>
        <w:pStyle w:val="a5"/>
      </w:pPr>
      <w:r>
        <w:rPr>
          <w:rFonts w:hint="eastAsia"/>
        </w:rPr>
        <w:t>需求</w:t>
      </w:r>
      <w:r>
        <w:t>说明</w:t>
      </w:r>
    </w:p>
    <w:p w14:paraId="43B39C85" w14:textId="77777777" w:rsidR="00E635E8" w:rsidRDefault="00C0373A">
      <w:pPr>
        <w:pStyle w:val="Style13"/>
        <w:numPr>
          <w:ilvl w:val="0"/>
          <w:numId w:val="1"/>
        </w:numPr>
      </w:pPr>
      <w:r>
        <w:rPr>
          <w:b/>
          <w:bCs/>
        </w:rPr>
        <w:t>附加服务说明</w:t>
      </w:r>
    </w:p>
    <w:p w14:paraId="1A38FA91" w14:textId="766EC135" w:rsidR="00E635E8" w:rsidRDefault="00C0373A">
      <w:pPr>
        <w:pStyle w:val="Style13"/>
      </w:pPr>
      <w:r>
        <w:t>投标人在本次</w:t>
      </w:r>
      <w:r>
        <w:rPr>
          <w:rFonts w:hint="eastAsia"/>
        </w:rPr>
        <w:t>网上必选</w:t>
      </w:r>
      <w:r>
        <w:t>中，除按</w:t>
      </w:r>
      <w:r>
        <w:rPr>
          <w:rFonts w:hint="eastAsia"/>
        </w:rPr>
        <w:t>比选</w:t>
      </w:r>
      <w:r>
        <w:t>要求提供相应设备外，还须同步提供以下附加服务：</w:t>
      </w:r>
    </w:p>
    <w:p w14:paraId="2CBE3DDD" w14:textId="77777777" w:rsidR="00E635E8" w:rsidRDefault="00C0373A">
      <w:pPr>
        <w:pStyle w:val="Style13"/>
        <w:numPr>
          <w:ilvl w:val="0"/>
          <w:numId w:val="2"/>
        </w:numPr>
      </w:pPr>
      <w:r>
        <w:rPr>
          <w:b/>
          <w:bCs/>
        </w:rPr>
        <w:t>施工服务</w:t>
      </w:r>
      <w:r>
        <w:t>：负责设备的现场安装施工，包括设备就位、固定及与相关系统的连接部署，确保施工过程符合国家及行业相关施工规范与安全标准。</w:t>
      </w:r>
    </w:p>
    <w:p w14:paraId="2130CD42" w14:textId="77777777" w:rsidR="00E635E8" w:rsidRDefault="00C0373A">
      <w:pPr>
        <w:pStyle w:val="Style13"/>
        <w:numPr>
          <w:ilvl w:val="0"/>
          <w:numId w:val="2"/>
        </w:numPr>
      </w:pPr>
      <w:r>
        <w:rPr>
          <w:b/>
          <w:bCs/>
        </w:rPr>
        <w:t>布线服务</w:t>
      </w:r>
      <w:r>
        <w:t>：承担项目所需的线缆铺设、连接及整理工作，保证布线整齐规范、信号传输稳定，符合项目设计及使用要求。</w:t>
      </w:r>
    </w:p>
    <w:p w14:paraId="040F1D14" w14:textId="77777777" w:rsidR="00E635E8" w:rsidRDefault="00C0373A">
      <w:pPr>
        <w:pStyle w:val="Style13"/>
        <w:numPr>
          <w:ilvl w:val="0"/>
          <w:numId w:val="2"/>
        </w:numPr>
      </w:pPr>
      <w:r>
        <w:rPr>
          <w:b/>
          <w:bCs/>
        </w:rPr>
        <w:t>培训服务</w:t>
      </w:r>
      <w:r>
        <w:t>：针对设备的操作使用、日常维护及常见故障处理等内容，为招标人指定人员提供专业培训，确保相关人员能够熟练掌握设备的各项功能及运维技能。</w:t>
      </w:r>
    </w:p>
    <w:p w14:paraId="6B037F0B" w14:textId="77777777" w:rsidR="00E635E8" w:rsidRDefault="00C0373A">
      <w:pPr>
        <w:pStyle w:val="Style13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产品来源渠道证明材料要求</w:t>
      </w:r>
    </w:p>
    <w:p w14:paraId="382FAD07" w14:textId="77777777" w:rsidR="00E635E8" w:rsidRDefault="00C0373A">
      <w:pPr>
        <w:pStyle w:val="Style13"/>
      </w:pPr>
      <w:r>
        <w:t>投标人须提供所投</w:t>
      </w:r>
      <w:r>
        <w:rPr>
          <w:rFonts w:hint="eastAsia"/>
        </w:rPr>
        <w:t>主要</w:t>
      </w:r>
      <w:r>
        <w:t>产品的</w:t>
      </w:r>
      <w:r>
        <w:rPr>
          <w:b/>
          <w:bCs/>
        </w:rPr>
        <w:t>原厂授权书</w:t>
      </w:r>
      <w:r>
        <w:t>加盖</w:t>
      </w:r>
      <w:r>
        <w:rPr>
          <w:rFonts w:hint="eastAsia"/>
        </w:rPr>
        <w:t>原厂</w:t>
      </w:r>
      <w:r>
        <w:t>公章，以证明具备合法的产品供应资质及渠道。</w:t>
      </w:r>
    </w:p>
    <w:p w14:paraId="18D1C9A3" w14:textId="77777777" w:rsidR="00E635E8" w:rsidRDefault="00C0373A">
      <w:pPr>
        <w:pStyle w:val="Style13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原厂售后服务承诺要求</w:t>
      </w:r>
    </w:p>
    <w:p w14:paraId="1B65A4A5" w14:textId="77777777" w:rsidR="00E635E8" w:rsidRDefault="00C0373A">
      <w:pPr>
        <w:pStyle w:val="Style13"/>
      </w:pPr>
      <w:r>
        <w:t>投标人须提供所</w:t>
      </w:r>
      <w:r>
        <w:rPr>
          <w:rFonts w:hint="eastAsia"/>
        </w:rPr>
        <w:t>主要</w:t>
      </w:r>
      <w:r>
        <w:t>产品的</w:t>
      </w:r>
      <w:r>
        <w:rPr>
          <w:b/>
          <w:bCs/>
        </w:rPr>
        <w:t>原厂售后服务承诺</w:t>
      </w:r>
      <w:r>
        <w:t>，</w:t>
      </w:r>
      <w:r>
        <w:rPr>
          <w:rFonts w:hint="eastAsia"/>
        </w:rPr>
        <w:t>加盖原厂公章</w:t>
      </w:r>
      <w:r>
        <w:t>。</w:t>
      </w:r>
    </w:p>
    <w:p w14:paraId="6932E775" w14:textId="77777777" w:rsidR="00E635E8" w:rsidRDefault="00C0373A">
      <w:pPr>
        <w:pStyle w:val="Style13"/>
        <w:rPr>
          <w:sz w:val="18"/>
          <w:szCs w:val="18"/>
        </w:rPr>
      </w:pPr>
      <w:bookmarkStart w:id="0" w:name="_GoBack"/>
      <w:bookmarkEnd w:id="0"/>
      <w:r>
        <w:rPr>
          <w:rFonts w:hint="eastAsia"/>
          <w:sz w:val="18"/>
          <w:szCs w:val="18"/>
        </w:rPr>
        <w:t>注：主要产品指音频扩声系统（吊顶音响、壁挂扬声器、数字功放、音频处理器）、会议扩声系统（会议主机、主席代表机、无线代表机）、中控系统（中控主机、中控页面设计器）。</w:t>
      </w:r>
    </w:p>
    <w:p w14:paraId="278F9A0C" w14:textId="77777777" w:rsidR="00E635E8" w:rsidRDefault="00E635E8">
      <w:pPr>
        <w:pStyle w:val="Style13"/>
      </w:pPr>
    </w:p>
    <w:sectPr w:rsidR="00E635E8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288" w:hanging="288"/>
      </w:pPr>
      <w:rPr>
        <w:color w:val="3370FF"/>
        <w:sz w:val="22"/>
        <w:szCs w:val="22"/>
      </w:rPr>
    </w:lvl>
    <w:lvl w:ilvl="1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  <w:lvl w:ilvl="3">
      <w:start w:val="1"/>
      <w:numFmt w:val="decimal"/>
      <w:lvlText w:val="%4."/>
      <w:lvlJc w:val="left"/>
      <w:pPr>
        <w:ind w:left="1583" w:hanging="288"/>
      </w:pPr>
      <w:rPr>
        <w:color w:val="3370FF"/>
        <w:sz w:val="22"/>
        <w:szCs w:val="22"/>
      </w:rPr>
    </w:lvl>
    <w:lvl w:ilvl="4">
      <w:start w:val="1"/>
      <w:numFmt w:val="lowerLetter"/>
      <w:lvlText w:val="%5."/>
      <w:lvlJc w:val="left"/>
      <w:pPr>
        <w:ind w:left="2015" w:hanging="288"/>
      </w:pPr>
      <w:rPr>
        <w:color w:val="3370FF"/>
        <w:sz w:val="22"/>
        <w:szCs w:val="22"/>
      </w:rPr>
    </w:lvl>
    <w:lvl w:ilvl="5">
      <w:start w:val="1"/>
      <w:numFmt w:val="lowerRoman"/>
      <w:lvlText w:val="%6."/>
      <w:lvlJc w:val="left"/>
      <w:pPr>
        <w:ind w:left="2448" w:hanging="288"/>
      </w:pPr>
      <w:rPr>
        <w:color w:val="3370FF"/>
        <w:sz w:val="22"/>
        <w:szCs w:val="22"/>
      </w:rPr>
    </w:lvl>
    <w:lvl w:ilvl="6">
      <w:start w:val="1"/>
      <w:numFmt w:val="decimal"/>
      <w:lvlText w:val="%7."/>
      <w:lvlJc w:val="left"/>
      <w:pPr>
        <w:ind w:left="2879" w:hanging="288"/>
      </w:pPr>
      <w:rPr>
        <w:color w:val="3370FF"/>
        <w:sz w:val="22"/>
        <w:szCs w:val="22"/>
      </w:rPr>
    </w:lvl>
    <w:lvl w:ilvl="7">
      <w:start w:val="1"/>
      <w:numFmt w:val="lowerLetter"/>
      <w:lvlText w:val="%8."/>
      <w:lvlJc w:val="left"/>
      <w:pPr>
        <w:ind w:left="3312" w:hanging="288"/>
      </w:pPr>
      <w:rPr>
        <w:color w:val="3370FF"/>
        <w:sz w:val="22"/>
        <w:szCs w:val="22"/>
      </w:rPr>
    </w:lvl>
    <w:lvl w:ilvl="8">
      <w:start w:val="1"/>
      <w:numFmt w:val="lowerRoman"/>
      <w:lvlText w:val="%9."/>
      <w:lvlJc w:val="left"/>
      <w:pPr>
        <w:ind w:left="3744" w:hanging="288"/>
      </w:pPr>
      <w:rPr>
        <w:color w:val="3370FF"/>
        <w:sz w:val="22"/>
        <w:szCs w:val="22"/>
      </w:rPr>
    </w:lvl>
  </w:abstractNum>
  <w:abstractNum w:abstractNumId="1" w15:restartNumberingAfterBreak="0">
    <w:nsid w:val="59ADCABA"/>
    <w:multiLevelType w:val="multilevel"/>
    <w:tmpl w:val="59ADCABA"/>
    <w:lvl w:ilvl="0">
      <w:start w:val="1"/>
      <w:numFmt w:val="bullet"/>
      <w:lvlText w:val="•"/>
      <w:lvlJc w:val="left"/>
      <w:pPr>
        <w:ind w:left="288" w:hanging="288"/>
      </w:pPr>
      <w:rPr>
        <w:color w:val="3370FF"/>
        <w:sz w:val="22"/>
        <w:szCs w:val="22"/>
      </w:rPr>
    </w:lvl>
    <w:lvl w:ilvl="1">
      <w:start w:val="1"/>
      <w:numFmt w:val="bullet"/>
      <w:lvlText w:val="◦"/>
      <w:lvlJc w:val="left"/>
      <w:pPr>
        <w:ind w:left="720" w:hanging="288"/>
      </w:pPr>
      <w:rPr>
        <w:color w:val="3370FF"/>
        <w:sz w:val="22"/>
        <w:szCs w:val="22"/>
      </w:rPr>
    </w:lvl>
    <w:lvl w:ilvl="2">
      <w:start w:val="1"/>
      <w:numFmt w:val="bullet"/>
      <w:lvlText w:val="▪"/>
      <w:lvlJc w:val="left"/>
      <w:pPr>
        <w:ind w:left="1152" w:hanging="288"/>
      </w:pPr>
      <w:rPr>
        <w:color w:val="3370FF"/>
        <w:sz w:val="22"/>
        <w:szCs w:val="22"/>
      </w:rPr>
    </w:lvl>
    <w:lvl w:ilvl="3">
      <w:start w:val="1"/>
      <w:numFmt w:val="bullet"/>
      <w:lvlText w:val="•"/>
      <w:lvlJc w:val="left"/>
      <w:pPr>
        <w:ind w:left="1583" w:hanging="288"/>
      </w:pPr>
      <w:rPr>
        <w:color w:val="3370FF"/>
        <w:sz w:val="22"/>
        <w:szCs w:val="22"/>
      </w:rPr>
    </w:lvl>
    <w:lvl w:ilvl="4">
      <w:start w:val="1"/>
      <w:numFmt w:val="bullet"/>
      <w:lvlText w:val="◦"/>
      <w:lvlJc w:val="left"/>
      <w:pPr>
        <w:ind w:left="2015" w:hanging="288"/>
      </w:pPr>
      <w:rPr>
        <w:color w:val="3370FF"/>
        <w:sz w:val="22"/>
        <w:szCs w:val="22"/>
      </w:rPr>
    </w:lvl>
    <w:lvl w:ilvl="5">
      <w:start w:val="1"/>
      <w:numFmt w:val="bullet"/>
      <w:lvlText w:val="▪"/>
      <w:lvlJc w:val="left"/>
      <w:pPr>
        <w:ind w:left="2448" w:hanging="288"/>
      </w:pPr>
      <w:rPr>
        <w:color w:val="3370FF"/>
        <w:sz w:val="22"/>
        <w:szCs w:val="22"/>
      </w:rPr>
    </w:lvl>
    <w:lvl w:ilvl="6">
      <w:start w:val="1"/>
      <w:numFmt w:val="bullet"/>
      <w:lvlText w:val="•"/>
      <w:lvlJc w:val="left"/>
      <w:pPr>
        <w:ind w:left="2879" w:hanging="288"/>
      </w:pPr>
      <w:rPr>
        <w:color w:val="3370FF"/>
        <w:sz w:val="22"/>
        <w:szCs w:val="22"/>
      </w:rPr>
    </w:lvl>
    <w:lvl w:ilvl="7">
      <w:start w:val="1"/>
      <w:numFmt w:val="bullet"/>
      <w:lvlText w:val="◦"/>
      <w:lvlJc w:val="left"/>
      <w:pPr>
        <w:ind w:left="3312" w:hanging="288"/>
      </w:pPr>
      <w:rPr>
        <w:color w:val="3370FF"/>
        <w:sz w:val="22"/>
        <w:szCs w:val="22"/>
      </w:rPr>
    </w:lvl>
    <w:lvl w:ilvl="8">
      <w:start w:val="1"/>
      <w:numFmt w:val="bullet"/>
      <w:lvlText w:val="▪"/>
      <w:lvlJc w:val="left"/>
      <w:pPr>
        <w:ind w:left="3744" w:hanging="288"/>
      </w:pPr>
      <w:rPr>
        <w:color w:val="3370FF"/>
        <w:sz w:val="22"/>
        <w:szCs w:val="22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isplayBackgroundShape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FhZjM5OTg0NWRiOTVjOWQyODQ4OGJiOWViNDgzODcifQ=="/>
  </w:docVars>
  <w:rsids>
    <w:rsidRoot w:val="00E635E8"/>
    <w:rsid w:val="00C0373A"/>
    <w:rsid w:val="00E635E8"/>
    <w:rsid w:val="00F333CB"/>
    <w:rsid w:val="245C08E3"/>
    <w:rsid w:val="2DA64F51"/>
    <w:rsid w:val="5ECB2E97"/>
    <w:rsid w:val="6B775141"/>
    <w:rsid w:val="7B55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8ADEC"/>
  <w15:docId w15:val="{C3245D2D-F31E-4499-81F4-63076E627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semiHidden="1" w:uiPriority="99" w:unhideWhenUsed="1" w:qFormat="1"/>
    <w:lsdException w:name="caption" w:semiHidden="1" w:unhideWhenUsed="1" w:qFormat="1"/>
    <w:lsdException w:name="footnote reference" w:semiHidden="1" w:uiPriority="99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z w:val="21"/>
      <w:szCs w:val="22"/>
    </w:rPr>
  </w:style>
  <w:style w:type="paragraph" w:styleId="1">
    <w:name w:val="heading 1"/>
    <w:next w:val="a"/>
    <w:qFormat/>
    <w:pPr>
      <w:spacing w:before="380" w:after="140" w:line="288" w:lineRule="auto"/>
      <w:outlineLvl w:val="0"/>
    </w:pPr>
    <w:rPr>
      <w:rFonts w:ascii="Arial" w:eastAsia="等线" w:hAnsi="Arial" w:cs="Arial"/>
      <w:b/>
      <w:bCs/>
      <w:sz w:val="36"/>
      <w:szCs w:val="36"/>
    </w:rPr>
  </w:style>
  <w:style w:type="paragraph" w:styleId="2">
    <w:name w:val="heading 2"/>
    <w:next w:val="a"/>
    <w:qFormat/>
    <w:pPr>
      <w:spacing w:before="320" w:after="120" w:line="288" w:lineRule="auto"/>
      <w:outlineLvl w:val="1"/>
    </w:pPr>
    <w:rPr>
      <w:rFonts w:ascii="Arial" w:eastAsia="等线" w:hAnsi="Arial" w:cs="Arial"/>
      <w:b/>
      <w:bCs/>
      <w:sz w:val="32"/>
      <w:szCs w:val="32"/>
    </w:rPr>
  </w:style>
  <w:style w:type="paragraph" w:styleId="3">
    <w:name w:val="heading 3"/>
    <w:next w:val="a"/>
    <w:qFormat/>
    <w:pPr>
      <w:spacing w:before="300" w:after="120" w:line="288" w:lineRule="auto"/>
      <w:outlineLvl w:val="2"/>
    </w:pPr>
    <w:rPr>
      <w:rFonts w:ascii="Arial" w:eastAsia="等线" w:hAnsi="Arial" w:cs="Arial"/>
      <w:b/>
      <w:bCs/>
      <w:sz w:val="30"/>
      <w:szCs w:val="30"/>
    </w:rPr>
  </w:style>
  <w:style w:type="paragraph" w:styleId="4">
    <w:name w:val="heading 4"/>
    <w:next w:val="a"/>
    <w:qFormat/>
    <w:pPr>
      <w:spacing w:before="260" w:after="120" w:line="288" w:lineRule="auto"/>
      <w:outlineLvl w:val="3"/>
    </w:pPr>
    <w:rPr>
      <w:rFonts w:ascii="Arial" w:eastAsia="等线" w:hAnsi="Arial" w:cs="Arial"/>
      <w:b/>
      <w:bCs/>
      <w:sz w:val="28"/>
      <w:szCs w:val="28"/>
    </w:rPr>
  </w:style>
  <w:style w:type="paragraph" w:styleId="5">
    <w:name w:val="heading 5"/>
    <w:next w:val="a"/>
    <w:qFormat/>
    <w:pPr>
      <w:spacing w:before="240" w:after="120" w:line="288" w:lineRule="auto"/>
      <w:outlineLvl w:val="4"/>
    </w:pPr>
    <w:rPr>
      <w:rFonts w:ascii="Arial" w:eastAsia="等线" w:hAnsi="Arial" w:cs="Arial"/>
      <w:b/>
      <w:bCs/>
      <w:sz w:val="24"/>
      <w:szCs w:val="24"/>
    </w:rPr>
  </w:style>
  <w:style w:type="paragraph" w:styleId="6">
    <w:name w:val="heading 6"/>
    <w:next w:val="a"/>
    <w:qFormat/>
    <w:pPr>
      <w:spacing w:before="240" w:after="120" w:line="288" w:lineRule="auto"/>
      <w:outlineLvl w:val="5"/>
    </w:pPr>
    <w:rPr>
      <w:rFonts w:ascii="Arial" w:eastAsia="等线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link w:val="a4"/>
    <w:uiPriority w:val="99"/>
    <w:semiHidden/>
    <w:unhideWhenUsed/>
    <w:qFormat/>
  </w:style>
  <w:style w:type="paragraph" w:styleId="a5">
    <w:name w:val="Title"/>
    <w:qFormat/>
    <w:pPr>
      <w:spacing w:before="480" w:after="480" w:line="288" w:lineRule="auto"/>
    </w:pPr>
    <w:rPr>
      <w:rFonts w:ascii="Arial" w:eastAsia="等线" w:hAnsi="Arial" w:cs="Arial"/>
      <w:b/>
      <w:bCs/>
      <w:sz w:val="52"/>
      <w:szCs w:val="52"/>
    </w:rPr>
  </w:style>
  <w:style w:type="character" w:styleId="a6">
    <w:name w:val="Hyperlink"/>
    <w:uiPriority w:val="99"/>
    <w:unhideWhenUsed/>
    <w:qFormat/>
    <w:rPr>
      <w:color w:val="0563C1"/>
      <w:u w:val="single"/>
    </w:rPr>
  </w:style>
  <w:style w:type="character" w:styleId="a7">
    <w:name w:val="footnote reference"/>
    <w:uiPriority w:val="99"/>
    <w:semiHidden/>
    <w:unhideWhenUsed/>
    <w:qFormat/>
    <w:rPr>
      <w:vertAlign w:val="superscript"/>
    </w:rPr>
  </w:style>
  <w:style w:type="paragraph" w:styleId="a8">
    <w:name w:val="List Paragraph"/>
    <w:qFormat/>
    <w:rPr>
      <w:sz w:val="21"/>
      <w:szCs w:val="22"/>
    </w:rPr>
  </w:style>
  <w:style w:type="character" w:customStyle="1" w:styleId="a4">
    <w:name w:val="脚注文本 字符"/>
    <w:link w:val="a3"/>
    <w:uiPriority w:val="99"/>
    <w:semiHidden/>
    <w:unhideWhenUsed/>
    <w:qFormat/>
    <w:rPr>
      <w:sz w:val="20"/>
      <w:szCs w:val="20"/>
    </w:rPr>
  </w:style>
  <w:style w:type="paragraph" w:customStyle="1" w:styleId="Style13">
    <w:name w:val="_Style 13"/>
    <w:qFormat/>
    <w:pPr>
      <w:spacing w:before="120" w:after="120" w:line="288" w:lineRule="auto"/>
    </w:pPr>
    <w:rPr>
      <w:rFonts w:ascii="Arial" w:eastAsia="等线" w:hAnsi="Arial" w:cs="Arial"/>
      <w:sz w:val="22"/>
      <w:szCs w:val="22"/>
    </w:rPr>
  </w:style>
  <w:style w:type="paragraph" w:customStyle="1" w:styleId="Style14">
    <w:name w:val="_Style 14"/>
    <w:qFormat/>
    <w:pPr>
      <w:spacing w:before="120" w:after="120" w:line="288" w:lineRule="auto"/>
    </w:pPr>
    <w:rPr>
      <w:rFonts w:ascii="Arial" w:eastAsia="等线" w:hAnsi="Arial" w:cs="Arial"/>
      <w:color w:val="8F959E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xuying</cp:lastModifiedBy>
  <cp:revision>3</cp:revision>
  <dcterms:created xsi:type="dcterms:W3CDTF">2025-08-14T03:18:00Z</dcterms:created>
  <dcterms:modified xsi:type="dcterms:W3CDTF">2025-08-14T12:15:00Z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90035073481B46DAA165070AA405A334_13</vt:lpwstr>
  </property>
  <property fmtid="{D5CDD505-2E9C-101B-9397-08002B2CF9AE}" pid="4" name="KSOTemplateDocerSaveRecord">
    <vt:lpwstr>eyJoZGlkIjoiZGMwNjViNTYwNTAzY2YwMWUzYjQ4YjE1MWVhOTE2M2EiLCJ1c2VySWQiOiI1Mzc4Mzg5MTYifQ==</vt:lpwstr>
  </property>
</Properties>
</file>