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EB500">
      <w:pPr>
        <w:spacing w:line="720" w:lineRule="auto"/>
        <w:jc w:val="center"/>
        <w:rPr>
          <w:rFonts w:hint="default" w:ascii="仿宋" w:hAnsi="仿宋" w:eastAsia="仿宋" w:cs="仿宋"/>
          <w:sz w:val="24"/>
          <w:szCs w:val="24"/>
          <w:highlight w:val="none"/>
          <w:lang w:val="en-US"/>
        </w:rPr>
      </w:pPr>
      <w:r>
        <w:rPr>
          <w:rFonts w:hint="eastAsia" w:ascii="Times New Roman" w:hAnsi="Times New Roman" w:eastAsia="宋体" w:cs="Times New Roman"/>
          <w:b/>
          <w:bCs/>
          <w:sz w:val="36"/>
          <w:szCs w:val="36"/>
          <w:highlight w:val="none"/>
          <w:lang w:val="en-US" w:eastAsia="zh-CN"/>
        </w:rPr>
        <w:t>清华大学接待服务中心维修配件网上比选公告</w:t>
      </w:r>
    </w:p>
    <w:p w14:paraId="2B2A3418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项目名称：</w:t>
      </w:r>
      <w:bookmarkStart w:id="0" w:name="OLE_LINK2"/>
      <w:r>
        <w:rPr>
          <w:rFonts w:hint="eastAsia" w:ascii="仿宋" w:hAnsi="仿宋" w:eastAsia="仿宋" w:cs="仿宋"/>
          <w:sz w:val="24"/>
          <w:szCs w:val="24"/>
          <w:highlight w:val="none"/>
        </w:rPr>
        <w:t>清华大学接待服务中心</w:t>
      </w:r>
      <w:bookmarkStart w:id="1" w:name="OLE_LINK1"/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维修配件采购</w:t>
      </w:r>
      <w:bookmarkEnd w:id="0"/>
    </w:p>
    <w:bookmarkEnd w:id="1"/>
    <w:p w14:paraId="1BE78F8B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项目编号：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QHJDZXHW2026007</w:t>
      </w:r>
    </w:p>
    <w:p w14:paraId="603CAD01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采购预算：20万元/年</w:t>
      </w:r>
    </w:p>
    <w:p w14:paraId="00EB167E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采购内容：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各分类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维修配件类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产品详细需求明细参考列表详见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附件“接待服务中心维修配件类参考明细表”</w:t>
      </w:r>
    </w:p>
    <w:p w14:paraId="13662053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有效期：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1年，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自合同生效之日起，具体时间以双方签署合同内容为准。</w:t>
      </w:r>
    </w:p>
    <w:p w14:paraId="02017747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供货地点：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北京市海淀区清华大学校内接待服务中心</w:t>
      </w:r>
    </w:p>
    <w:p w14:paraId="3AF864CD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textAlignment w:val="auto"/>
        <w:rPr>
          <w:rFonts w:ascii="仿宋" w:hAnsi="仿宋" w:eastAsia="仿宋" w:cs="宋体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供货时间：根据采购人实际需求，供应商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应按时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、按质、按量将采购人所订货物送到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供货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地点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  <w:r>
        <w:rPr>
          <w:rFonts w:hint="eastAsia" w:ascii="仿宋" w:hAnsi="仿宋" w:eastAsia="仿宋"/>
          <w:sz w:val="24"/>
          <w:szCs w:val="24"/>
          <w:highlight w:val="none"/>
        </w:rPr>
        <w:t>对采购人因重大活动或特殊事项紧急临时的供货要求，需随订随送，</w:t>
      </w:r>
      <w:r>
        <w:rPr>
          <w:rFonts w:hint="eastAsia" w:ascii="仿宋" w:hAnsi="仿宋" w:eastAsia="仿宋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sz w:val="24"/>
          <w:szCs w:val="24"/>
          <w:highlight w:val="none"/>
        </w:rPr>
        <w:t>小时内送达相应货物。如遇不可抗力情况而不能配送的，须立即通知采购人，相应的应急处理措施须事先征得采购人同意。</w:t>
      </w:r>
    </w:p>
    <w:p w14:paraId="510D4A38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资金来源：</w:t>
      </w:r>
      <w:r>
        <w:rPr>
          <w:rFonts w:hint="eastAsia" w:ascii="仿宋" w:hAnsi="仿宋" w:eastAsia="仿宋" w:cs="仿宋"/>
          <w:sz w:val="24"/>
          <w:szCs w:val="24"/>
          <w:highlight w:val="none"/>
          <w:u w:val="none"/>
        </w:rPr>
        <w:t>自筹资金</w:t>
      </w:r>
    </w:p>
    <w:p w14:paraId="1630A7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结算周期：</w:t>
      </w:r>
      <w:r>
        <w:rPr>
          <w:rFonts w:hint="eastAsia" w:ascii="仿宋" w:hAnsi="仿宋" w:eastAsia="仿宋"/>
          <w:sz w:val="24"/>
          <w:szCs w:val="24"/>
          <w:highlight w:val="none"/>
        </w:rPr>
        <w:t>每月20日为结算日，结算上一自然月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已核对</w:t>
      </w:r>
      <w:r>
        <w:rPr>
          <w:rFonts w:hint="eastAsia" w:ascii="仿宋" w:hAnsi="仿宋" w:eastAsia="仿宋"/>
          <w:sz w:val="24"/>
          <w:szCs w:val="24"/>
          <w:highlight w:val="none"/>
        </w:rPr>
        <w:t>的发票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highlight w:val="none"/>
        </w:rPr>
        <w:t>一次性结清货款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  <w:highlight w:val="none"/>
        </w:rPr>
        <w:t>，乙方未及时提供发票的，转结下月进行结算，如遇法定假日、学校寒暑假或特殊情况，结算工作向后顺延，且甲方无须承担因此导致的账期利息及其它经济责任。乙方提供符合法律法规要求及甲方要求的发票。</w:t>
      </w:r>
    </w:p>
    <w:p w14:paraId="1344B7B2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资格要求：</w:t>
      </w:r>
    </w:p>
    <w:p w14:paraId="16E7FEF8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1.在中华人民共和国境内注册，具有独立承担民事责任的能力和经营许可，可向采购人提供服务的法人、其他组织；</w:t>
      </w:r>
    </w:p>
    <w:p w14:paraId="04112AF6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2.响应人所供应的产品须在其营业执照及经营许可证的经营范围内，须具备参与项目对应的营业范围；</w:t>
      </w:r>
    </w:p>
    <w:p w14:paraId="7A98641F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3.具有良好的商业信誉和健全的财务会计制度；</w:t>
      </w:r>
    </w:p>
    <w:p w14:paraId="028E5037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4.依法缴纳税收和社会保障资金的证明；</w:t>
      </w:r>
    </w:p>
    <w:p w14:paraId="466EF7CA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5.参加本次采购活动前三年内，在经营活动中没有重大违法记录的书面声明；</w:t>
      </w:r>
    </w:p>
    <w:p w14:paraId="0E1BE59A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6.未被列入“信用中国”网站（www.creditchina.gov.cn）“失信被执行人”“异常经营名录”“税收违法黑名单”；在中国政府采购网（www.ccgp.gov.cn）“政府采购严重违法失信行为记录”中无记录的；</w:t>
      </w:r>
    </w:p>
    <w:p w14:paraId="5B98D2E5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7.响应人不得将本项目内容以任何方式进行转包或分包；</w:t>
      </w:r>
    </w:p>
    <w:p w14:paraId="6C68DD8D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8.本项目不接受联合体；</w:t>
      </w:r>
    </w:p>
    <w:p w14:paraId="5E762F8F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9.符合相关法律法规规定的其他资格条件。</w:t>
      </w:r>
    </w:p>
    <w:p w14:paraId="1CDC02DB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质量要求</w:t>
      </w:r>
    </w:p>
    <w:p w14:paraId="74D323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所有采购配件需为全新正品，符合国家相关行业标准、产品质量规范及对应设备技术参数要求，无破损、无变形、无锈蚀、无质量缺陷，表面整洁，标识清晰（如品牌、规格、生产日期等）。</w:t>
      </w:r>
    </w:p>
    <w:p w14:paraId="57BA9889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交货及包装要求</w:t>
      </w:r>
    </w:p>
    <w:p w14:paraId="5061EF9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1.交货要求：供应商需严格按照本需求文档规定的交货截止日期、交货地点、交货方式完成供货，提前做好备货、运输安排；若因特殊情况（如物流延误、配件短缺）无法按时交货，需提前3个工作日以书面形式（邮件、盖章函件）告知采购部门，协商调整交货时间，否则视为违约。</w:t>
      </w:r>
    </w:p>
    <w:p w14:paraId="2EED4B4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2.包装要求：配件包装符合运输标准，根据配件特性选择合适的包装材料（如纸箱、泡沫、防水袋等），防止运输过程中出现破损、变形、锈蚀；每个包装外需标注配件名称、规格型号、数量、供应商名称及联系方式，便于接收和清点。</w:t>
      </w:r>
    </w:p>
    <w:p w14:paraId="266270DA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3.运输要求：选择安全、快捷的运输方式，确保配件按时、完好送达；运输过程中产生的一切费用由供应商承担，若运输过程中出现配件损坏、丢失，由供应商负责免费补发。</w:t>
      </w:r>
    </w:p>
    <w:p w14:paraId="230E0BDA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2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4.质量责任：若因配件质量问题导致维修失败、设备损坏、安全事故或无法正常使用，供应商需在24小时内响应，免费提供更换、维修服务，并承担由此造成的全部损失；若多次出现质量问题，取消供应商合作资格，追究违约责任。</w:t>
      </w:r>
    </w:p>
    <w:p w14:paraId="55A4D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八、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验收标准及流程</w:t>
      </w:r>
    </w:p>
    <w:p w14:paraId="728E7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验收时间：配件送达后，验收负责人需在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个工作日内组织验收，特殊大型、复杂配件可延长至3个工作日，逾期未验收视为默认验收合格。</w:t>
      </w:r>
    </w:p>
    <w:p w14:paraId="62805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验收内容：</w:t>
      </w:r>
    </w:p>
    <w:p w14:paraId="527A3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（1）数量验收：对照采购配件明细，清点配件数量、规格型号，确保与需求一致，无短缺、错发情况；</w:t>
      </w:r>
    </w:p>
    <w:p w14:paraId="69BA9C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（2）质量验收：检查配件外观、标识、合格证明等，核对配件质量是否符合本需求文档规定的质量要求，必要时进行安装测试，确认配件能正常使用；</w:t>
      </w:r>
    </w:p>
    <w:p w14:paraId="5FF8A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（3）资料验收：检查供应商提供的产品说明书、合格证明、发票等相关资料，确保资料齐全、真实有效。</w:t>
      </w:r>
    </w:p>
    <w:p w14:paraId="7F455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验收结果处理：</w:t>
      </w:r>
    </w:p>
    <w:p w14:paraId="52FA3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（1）验收合格：验收负责人填写《维修配件验收单》，签字确认，作为付款依据；</w:t>
      </w:r>
    </w:p>
    <w:p w14:paraId="14695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（2）验收不合格：当场指出不合格项，拍摄照片留存证据，通知供应商在3个工作日内更换不合格配件，更换后重新验收，若再次不合格，取消供货资格并承担相应损失。</w:t>
      </w:r>
    </w:p>
    <w:p w14:paraId="30EE0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九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、售后服务要求</w:t>
      </w:r>
    </w:p>
    <w:p w14:paraId="1A155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质保期：所有配件需提供至少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</w:rPr>
        <w:t>个月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的质保期（自验收合格之日起），配件质保期可按原厂标准执行，质保期内配件出现非人为损坏的质量问题，供应商需免费提供更换、维修服务，往返运输费用由供应商承担。</w:t>
      </w:r>
    </w:p>
    <w:p w14:paraId="64AC5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响应时效：质保期内，若配件出现质量问题，供应商需在接到通知后24小时内给出解决方案，48小时内完成维修或更换；紧急故障配件，需优先处理，确保不影响设备维修进度。</w:t>
      </w:r>
    </w:p>
    <w:p w14:paraId="74194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技术支持：供应商需提供免费的技术支持，解答配件安装、使用、维护过程中的疑问，必要时可派技术人员现场指导安装、调试。</w:t>
      </w:r>
    </w:p>
    <w:p w14:paraId="6ECBD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售后保障：供应商需提供明确的售后联系方式（电话、邮箱），确保售后沟通畅通，若出现售后无人响应、拖延处理等情况，视为违约，扣除相应款项或取消合作资格。</w:t>
      </w:r>
      <w:bookmarkStart w:id="2" w:name="_GoBack"/>
      <w:bookmarkEnd w:id="2"/>
    </w:p>
    <w:p w14:paraId="53DDC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、报价要求</w:t>
      </w:r>
    </w:p>
    <w:p w14:paraId="415A3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供应商需根据本采购需求文档，提供详细的报价单，报价单需加盖供应商公章，注明配件名称、规格型号、数量、单价、总价、运费、税费、交货周期、质保期等信息，报价需真实有效，不得虚报、瞒报价格；</w:t>
      </w:r>
    </w:p>
    <w:p w14:paraId="004E1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报价为含税价，包含配件单价、包装费、运输费、税费等一切相关费用，采购方不再额外支付其他费用；</w:t>
      </w:r>
    </w:p>
    <w:p w14:paraId="7669E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报价有效期：自报价提交之日起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>1年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内有效，有效期内报价不得随意更改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7DD1B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十一、采购联系对接</w:t>
      </w:r>
    </w:p>
    <w:p w14:paraId="6FAAC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采购对接人：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>纪老师/王老师</w:t>
      </w:r>
    </w:p>
    <w:p w14:paraId="552D8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联系电话：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>62772801</w:t>
      </w:r>
    </w:p>
    <w:p w14:paraId="451F3633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5AFF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51BDE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51BDE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E09B62"/>
    <w:multiLevelType w:val="singleLevel"/>
    <w:tmpl w:val="89E09B62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92474"/>
    <w:rsid w:val="1CAF4186"/>
    <w:rsid w:val="273E3B5B"/>
    <w:rsid w:val="273E5156"/>
    <w:rsid w:val="2C561C4C"/>
    <w:rsid w:val="2CA37E7D"/>
    <w:rsid w:val="37702B9C"/>
    <w:rsid w:val="4C626AC6"/>
    <w:rsid w:val="58212FCB"/>
    <w:rsid w:val="5EE2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0"/>
    <w:rPr>
      <w:sz w:val="24"/>
    </w:rPr>
  </w:style>
  <w:style w:type="paragraph" w:styleId="7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2120</Words>
  <Characters>2209</Characters>
  <Lines>0</Lines>
  <Paragraphs>0</Paragraphs>
  <TotalTime>61</TotalTime>
  <ScaleCrop>false</ScaleCrop>
  <LinksUpToDate>false</LinksUpToDate>
  <CharactersWithSpaces>2209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2026-07-10T23:47:00Z</dcterms:created>
  <dc:creator>jdfwb</dc:creator>
  <cp:lastModifiedBy>李广庆</cp:lastModifiedBy>
  <dcterms:modified xsi:type="dcterms:W3CDTF">2026-07-13T00:36:28Z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eyJoZGlkIjoiZWM3ZjgyYWJlODZkZWQ2MmU5ZDJmZTYxYjFiODk1MjAiLCJ1c2VySWQiOiIxNjQ1MDQ2OTE5In0=</vt:lpwstr>
  </property>
  <property fmtid="{D5CDD505-2E9C-101B-9397-08002B2CF9AE}" pid="4" name="ICV">
    <vt:lpwstr>E9F6E109D3B84762A50A256B3BCE8E53_12</vt:lpwstr>
  </property>
</Properties>
</file>