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4AE342"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因本次设备将来要用来进行医学生技能操作比赛，故对设备品质要求较高，投标方所投设备需满足以下条件</w:t>
      </w:r>
      <w:bookmarkStart w:id="0" w:name="_GoBack"/>
      <w:bookmarkEnd w:id="0"/>
      <w:r>
        <w:rPr>
          <w:rFonts w:hint="eastAsia"/>
          <w:lang w:val="en-US" w:eastAsia="zh-CN"/>
        </w:rPr>
        <w:t>：</w:t>
      </w:r>
    </w:p>
    <w:p w14:paraId="082186C1">
      <w:pPr>
        <w:rPr>
          <w:rFonts w:hint="eastAsia"/>
        </w:rPr>
      </w:pPr>
      <w:r>
        <w:rPr>
          <w:rFonts w:hint="eastAsia"/>
        </w:rPr>
        <w:t>1.智能联动便捷：排烟系统可与冷箱系统实现智能联动。启动冷箱系统时，排烟系统自动启动；冷箱系统关闭，排烟系统自动停止运行，减少人工操作步骤，提高手术效率；智能烟雾冷却：具备智能烟雾冷却功能，确保烟雾温度快速冷却、能够有效降低腔体内因能量器械激发引发的温度，同时避免因温度过大对手术组织造成损伤；提供证明材料。</w:t>
      </w:r>
    </w:p>
    <w:p w14:paraId="489534CE">
      <w:pPr>
        <w:rPr>
          <w:rFonts w:hint="eastAsia"/>
        </w:rPr>
      </w:pPr>
      <w:r>
        <w:rPr>
          <w:rFonts w:hint="eastAsia"/>
        </w:rPr>
        <w:t>2.泌尿系统肿瘤手术模型1个：肿瘤组织与器官的解剖位置关系、大小（直径约2cm）、形态（结节状、浸润状等）均接近临床真实病例；包含 0-IIc 型早癌（平坦型，厚度约2mm）、癌变（隆起型，基底直径5mm，高度约3mm）等；肿瘤与正常组织边界清晰，组织张力、硬度与真实肿瘤误差≤5%，可模拟肿瘤精细剥离、血管离断、止血控制及缝合操作，支持肿瘤浸润周围组织、粘连等复杂场景模拟，提升手术培训真实性。（投标人投标时需提供不少于3张3张肾脏肿瘤照片）</w:t>
      </w:r>
    </w:p>
    <w:p w14:paraId="21F6DFAA">
      <w:r>
        <w:rPr>
          <w:rFonts w:hint="eastAsia"/>
        </w:rPr>
        <w:t>3.引入创新内容形式，包含线上微创手术模拟竞赛平台，竞赛平台包括竞赛规则设置、作品提交、导师评分、排行榜分享等功能。（注：投标人投标时需提供产品功能照片，证明其产品真实性）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01E11FD"/>
    <w:rsid w:val="78F14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451</Words>
  <Characters>467</Characters>
  <Lines>0</Lines>
  <Paragraphs>0</Paragraphs>
  <TotalTime>1</TotalTime>
  <ScaleCrop>false</ScaleCrop>
  <LinksUpToDate>false</LinksUpToDate>
  <CharactersWithSpaces>469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2025-08-19T02:44:00Z</dcterms:created>
  <dc:creator>Administrator</dc:creator>
  <cp:lastModifiedBy>作者</cp:lastModifiedBy>
  <dcterms:modified xsi:type="dcterms:W3CDTF">2025-08-19T06:31:40Z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eyJoZGlkIjoiYWMxZDgxNWVmZWRhZmIzZDY4ODVkNjdmNWNjMGQyYzQiLCJ1c2VySWQiOiI1MDYzOTcxNTcifQ==</vt:lpwstr>
  </property>
  <property fmtid="{D5CDD505-2E9C-101B-9397-08002B2CF9AE}" pid="4" name="ICV">
    <vt:lpwstr>063662D23C2E4BDAA9DE3CB9D066A0E9_12</vt:lpwstr>
  </property>
</Properties>
</file>