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8D29DC">
      <w:pPr>
        <w:spacing w:line="360" w:lineRule="exact"/>
        <w:rPr>
          <w:rFonts w:hint="eastAsia" w:asciiTheme="minorEastAsia" w:hAnsiTheme="minorEastAsia" w:eastAsiaTheme="minorEastAsia" w:cstheme="minorEastAsia"/>
          <w:sz w:val="24"/>
          <w:szCs w:val="24"/>
          <w:lang w:val="en-US"/>
        </w:rPr>
      </w:pPr>
    </w:p>
    <w:p w14:paraId="067F2A44">
      <w:pPr>
        <w:spacing w:line="360" w:lineRule="exact"/>
        <w:rPr>
          <w:rFonts w:hint="eastAsia" w:asciiTheme="minorEastAsia" w:hAnsiTheme="minorEastAsia" w:eastAsiaTheme="minorEastAsia" w:cstheme="minorEastAsia"/>
          <w:sz w:val="24"/>
          <w:szCs w:val="24"/>
          <w:lang w:val="en-US"/>
        </w:rPr>
      </w:pPr>
    </w:p>
    <w:p w14:paraId="4B062A13">
      <w:pPr>
        <w:spacing w:line="360" w:lineRule="exact"/>
        <w:rPr>
          <w:rFonts w:hint="eastAsia" w:asciiTheme="minorEastAsia" w:hAnsiTheme="minorEastAsia" w:eastAsiaTheme="minorEastAsia" w:cstheme="minorEastAsia"/>
          <w:sz w:val="24"/>
          <w:szCs w:val="24"/>
          <w:lang w:val="en-US"/>
        </w:rPr>
      </w:pPr>
    </w:p>
    <w:p w14:paraId="283ABECA">
      <w:pPr>
        <w:spacing w:line="360" w:lineRule="exact"/>
        <w:rPr>
          <w:rFonts w:hint="eastAsia" w:asciiTheme="minorEastAsia" w:hAnsiTheme="minorEastAsia" w:eastAsiaTheme="minorEastAsia" w:cstheme="minorEastAsia"/>
          <w:sz w:val="24"/>
          <w:szCs w:val="24"/>
          <w:lang w:val="en-US"/>
        </w:rPr>
      </w:pPr>
    </w:p>
    <w:p w14:paraId="133E2F8A">
      <w:pPr>
        <w:spacing w:line="360" w:lineRule="exact"/>
        <w:jc w:val="center"/>
        <w:rPr>
          <w:rFonts w:hint="default"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rPr>
        <w:t>清华大学接待服务中心</w:t>
      </w:r>
      <w:r>
        <w:rPr>
          <w:rFonts w:hint="eastAsia" w:asciiTheme="minorEastAsia" w:hAnsiTheme="minorEastAsia" w:eastAsiaTheme="minorEastAsia" w:cstheme="minorEastAsia"/>
          <w:sz w:val="36"/>
          <w:szCs w:val="36"/>
          <w:lang w:val="en-US" w:eastAsia="zh-CN"/>
        </w:rPr>
        <w:t>高访公寓深度清洁服务</w:t>
      </w:r>
    </w:p>
    <w:p w14:paraId="39C290C4">
      <w:pPr>
        <w:spacing w:line="360" w:lineRule="exact"/>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lang w:val="en-US"/>
        </w:rPr>
        <w:t>采购</w:t>
      </w:r>
      <w:r>
        <w:rPr>
          <w:rFonts w:hint="eastAsia" w:asciiTheme="minorEastAsia" w:hAnsiTheme="minorEastAsia" w:eastAsiaTheme="minorEastAsia" w:cstheme="minorEastAsia"/>
          <w:sz w:val="36"/>
          <w:szCs w:val="36"/>
          <w:lang w:val="en-US" w:eastAsia="zh-CN"/>
        </w:rPr>
        <w:t>项目</w:t>
      </w:r>
      <w:r>
        <w:rPr>
          <w:rFonts w:hint="eastAsia" w:asciiTheme="minorEastAsia" w:hAnsiTheme="minorEastAsia" w:eastAsiaTheme="minorEastAsia" w:cstheme="minorEastAsia"/>
          <w:sz w:val="36"/>
          <w:szCs w:val="36"/>
        </w:rPr>
        <w:t>文件</w:t>
      </w:r>
    </w:p>
    <w:p w14:paraId="4DC6A9E2">
      <w:pPr>
        <w:spacing w:line="360" w:lineRule="exact"/>
        <w:jc w:val="center"/>
        <w:rPr>
          <w:rFonts w:hint="eastAsia" w:asciiTheme="minorEastAsia" w:hAnsiTheme="minorEastAsia" w:eastAsiaTheme="minorEastAsia" w:cstheme="minorEastAsia"/>
          <w:sz w:val="24"/>
          <w:szCs w:val="24"/>
        </w:rPr>
      </w:pPr>
    </w:p>
    <w:p w14:paraId="630B5FB1">
      <w:pPr>
        <w:spacing w:line="360" w:lineRule="exact"/>
        <w:rPr>
          <w:rFonts w:hint="eastAsia" w:asciiTheme="minorEastAsia" w:hAnsiTheme="minorEastAsia" w:eastAsiaTheme="minorEastAsia" w:cstheme="minorEastAsia"/>
          <w:sz w:val="24"/>
          <w:szCs w:val="24"/>
        </w:rPr>
      </w:pPr>
    </w:p>
    <w:p w14:paraId="466F4D54">
      <w:pPr>
        <w:spacing w:line="360" w:lineRule="exact"/>
        <w:rPr>
          <w:rFonts w:hint="eastAsia" w:asciiTheme="minorEastAsia" w:hAnsiTheme="minorEastAsia" w:eastAsiaTheme="minorEastAsia" w:cstheme="minorEastAsia"/>
          <w:sz w:val="24"/>
          <w:szCs w:val="24"/>
        </w:rPr>
      </w:pPr>
    </w:p>
    <w:p w14:paraId="1CC5599E">
      <w:pPr>
        <w:spacing w:line="360" w:lineRule="exact"/>
        <w:rPr>
          <w:rFonts w:hint="eastAsia" w:asciiTheme="minorEastAsia" w:hAnsiTheme="minorEastAsia" w:eastAsiaTheme="minorEastAsia" w:cstheme="minorEastAsia"/>
          <w:sz w:val="24"/>
          <w:szCs w:val="24"/>
        </w:rPr>
      </w:pPr>
    </w:p>
    <w:p w14:paraId="34FE7621">
      <w:pPr>
        <w:spacing w:line="360" w:lineRule="exact"/>
        <w:rPr>
          <w:rFonts w:hint="eastAsia" w:asciiTheme="minorEastAsia" w:hAnsiTheme="minorEastAsia" w:eastAsiaTheme="minorEastAsia" w:cstheme="minorEastAsia"/>
          <w:sz w:val="24"/>
          <w:szCs w:val="24"/>
        </w:rPr>
      </w:pPr>
    </w:p>
    <w:p w14:paraId="3F8FAF33">
      <w:pPr>
        <w:spacing w:line="360" w:lineRule="exact"/>
        <w:rPr>
          <w:rFonts w:hint="eastAsia" w:asciiTheme="minorEastAsia" w:hAnsiTheme="minorEastAsia" w:eastAsiaTheme="minorEastAsia" w:cstheme="minorEastAsia"/>
          <w:sz w:val="24"/>
          <w:szCs w:val="24"/>
        </w:rPr>
      </w:pPr>
    </w:p>
    <w:p w14:paraId="50A63B7D">
      <w:pPr>
        <w:spacing w:line="360" w:lineRule="exact"/>
        <w:rPr>
          <w:rFonts w:hint="eastAsia" w:asciiTheme="minorEastAsia" w:hAnsiTheme="minorEastAsia" w:eastAsiaTheme="minorEastAsia" w:cstheme="minorEastAsia"/>
          <w:sz w:val="24"/>
          <w:szCs w:val="24"/>
        </w:rPr>
      </w:pPr>
    </w:p>
    <w:p w14:paraId="254DE05D">
      <w:pPr>
        <w:spacing w:line="360" w:lineRule="exact"/>
        <w:rPr>
          <w:rFonts w:hint="eastAsia" w:asciiTheme="minorEastAsia" w:hAnsiTheme="minorEastAsia" w:eastAsiaTheme="minorEastAsia" w:cstheme="minorEastAsia"/>
          <w:sz w:val="24"/>
          <w:szCs w:val="24"/>
        </w:rPr>
      </w:pPr>
    </w:p>
    <w:p w14:paraId="30628C21">
      <w:pPr>
        <w:spacing w:line="360" w:lineRule="exact"/>
        <w:ind w:firstLine="831" w:firstLineChars="345"/>
        <w:rPr>
          <w:rFonts w:hint="eastAsia" w:asciiTheme="minorEastAsia" w:hAnsiTheme="minorEastAsia" w:eastAsiaTheme="minorEastAsia" w:cstheme="minorEastAsia"/>
          <w:b/>
          <w:color w:val="000000"/>
          <w:sz w:val="24"/>
          <w:szCs w:val="24"/>
        </w:rPr>
      </w:pPr>
    </w:p>
    <w:p w14:paraId="7B6DBBBD">
      <w:pPr>
        <w:pStyle w:val="24"/>
        <w:widowControl w:val="0"/>
        <w:spacing w:line="360" w:lineRule="exact"/>
        <w:ind w:firstLine="960" w:firstLineChars="400"/>
        <w:jc w:val="both"/>
        <w:rPr>
          <w:rFonts w:hint="eastAsia" w:asciiTheme="minorEastAsia" w:hAnsiTheme="minorEastAsia" w:eastAsiaTheme="minorEastAsia" w:cstheme="minorEastAsia"/>
          <w:color w:val="000000" w:themeColor="text1"/>
          <w:kern w:val="2"/>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14:textFill>
            <w14:solidFill>
              <w14:schemeClr w14:val="tx1"/>
            </w14:solidFill>
          </w14:textFill>
        </w:rPr>
        <w:t>项目编号：QHJDZX</w:t>
      </w:r>
      <w:r>
        <w:rPr>
          <w:rFonts w:hint="eastAsia" w:asciiTheme="minorEastAsia" w:hAnsiTheme="minorEastAsia" w:eastAsiaTheme="minorEastAsia" w:cstheme="minorEastAsia"/>
          <w:color w:val="000000" w:themeColor="text1"/>
          <w:kern w:val="2"/>
          <w:sz w:val="24"/>
          <w:szCs w:val="24"/>
          <w:lang w:val="en-US" w:eastAsia="zh-CN"/>
          <w14:textFill>
            <w14:solidFill>
              <w14:schemeClr w14:val="tx1"/>
            </w14:solidFill>
          </w14:textFill>
        </w:rPr>
        <w:t>F</w:t>
      </w:r>
      <w:r>
        <w:rPr>
          <w:rFonts w:hint="eastAsia" w:asciiTheme="minorEastAsia" w:hAnsiTheme="minorEastAsia" w:eastAsiaTheme="minorEastAsia" w:cstheme="minorEastAsia"/>
          <w:color w:val="000000" w:themeColor="text1"/>
          <w:kern w:val="2"/>
          <w:sz w:val="24"/>
          <w:szCs w:val="24"/>
          <w:lang w:val="en-US"/>
          <w14:textFill>
            <w14:solidFill>
              <w14:schemeClr w14:val="tx1"/>
            </w14:solidFill>
          </w14:textFill>
        </w:rPr>
        <w:t>W20260</w:t>
      </w:r>
      <w:r>
        <w:rPr>
          <w:rFonts w:hint="eastAsia" w:asciiTheme="minorEastAsia" w:hAnsiTheme="minorEastAsia" w:eastAsiaTheme="minorEastAsia" w:cstheme="minorEastAsia"/>
          <w:color w:val="000000" w:themeColor="text1"/>
          <w:kern w:val="2"/>
          <w:sz w:val="24"/>
          <w:szCs w:val="24"/>
          <w:lang w:val="en-US" w:eastAsia="zh-CN"/>
          <w14:textFill>
            <w14:solidFill>
              <w14:schemeClr w14:val="tx1"/>
            </w14:solidFill>
          </w14:textFill>
        </w:rPr>
        <w:t>12</w:t>
      </w:r>
    </w:p>
    <w:p w14:paraId="16F34A71">
      <w:p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项目名称：</w:t>
      </w:r>
      <w:bookmarkStart w:id="0" w:name="OLE_LINK6"/>
      <w:r>
        <w:rPr>
          <w:rFonts w:hint="eastAsia" w:asciiTheme="minorEastAsia" w:hAnsiTheme="minorEastAsia" w:eastAsiaTheme="minorEastAsia" w:cstheme="minorEastAsia"/>
          <w:color w:val="000000" w:themeColor="text1"/>
          <w:kern w:val="2"/>
          <w:sz w:val="24"/>
          <w:szCs w:val="24"/>
          <w:lang w:val="en-US"/>
          <w14:textFill>
            <w14:solidFill>
              <w14:schemeClr w14:val="tx1"/>
            </w14:solidFill>
          </w14:textFill>
        </w:rPr>
        <w:t>清华大学接待服务中心</w:t>
      </w:r>
      <w:r>
        <w:rPr>
          <w:rFonts w:hint="eastAsia" w:asciiTheme="minorEastAsia" w:hAnsiTheme="minorEastAsia" w:eastAsiaTheme="minorEastAsia" w:cstheme="minorEastAsia"/>
          <w:color w:val="000000" w:themeColor="text1"/>
          <w:kern w:val="2"/>
          <w:sz w:val="24"/>
          <w:szCs w:val="24"/>
          <w:lang w:val="en-US" w:eastAsia="zh-CN"/>
          <w14:textFill>
            <w14:solidFill>
              <w14:schemeClr w14:val="tx1"/>
            </w14:solidFill>
          </w14:textFill>
        </w:rPr>
        <w:t>高访公寓深度清洁服务</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采购</w:t>
      </w:r>
      <w:bookmarkEnd w:id="0"/>
    </w:p>
    <w:p w14:paraId="20901223">
      <w:pPr>
        <w:pStyle w:val="24"/>
        <w:widowControl w:val="0"/>
        <w:spacing w:line="360" w:lineRule="exact"/>
        <w:ind w:firstLine="1440" w:firstLineChars="600"/>
        <w:jc w:val="both"/>
        <w:rPr>
          <w:rFonts w:hint="eastAsia" w:asciiTheme="minorEastAsia" w:hAnsiTheme="minorEastAsia" w:eastAsiaTheme="minorEastAsia" w:cstheme="minorEastAsia"/>
          <w:kern w:val="2"/>
          <w:sz w:val="24"/>
          <w:szCs w:val="24"/>
          <w:lang w:val="en-US"/>
        </w:rPr>
      </w:pPr>
    </w:p>
    <w:p w14:paraId="660E014F">
      <w:pPr>
        <w:spacing w:line="360" w:lineRule="exact"/>
        <w:ind w:firstLine="831" w:firstLineChars="345"/>
        <w:rPr>
          <w:rFonts w:hint="eastAsia" w:asciiTheme="minorEastAsia" w:hAnsiTheme="minorEastAsia" w:eastAsiaTheme="minorEastAsia" w:cstheme="minorEastAsia"/>
          <w:b/>
          <w:color w:val="000000"/>
          <w:sz w:val="24"/>
          <w:szCs w:val="24"/>
        </w:rPr>
      </w:pPr>
    </w:p>
    <w:p w14:paraId="0AEE65FA">
      <w:pPr>
        <w:spacing w:line="360" w:lineRule="exact"/>
        <w:ind w:firstLine="0" w:firstLineChars="0"/>
        <w:rPr>
          <w:rFonts w:hint="eastAsia" w:asciiTheme="minorEastAsia" w:hAnsiTheme="minorEastAsia" w:eastAsiaTheme="minorEastAsia" w:cstheme="minorEastAsia"/>
          <w:b/>
          <w:color w:val="000000"/>
          <w:sz w:val="24"/>
          <w:szCs w:val="24"/>
        </w:rPr>
      </w:pPr>
    </w:p>
    <w:p w14:paraId="7CFDF4C5">
      <w:pPr>
        <w:spacing w:line="360" w:lineRule="exact"/>
        <w:ind w:firstLine="831" w:firstLineChars="345"/>
        <w:rPr>
          <w:rFonts w:hint="eastAsia" w:asciiTheme="minorEastAsia" w:hAnsiTheme="minorEastAsia" w:eastAsiaTheme="minorEastAsia" w:cstheme="minorEastAsia"/>
          <w:b/>
          <w:color w:val="000000"/>
          <w:sz w:val="24"/>
          <w:szCs w:val="24"/>
        </w:rPr>
      </w:pPr>
    </w:p>
    <w:p w14:paraId="7275CAB9">
      <w:pPr>
        <w:spacing w:line="360" w:lineRule="exact"/>
        <w:ind w:firstLine="831" w:firstLineChars="345"/>
        <w:rPr>
          <w:rFonts w:hint="eastAsia" w:asciiTheme="minorEastAsia" w:hAnsiTheme="minorEastAsia" w:eastAsiaTheme="minorEastAsia" w:cstheme="minorEastAsia"/>
          <w:b/>
          <w:color w:val="000000"/>
          <w:sz w:val="24"/>
          <w:szCs w:val="24"/>
        </w:rPr>
      </w:pPr>
    </w:p>
    <w:p w14:paraId="09AB3DB4">
      <w:pPr>
        <w:spacing w:line="360" w:lineRule="exact"/>
        <w:ind w:firstLine="831" w:firstLineChars="345"/>
        <w:rPr>
          <w:rFonts w:hint="eastAsia" w:asciiTheme="minorEastAsia" w:hAnsiTheme="minorEastAsia" w:eastAsiaTheme="minorEastAsia" w:cstheme="minorEastAsia"/>
          <w:b/>
          <w:color w:val="000000"/>
          <w:sz w:val="24"/>
          <w:szCs w:val="24"/>
        </w:rPr>
      </w:pPr>
    </w:p>
    <w:p w14:paraId="1985FE69">
      <w:pPr>
        <w:spacing w:line="360" w:lineRule="exact"/>
        <w:ind w:firstLine="1545" w:firstLineChars="644"/>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采购人：清华大学</w:t>
      </w:r>
    </w:p>
    <w:p w14:paraId="4B197818">
      <w:pPr>
        <w:spacing w:line="360" w:lineRule="exact"/>
        <w:ind w:firstLine="1545" w:firstLineChars="644"/>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采购人实施部门：清华大学接待服务中心</w:t>
      </w:r>
    </w:p>
    <w:p w14:paraId="43B74475">
      <w:pPr>
        <w:spacing w:line="360" w:lineRule="exact"/>
        <w:ind w:firstLine="1200" w:firstLineChars="500"/>
        <w:jc w:val="center"/>
        <w:rPr>
          <w:rFonts w:hint="eastAsia" w:asciiTheme="minorEastAsia" w:hAnsiTheme="minorEastAsia" w:eastAsiaTheme="minorEastAsia" w:cstheme="minorEastAsia"/>
          <w:bCs/>
          <w:color w:val="000000"/>
          <w:sz w:val="24"/>
          <w:szCs w:val="24"/>
        </w:rPr>
      </w:pPr>
    </w:p>
    <w:p w14:paraId="011A9309">
      <w:pPr>
        <w:spacing w:line="360" w:lineRule="exact"/>
        <w:jc w:val="both"/>
        <w:rPr>
          <w:rFonts w:hint="eastAsia" w:asciiTheme="minorEastAsia" w:hAnsiTheme="minorEastAsia" w:eastAsiaTheme="minorEastAsia" w:cstheme="minorEastAsia"/>
          <w:bCs/>
          <w:color w:val="000000"/>
          <w:sz w:val="24"/>
          <w:szCs w:val="24"/>
        </w:rPr>
      </w:pPr>
    </w:p>
    <w:p w14:paraId="76E8BC11">
      <w:pPr>
        <w:spacing w:line="360" w:lineRule="exact"/>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Cs/>
          <w:color w:val="000000"/>
          <w:sz w:val="24"/>
          <w:szCs w:val="24"/>
        </w:rPr>
        <w:t>日期：202</w:t>
      </w:r>
      <w:r>
        <w:rPr>
          <w:rFonts w:hint="eastAsia" w:asciiTheme="minorEastAsia" w:hAnsiTheme="minorEastAsia" w:eastAsiaTheme="minorEastAsia" w:cstheme="minorEastAsia"/>
          <w:bCs/>
          <w:color w:val="000000"/>
          <w:sz w:val="24"/>
          <w:szCs w:val="24"/>
          <w:lang w:val="en-US" w:eastAsia="zh-CN"/>
        </w:rPr>
        <w:t>6</w:t>
      </w:r>
      <w:r>
        <w:rPr>
          <w:rFonts w:hint="eastAsia" w:asciiTheme="minorEastAsia" w:hAnsiTheme="minorEastAsia" w:eastAsiaTheme="minorEastAsia" w:cstheme="minorEastAsia"/>
          <w:bCs/>
          <w:color w:val="000000"/>
          <w:sz w:val="24"/>
          <w:szCs w:val="24"/>
        </w:rPr>
        <w:t>年</w:t>
      </w:r>
      <w:r>
        <w:rPr>
          <w:rFonts w:hint="eastAsia" w:asciiTheme="minorEastAsia" w:hAnsiTheme="minorEastAsia" w:eastAsiaTheme="minorEastAsia" w:cstheme="minorEastAsia"/>
          <w:bCs/>
          <w:color w:val="000000"/>
          <w:sz w:val="24"/>
          <w:szCs w:val="24"/>
          <w:lang w:val="en-US" w:eastAsia="zh-CN"/>
        </w:rPr>
        <w:t>10</w:t>
      </w:r>
      <w:r>
        <w:rPr>
          <w:rFonts w:hint="eastAsia" w:asciiTheme="minorEastAsia" w:hAnsiTheme="minorEastAsia" w:eastAsiaTheme="minorEastAsia" w:cstheme="minorEastAsia"/>
          <w:bCs/>
          <w:color w:val="000000"/>
          <w:sz w:val="24"/>
          <w:szCs w:val="24"/>
        </w:rPr>
        <w:t>月</w:t>
      </w:r>
    </w:p>
    <w:p w14:paraId="6A02B1E3">
      <w:pPr>
        <w:pStyle w:val="2"/>
        <w:numPr>
          <w:ilvl w:val="0"/>
          <w:numId w:val="2"/>
        </w:numPr>
        <w:spacing w:beforeLines="0" w:after="0" w:line="36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投标人需知</w:t>
      </w:r>
    </w:p>
    <w:p w14:paraId="0C87C769">
      <w:pPr>
        <w:numPr>
          <w:ilvl w:val="255"/>
          <w:numId w:val="0"/>
        </w:numPr>
        <w:spacing w:line="360" w:lineRule="exact"/>
        <w:rPr>
          <w:rFonts w:hint="eastAsia" w:asciiTheme="minorEastAsia" w:hAnsiTheme="minorEastAsia" w:eastAsiaTheme="minorEastAsia" w:cstheme="minorEastAsia"/>
          <w:sz w:val="24"/>
          <w:szCs w:val="24"/>
        </w:rPr>
      </w:pPr>
    </w:p>
    <w:tbl>
      <w:tblPr>
        <w:tblStyle w:val="18"/>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14"/>
        <w:gridCol w:w="5939"/>
      </w:tblGrid>
      <w:tr w14:paraId="402E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shd w:val="clear" w:color="auto" w:fill="A6A6A6"/>
            <w:vAlign w:val="center"/>
          </w:tcPr>
          <w:p w14:paraId="3C65E7F7">
            <w:pPr>
              <w:spacing w:line="360" w:lineRule="exac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2414" w:type="dxa"/>
            <w:shd w:val="clear" w:color="auto" w:fill="A6A6A6"/>
            <w:vAlign w:val="center"/>
          </w:tcPr>
          <w:p w14:paraId="3E762CC3">
            <w:pPr>
              <w:spacing w:line="360" w:lineRule="exac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内容</w:t>
            </w:r>
          </w:p>
        </w:tc>
        <w:tc>
          <w:tcPr>
            <w:tcW w:w="5939" w:type="dxa"/>
            <w:shd w:val="clear" w:color="auto" w:fill="A6A6A6"/>
            <w:vAlign w:val="center"/>
          </w:tcPr>
          <w:p w14:paraId="1E18A818">
            <w:pPr>
              <w:spacing w:line="360" w:lineRule="exact"/>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说明</w:t>
            </w:r>
            <w:r>
              <w:rPr>
                <w:rFonts w:hint="eastAsia" w:asciiTheme="minorEastAsia" w:hAnsiTheme="minorEastAsia" w:eastAsiaTheme="minorEastAsia" w:cstheme="minorEastAsia"/>
                <w:b/>
                <w:sz w:val="24"/>
                <w:szCs w:val="24"/>
                <w:lang w:val="en-US" w:eastAsia="zh-CN"/>
              </w:rPr>
              <w:t>与要求</w:t>
            </w:r>
          </w:p>
        </w:tc>
      </w:tr>
      <w:tr w14:paraId="5DDD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08" w:type="dxa"/>
            <w:vAlign w:val="center"/>
          </w:tcPr>
          <w:p w14:paraId="2D63511E">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w:t>
            </w:r>
          </w:p>
        </w:tc>
        <w:tc>
          <w:tcPr>
            <w:tcW w:w="2414" w:type="dxa"/>
            <w:vAlign w:val="center"/>
          </w:tcPr>
          <w:p w14:paraId="5E3D6700">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采购人名称</w:t>
            </w:r>
          </w:p>
        </w:tc>
        <w:tc>
          <w:tcPr>
            <w:tcW w:w="5939" w:type="dxa"/>
            <w:vAlign w:val="center"/>
          </w:tcPr>
          <w:p w14:paraId="61EB7F41">
            <w:p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清华大学</w:t>
            </w:r>
            <w:r>
              <w:rPr>
                <w:rFonts w:hint="eastAsia" w:asciiTheme="minorEastAsia" w:hAnsiTheme="minorEastAsia" w:eastAsiaTheme="minorEastAsia" w:cstheme="minorEastAsia"/>
                <w:sz w:val="24"/>
                <w:szCs w:val="24"/>
                <w:lang w:val="en-US"/>
              </w:rPr>
              <w:t>接待服务中心</w:t>
            </w:r>
          </w:p>
        </w:tc>
      </w:tr>
      <w:tr w14:paraId="366D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8" w:type="dxa"/>
            <w:vAlign w:val="center"/>
          </w:tcPr>
          <w:p w14:paraId="2AEC1905">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w:t>
            </w:r>
          </w:p>
        </w:tc>
        <w:tc>
          <w:tcPr>
            <w:tcW w:w="2414" w:type="dxa"/>
            <w:vAlign w:val="center"/>
          </w:tcPr>
          <w:p w14:paraId="120A6D81">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项目预算</w:t>
            </w:r>
          </w:p>
        </w:tc>
        <w:tc>
          <w:tcPr>
            <w:tcW w:w="5939" w:type="dxa"/>
            <w:vAlign w:val="center"/>
          </w:tcPr>
          <w:p w14:paraId="1ADB8477">
            <w:pPr>
              <w:pStyle w:val="24"/>
              <w:widowControl w:val="0"/>
              <w:spacing w:line="360" w:lineRule="exact"/>
              <w:ind w:firstLine="0" w:firstLineChars="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人民币</w:t>
            </w:r>
            <w:r>
              <w:rPr>
                <w:rFonts w:hint="eastAsia" w:asciiTheme="minorEastAsia" w:hAnsiTheme="minorEastAsia" w:eastAsiaTheme="minorEastAsia" w:cstheme="minorEastAsia"/>
                <w:sz w:val="24"/>
                <w:szCs w:val="24"/>
                <w:lang w:val="en-US" w:eastAsia="zh-CN"/>
              </w:rPr>
              <w:t>17.23</w:t>
            </w:r>
            <w:r>
              <w:rPr>
                <w:rFonts w:hint="eastAsia" w:asciiTheme="minorEastAsia" w:hAnsiTheme="minorEastAsia" w:eastAsiaTheme="minorEastAsia" w:cstheme="minorEastAsia"/>
                <w:sz w:val="24"/>
                <w:szCs w:val="24"/>
                <w:lang w:val="en-US"/>
              </w:rPr>
              <w:t>万元</w:t>
            </w:r>
          </w:p>
        </w:tc>
      </w:tr>
      <w:tr w14:paraId="3011F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08" w:type="dxa"/>
            <w:vAlign w:val="center"/>
          </w:tcPr>
          <w:p w14:paraId="74B50570">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w:t>
            </w:r>
          </w:p>
        </w:tc>
        <w:tc>
          <w:tcPr>
            <w:tcW w:w="2414" w:type="dxa"/>
            <w:vAlign w:val="center"/>
          </w:tcPr>
          <w:p w14:paraId="1B7239DC">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是否有最高限价</w:t>
            </w:r>
          </w:p>
        </w:tc>
        <w:tc>
          <w:tcPr>
            <w:tcW w:w="5939" w:type="dxa"/>
            <w:vAlign w:val="center"/>
          </w:tcPr>
          <w:p w14:paraId="4F7592B3">
            <w:pPr>
              <w:pStyle w:val="24"/>
              <w:widowControl w:val="0"/>
              <w:spacing w:line="360" w:lineRule="exact"/>
              <w:ind w:left="0" w:leftChars="0" w:firstLine="0" w:firstLineChars="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是，</w:t>
            </w:r>
            <w:r>
              <w:rPr>
                <w:rFonts w:hint="eastAsia" w:asciiTheme="minorEastAsia" w:hAnsiTheme="minorEastAsia" w:eastAsiaTheme="minorEastAsia" w:cstheme="minorEastAsia"/>
                <w:sz w:val="24"/>
                <w:szCs w:val="24"/>
                <w:lang w:val="en-US"/>
              </w:rPr>
              <w:t>人民币</w:t>
            </w:r>
            <w:r>
              <w:rPr>
                <w:rFonts w:hint="eastAsia" w:asciiTheme="minorEastAsia" w:hAnsiTheme="minorEastAsia" w:eastAsiaTheme="minorEastAsia" w:cstheme="minorEastAsia"/>
                <w:sz w:val="24"/>
                <w:szCs w:val="24"/>
                <w:lang w:val="en-US" w:eastAsia="zh-CN"/>
              </w:rPr>
              <w:t>17.23</w:t>
            </w:r>
            <w:r>
              <w:rPr>
                <w:rFonts w:hint="eastAsia" w:asciiTheme="minorEastAsia" w:hAnsiTheme="minorEastAsia" w:eastAsiaTheme="minorEastAsia" w:cstheme="minorEastAsia"/>
                <w:sz w:val="24"/>
                <w:szCs w:val="24"/>
                <w:lang w:val="en-US"/>
              </w:rPr>
              <w:t>万元</w:t>
            </w:r>
          </w:p>
        </w:tc>
      </w:tr>
      <w:tr w14:paraId="1758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AFD5E26">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4</w:t>
            </w:r>
          </w:p>
        </w:tc>
        <w:tc>
          <w:tcPr>
            <w:tcW w:w="2414" w:type="dxa"/>
            <w:vAlign w:val="center"/>
          </w:tcPr>
          <w:p w14:paraId="4D752FA0">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投标人/响应人应具备的特殊要求</w:t>
            </w:r>
          </w:p>
        </w:tc>
        <w:tc>
          <w:tcPr>
            <w:tcW w:w="5939" w:type="dxa"/>
            <w:vAlign w:val="center"/>
          </w:tcPr>
          <w:p w14:paraId="389B9F38">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tc>
      </w:tr>
      <w:tr w14:paraId="7EF6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708" w:type="dxa"/>
            <w:vAlign w:val="center"/>
          </w:tcPr>
          <w:p w14:paraId="6CC2FEAA">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5</w:t>
            </w:r>
          </w:p>
        </w:tc>
        <w:tc>
          <w:tcPr>
            <w:tcW w:w="2414" w:type="dxa"/>
            <w:vAlign w:val="center"/>
          </w:tcPr>
          <w:p w14:paraId="2202E18E">
            <w:pPr>
              <w:spacing w:line="360" w:lineRule="exact"/>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是否有保证金</w:t>
            </w:r>
          </w:p>
        </w:tc>
        <w:tc>
          <w:tcPr>
            <w:tcW w:w="5939" w:type="dxa"/>
            <w:vAlign w:val="center"/>
          </w:tcPr>
          <w:p w14:paraId="77467FA0">
            <w:pP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否</w:t>
            </w:r>
          </w:p>
        </w:tc>
      </w:tr>
      <w:tr w14:paraId="76DF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769F3846">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6</w:t>
            </w:r>
          </w:p>
        </w:tc>
        <w:tc>
          <w:tcPr>
            <w:tcW w:w="2414" w:type="dxa"/>
            <w:vAlign w:val="center"/>
          </w:tcPr>
          <w:p w14:paraId="4775F4FE">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是否允许联合体投标/响应</w:t>
            </w:r>
          </w:p>
        </w:tc>
        <w:tc>
          <w:tcPr>
            <w:tcW w:w="5939" w:type="dxa"/>
            <w:vAlign w:val="center"/>
          </w:tcPr>
          <w:p w14:paraId="7CD489C1">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否，*联合体各方之间应当签订联合体投标协议书，明确约定联合体各方承担的工作和相应的责任，并将联合体投标协议书连同投标文件一并提交。未提交联合体投标协议书的，其投标无效。</w:t>
            </w:r>
          </w:p>
        </w:tc>
      </w:tr>
      <w:tr w14:paraId="09B7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6011BF1">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7</w:t>
            </w:r>
          </w:p>
        </w:tc>
        <w:tc>
          <w:tcPr>
            <w:tcW w:w="2414" w:type="dxa"/>
            <w:vAlign w:val="center"/>
          </w:tcPr>
          <w:p w14:paraId="6DAFF2CB">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是否允许投标人/响应人将项目非主体、非关键性工作交由他人完成</w:t>
            </w:r>
          </w:p>
        </w:tc>
        <w:tc>
          <w:tcPr>
            <w:tcW w:w="5939" w:type="dxa"/>
            <w:vAlign w:val="center"/>
          </w:tcPr>
          <w:p w14:paraId="593DB75E">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333A2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8" w:type="dxa"/>
            <w:vAlign w:val="center"/>
          </w:tcPr>
          <w:p w14:paraId="0C1C0F24">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8</w:t>
            </w:r>
          </w:p>
        </w:tc>
        <w:tc>
          <w:tcPr>
            <w:tcW w:w="2414" w:type="dxa"/>
            <w:vAlign w:val="center"/>
          </w:tcPr>
          <w:p w14:paraId="6FAE8EAE">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是否提交履约保证金</w:t>
            </w:r>
          </w:p>
        </w:tc>
        <w:tc>
          <w:tcPr>
            <w:tcW w:w="5939" w:type="dxa"/>
            <w:vAlign w:val="center"/>
          </w:tcPr>
          <w:p w14:paraId="3CCA9C92">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1802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0428F3BC">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9</w:t>
            </w:r>
          </w:p>
        </w:tc>
        <w:tc>
          <w:tcPr>
            <w:tcW w:w="2414" w:type="dxa"/>
            <w:vAlign w:val="center"/>
          </w:tcPr>
          <w:p w14:paraId="53005043">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是否组织现场考察（标前答疑会）</w:t>
            </w:r>
          </w:p>
        </w:tc>
        <w:tc>
          <w:tcPr>
            <w:tcW w:w="5939" w:type="dxa"/>
            <w:vAlign w:val="center"/>
          </w:tcPr>
          <w:p w14:paraId="556CAA20">
            <w:pPr>
              <w:numPr>
                <w:ilvl w:val="0"/>
                <w:numId w:val="0"/>
              </w:numP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是</w:t>
            </w:r>
          </w:p>
          <w:p w14:paraId="62A79079">
            <w:pPr>
              <w:numPr>
                <w:ilvl w:val="0"/>
                <w:numId w:val="0"/>
              </w:numPr>
              <w:spacing w:line="36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时间：2026年10月20日，14:00</w:t>
            </w:r>
          </w:p>
          <w:p w14:paraId="245A0242">
            <w:pPr>
              <w:numPr>
                <w:ilvl w:val="0"/>
                <w:numId w:val="0"/>
              </w:numP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地点：高访公寓</w:t>
            </w:r>
            <w:bookmarkStart w:id="7" w:name="_GoBack"/>
            <w:bookmarkEnd w:id="7"/>
          </w:p>
        </w:tc>
      </w:tr>
      <w:tr w14:paraId="6C6E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2B8A6DD">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10</w:t>
            </w:r>
          </w:p>
        </w:tc>
        <w:tc>
          <w:tcPr>
            <w:tcW w:w="2414" w:type="dxa"/>
            <w:vAlign w:val="center"/>
          </w:tcPr>
          <w:p w14:paraId="5FD6853B">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采购资金的支付方式、时间、条件</w:t>
            </w:r>
          </w:p>
        </w:tc>
        <w:tc>
          <w:tcPr>
            <w:tcW w:w="5939" w:type="dxa"/>
            <w:vAlign w:val="center"/>
          </w:tcPr>
          <w:p w14:paraId="0F1EDDA1">
            <w:pPr>
              <w:pStyle w:val="23"/>
              <w:spacing w:line="360" w:lineRule="exact"/>
              <w:ind w:firstLine="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验收合格后付全款</w:t>
            </w:r>
          </w:p>
        </w:tc>
      </w:tr>
      <w:tr w14:paraId="0729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194AA29">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11</w:t>
            </w:r>
          </w:p>
        </w:tc>
        <w:tc>
          <w:tcPr>
            <w:tcW w:w="2414" w:type="dxa"/>
            <w:vAlign w:val="center"/>
          </w:tcPr>
          <w:p w14:paraId="63121E81">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服务内容或标的基本概况</w:t>
            </w:r>
          </w:p>
        </w:tc>
        <w:tc>
          <w:tcPr>
            <w:tcW w:w="5939" w:type="dxa"/>
            <w:vAlign w:val="center"/>
          </w:tcPr>
          <w:p w14:paraId="254BE8BC">
            <w:pPr>
              <w:spacing w:line="360" w:lineRule="exact"/>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清华大学</w:t>
            </w:r>
            <w:r>
              <w:rPr>
                <w:rFonts w:hint="eastAsia" w:asciiTheme="minorEastAsia" w:hAnsiTheme="minorEastAsia" w:eastAsiaTheme="minorEastAsia" w:cstheme="minorEastAsia"/>
                <w:sz w:val="24"/>
                <w:szCs w:val="24"/>
                <w:lang w:val="en-US"/>
              </w:rPr>
              <w:t>接待服务中心</w:t>
            </w:r>
            <w:r>
              <w:rPr>
                <w:rFonts w:hint="eastAsia" w:asciiTheme="minorEastAsia" w:hAnsiTheme="minorEastAsia" w:eastAsiaTheme="minorEastAsia" w:cstheme="minorEastAsia"/>
                <w:sz w:val="24"/>
                <w:szCs w:val="24"/>
                <w:lang w:val="en-US" w:eastAsia="zh-CN"/>
              </w:rPr>
              <w:t>高访公寓深度清洁服务</w:t>
            </w:r>
          </w:p>
        </w:tc>
      </w:tr>
      <w:tr w14:paraId="02C6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8" w:type="dxa"/>
            <w:vAlign w:val="center"/>
          </w:tcPr>
          <w:p w14:paraId="39F84897">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12</w:t>
            </w:r>
          </w:p>
        </w:tc>
        <w:tc>
          <w:tcPr>
            <w:tcW w:w="2414" w:type="dxa"/>
            <w:vAlign w:val="center"/>
          </w:tcPr>
          <w:p w14:paraId="63A66AD4">
            <w:pPr>
              <w:spacing w:line="360" w:lineRule="exact"/>
              <w:rPr>
                <w:rFonts w:hint="eastAsia" w:asciiTheme="minorEastAsia" w:hAnsiTheme="minorEastAsia" w:eastAsiaTheme="minorEastAsia" w:cstheme="minorEastAsia"/>
                <w:b/>
                <w:sz w:val="24"/>
                <w:szCs w:val="24"/>
              </w:rPr>
            </w:pPr>
            <w:r>
              <w:rPr>
                <w:rFonts w:hint="eastAsia" w:ascii="宋体" w:hAnsi="宋体" w:eastAsia="宋体" w:cs="宋体"/>
                <w:b/>
                <w:bCs/>
                <w:sz w:val="24"/>
                <w:lang w:val="en-US" w:eastAsia="zh-CN"/>
              </w:rPr>
              <w:t>合同履行期限</w:t>
            </w:r>
          </w:p>
        </w:tc>
        <w:tc>
          <w:tcPr>
            <w:tcW w:w="5939" w:type="dxa"/>
            <w:vAlign w:val="center"/>
          </w:tcPr>
          <w:p w14:paraId="00382378">
            <w:pPr>
              <w:spacing w:line="360" w:lineRule="exact"/>
              <w:rPr>
                <w:rFonts w:hint="eastAsia" w:asciiTheme="minorEastAsia" w:hAnsiTheme="minorEastAsia" w:eastAsiaTheme="minorEastAsia" w:cstheme="minorEastAsia"/>
                <w:sz w:val="24"/>
                <w:szCs w:val="24"/>
                <w:lang w:val="en-US"/>
              </w:rPr>
            </w:pPr>
            <w:r>
              <w:rPr>
                <w:rFonts w:hint="eastAsia" w:ascii="宋体" w:hAnsi="宋体" w:eastAsia="宋体" w:cs="宋体"/>
                <w:b w:val="0"/>
                <w:bCs w:val="0"/>
                <w:sz w:val="24"/>
                <w:lang w:val="en-US" w:eastAsia="zh-CN"/>
              </w:rPr>
              <w:t>合同签订后15日历天‌内完成全部清洗作业</w:t>
            </w:r>
          </w:p>
        </w:tc>
      </w:tr>
      <w:tr w14:paraId="32444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08" w:type="dxa"/>
            <w:vAlign w:val="center"/>
          </w:tcPr>
          <w:p w14:paraId="642594BC">
            <w:pPr>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13</w:t>
            </w:r>
          </w:p>
        </w:tc>
        <w:tc>
          <w:tcPr>
            <w:tcW w:w="2414" w:type="dxa"/>
            <w:vAlign w:val="center"/>
          </w:tcPr>
          <w:p w14:paraId="1B61EE99">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履约地点</w:t>
            </w:r>
          </w:p>
        </w:tc>
        <w:tc>
          <w:tcPr>
            <w:tcW w:w="5939" w:type="dxa"/>
            <w:vAlign w:val="center"/>
          </w:tcPr>
          <w:p w14:paraId="36CE2AD4">
            <w:pP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高访公寓</w:t>
            </w:r>
          </w:p>
        </w:tc>
      </w:tr>
      <w:tr w14:paraId="44C3F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7DBB5D90">
            <w:pPr>
              <w:widowControl w:val="0"/>
              <w:spacing w:line="360" w:lineRule="exact"/>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4</w:t>
            </w:r>
          </w:p>
        </w:tc>
        <w:tc>
          <w:tcPr>
            <w:tcW w:w="2414" w:type="dxa"/>
            <w:vAlign w:val="center"/>
          </w:tcPr>
          <w:p w14:paraId="1885562C">
            <w:pP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响应文件的组成</w:t>
            </w:r>
          </w:p>
        </w:tc>
        <w:tc>
          <w:tcPr>
            <w:tcW w:w="5939" w:type="dxa"/>
            <w:vAlign w:val="center"/>
          </w:tcPr>
          <w:p w14:paraId="1632F586">
            <w:pPr>
              <w:numPr>
                <w:ilvl w:val="0"/>
                <w:numId w:val="3"/>
              </w:num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投标人资质证明</w:t>
            </w:r>
          </w:p>
          <w:p w14:paraId="4A33E7F6">
            <w:pPr>
              <w:numPr>
                <w:ilvl w:val="0"/>
                <w:numId w:val="3"/>
              </w:num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rPr>
              <w:t>近三年业绩证明</w:t>
            </w:r>
            <w:r>
              <w:rPr>
                <w:rFonts w:hint="eastAsia" w:asciiTheme="minorEastAsia" w:hAnsiTheme="minorEastAsia" w:eastAsiaTheme="minorEastAsia" w:cstheme="minorEastAsia"/>
                <w:sz w:val="24"/>
                <w:szCs w:val="24"/>
              </w:rPr>
              <w:t>（需注明年份，且有合同关键页复印件）</w:t>
            </w:r>
          </w:p>
          <w:p w14:paraId="2427D405">
            <w:pPr>
              <w:numPr>
                <w:ilvl w:val="0"/>
                <w:numId w:val="3"/>
              </w:num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分项报价表</w:t>
            </w:r>
            <w:r>
              <w:rPr>
                <w:rFonts w:hint="eastAsia" w:asciiTheme="minorEastAsia" w:hAnsiTheme="minorEastAsia" w:eastAsiaTheme="minorEastAsia" w:cstheme="minorEastAsia"/>
                <w:sz w:val="24"/>
                <w:szCs w:val="24"/>
                <w:lang w:val="en-US"/>
              </w:rPr>
              <w:t>（</w:t>
            </w:r>
            <w:r>
              <w:rPr>
                <w:rFonts w:hint="eastAsia" w:asciiTheme="minorEastAsia" w:hAnsiTheme="minorEastAsia" w:eastAsiaTheme="minorEastAsia" w:cstheme="minorEastAsia"/>
                <w:b/>
                <w:bCs w:val="0"/>
                <w:sz w:val="24"/>
                <w:szCs w:val="24"/>
              </w:rPr>
              <w:t>需单独装订</w:t>
            </w:r>
            <w:r>
              <w:rPr>
                <w:rFonts w:hint="eastAsia" w:asciiTheme="minorEastAsia" w:hAnsiTheme="minorEastAsia" w:eastAsiaTheme="minorEastAsia" w:cstheme="minorEastAsia"/>
                <w:b/>
                <w:bCs w:val="0"/>
                <w:sz w:val="24"/>
                <w:szCs w:val="24"/>
                <w:lang w:val="en-US" w:eastAsia="zh-CN"/>
              </w:rPr>
              <w:t>并</w:t>
            </w:r>
            <w:r>
              <w:rPr>
                <w:rFonts w:hint="eastAsia" w:asciiTheme="minorEastAsia" w:hAnsiTheme="minorEastAsia" w:eastAsiaTheme="minorEastAsia" w:cstheme="minorEastAsia"/>
                <w:b/>
                <w:sz w:val="24"/>
                <w:szCs w:val="24"/>
              </w:rPr>
              <w:t>加盖公章</w:t>
            </w:r>
            <w:r>
              <w:rPr>
                <w:rFonts w:hint="eastAsia" w:asciiTheme="minorEastAsia" w:hAnsiTheme="minorEastAsia" w:eastAsiaTheme="minorEastAsia" w:cstheme="minorEastAsia"/>
                <w:sz w:val="24"/>
                <w:szCs w:val="24"/>
                <w:lang w:val="en-US"/>
              </w:rPr>
              <w:t>）</w:t>
            </w:r>
          </w:p>
          <w:p w14:paraId="49B64B71">
            <w:pPr>
              <w:numPr>
                <w:ilvl w:val="0"/>
                <w:numId w:val="3"/>
              </w:num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投标人服务方案</w:t>
            </w:r>
          </w:p>
          <w:p w14:paraId="6F66CADE">
            <w:pPr>
              <w:numPr>
                <w:ilvl w:val="0"/>
                <w:numId w:val="3"/>
              </w:numPr>
              <w:spacing w:line="360" w:lineRule="exact"/>
              <w:rPr>
                <w:rFonts w:hint="eastAsia" w:asciiTheme="minorEastAsia" w:hAnsiTheme="minorEastAsia" w:eastAsiaTheme="minorEastAsia" w:cstheme="minorEastAsia"/>
                <w:sz w:val="24"/>
                <w:szCs w:val="24"/>
                <w:lang w:val="en-US"/>
              </w:rPr>
            </w:pPr>
            <w:bookmarkStart w:id="1" w:name="OLE_LINK3"/>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lang w:val="en-US"/>
              </w:rPr>
              <w:t>应急措施及方案</w:t>
            </w:r>
            <w:bookmarkEnd w:id="1"/>
          </w:p>
        </w:tc>
      </w:tr>
      <w:tr w14:paraId="56EC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0EFA176C">
            <w:pPr>
              <w:widowControl w:val="0"/>
              <w:spacing w:line="360" w:lineRule="exact"/>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5</w:t>
            </w:r>
          </w:p>
        </w:tc>
        <w:tc>
          <w:tcPr>
            <w:tcW w:w="2414" w:type="dxa"/>
            <w:vAlign w:val="center"/>
          </w:tcPr>
          <w:p w14:paraId="215D2857">
            <w:pPr>
              <w:spacing w:line="360" w:lineRule="exact"/>
              <w:ind w:left="241" w:hanging="241" w:hangingChars="1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响应文件</w:t>
            </w:r>
            <w:r>
              <w:rPr>
                <w:rFonts w:hint="eastAsia" w:asciiTheme="minorEastAsia" w:hAnsiTheme="minorEastAsia" w:eastAsiaTheme="minorEastAsia" w:cstheme="minorEastAsia"/>
                <w:b/>
                <w:bCs/>
                <w:sz w:val="24"/>
                <w:szCs w:val="24"/>
                <w:lang w:val="en-US"/>
              </w:rPr>
              <w:t>要求</w:t>
            </w:r>
          </w:p>
        </w:tc>
        <w:tc>
          <w:tcPr>
            <w:tcW w:w="5939" w:type="dxa"/>
            <w:vAlign w:val="center"/>
          </w:tcPr>
          <w:p w14:paraId="2ADF9DF0">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正本：一份， 副本：二份</w:t>
            </w:r>
          </w:p>
          <w:p w14:paraId="2BCF4BAB">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电子版：一份（</w:t>
            </w:r>
            <w:r>
              <w:rPr>
                <w:rFonts w:hint="eastAsia" w:asciiTheme="minorEastAsia" w:hAnsiTheme="minorEastAsia" w:eastAsiaTheme="minorEastAsia" w:cstheme="minorEastAsia"/>
                <w:sz w:val="24"/>
                <w:szCs w:val="24"/>
                <w:lang w:val="en-US" w:eastAsia="zh-CN"/>
              </w:rPr>
              <w:t>盖章PDF格式</w:t>
            </w:r>
            <w:r>
              <w:rPr>
                <w:rFonts w:hint="eastAsia" w:asciiTheme="minorEastAsia" w:hAnsiTheme="minorEastAsia" w:eastAsiaTheme="minorEastAsia" w:cstheme="minorEastAsia"/>
                <w:sz w:val="24"/>
                <w:szCs w:val="24"/>
              </w:rPr>
              <w:t>）</w:t>
            </w:r>
          </w:p>
        </w:tc>
      </w:tr>
      <w:tr w14:paraId="5FDA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0CAD2D04">
            <w:pPr>
              <w:widowControl w:val="0"/>
              <w:spacing w:line="360" w:lineRule="exact"/>
              <w:jc w:val="center"/>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rPr>
              <w:t>1</w:t>
            </w:r>
            <w:r>
              <w:rPr>
                <w:rFonts w:hint="eastAsia" w:asciiTheme="minorEastAsia" w:hAnsiTheme="minorEastAsia" w:eastAsiaTheme="minorEastAsia" w:cstheme="minorEastAsia"/>
                <w:b/>
                <w:sz w:val="24"/>
                <w:szCs w:val="24"/>
                <w:lang w:val="en-US" w:eastAsia="zh-CN"/>
              </w:rPr>
              <w:t>6</w:t>
            </w:r>
          </w:p>
        </w:tc>
        <w:tc>
          <w:tcPr>
            <w:tcW w:w="2414" w:type="dxa"/>
            <w:vAlign w:val="center"/>
          </w:tcPr>
          <w:p w14:paraId="6EFB2E88">
            <w:pPr>
              <w:spacing w:line="360" w:lineRule="exact"/>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sz w:val="24"/>
                <w:szCs w:val="24"/>
              </w:rPr>
              <w:t>提交响应文件、截止时间、开标时间</w:t>
            </w:r>
            <w:r>
              <w:rPr>
                <w:rFonts w:hint="eastAsia" w:asciiTheme="minorEastAsia" w:hAnsiTheme="minorEastAsia" w:eastAsiaTheme="minorEastAsia" w:cstheme="minorEastAsia"/>
                <w:b/>
                <w:sz w:val="24"/>
                <w:szCs w:val="24"/>
                <w:lang w:val="en-US"/>
              </w:rPr>
              <w:t>及收件地点</w:t>
            </w:r>
          </w:p>
        </w:tc>
        <w:tc>
          <w:tcPr>
            <w:tcW w:w="5939" w:type="dxa"/>
            <w:vAlign w:val="center"/>
          </w:tcPr>
          <w:p w14:paraId="03220110">
            <w:p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截止时间：202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rPr>
              <w:t>年</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en-US"/>
              </w:rPr>
              <w:t>月</w:t>
            </w:r>
            <w:r>
              <w:rPr>
                <w:rFonts w:hint="eastAsia" w:asciiTheme="minorEastAsia" w:hAnsiTheme="minorEastAsia" w:eastAsiaTheme="minorEastAsia" w:cstheme="minorEastAsia"/>
                <w:sz w:val="24"/>
                <w:szCs w:val="24"/>
                <w:lang w:val="en-US" w:eastAsia="zh-CN"/>
              </w:rPr>
              <w:t>23</w:t>
            </w:r>
            <w:r>
              <w:rPr>
                <w:rFonts w:hint="eastAsia" w:asciiTheme="minorEastAsia" w:hAnsiTheme="minorEastAsia" w:eastAsiaTheme="minorEastAsia" w:cstheme="minorEastAsia"/>
                <w:sz w:val="24"/>
                <w:szCs w:val="24"/>
                <w:lang w:val="en-US"/>
              </w:rPr>
              <w:t>日</w:t>
            </w:r>
            <w:r>
              <w:rPr>
                <w:rFonts w:hint="eastAsia" w:asciiTheme="minorEastAsia" w:hAnsiTheme="minorEastAsia" w:eastAsiaTheme="minorEastAsia" w:cstheme="minorEastAsia"/>
                <w:sz w:val="24"/>
                <w:szCs w:val="24"/>
                <w:lang w:val="en-US" w:eastAsia="zh-CN"/>
              </w:rPr>
              <w:t>17:00</w:t>
            </w:r>
            <w:r>
              <w:rPr>
                <w:rFonts w:hint="eastAsia" w:asciiTheme="minorEastAsia" w:hAnsiTheme="minorEastAsia" w:eastAsiaTheme="minorEastAsia" w:cstheme="minorEastAsia"/>
                <w:sz w:val="24"/>
                <w:szCs w:val="24"/>
                <w:lang w:val="en-US"/>
              </w:rPr>
              <w:t>（北京时间）</w:t>
            </w:r>
          </w:p>
          <w:p w14:paraId="3CC4F954">
            <w:p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开标时间：202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en-US"/>
              </w:rPr>
              <w:t>年</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en-US"/>
              </w:rPr>
              <w:t>月</w:t>
            </w:r>
            <w:r>
              <w:rPr>
                <w:rFonts w:hint="eastAsia" w:asciiTheme="minorEastAsia" w:hAnsiTheme="minorEastAsia" w:eastAsiaTheme="minorEastAsia" w:cstheme="minorEastAsia"/>
                <w:sz w:val="24"/>
                <w:szCs w:val="24"/>
                <w:lang w:val="en-US" w:eastAsia="zh-CN"/>
              </w:rPr>
              <w:t>26</w:t>
            </w:r>
            <w:r>
              <w:rPr>
                <w:rFonts w:hint="eastAsia" w:asciiTheme="minorEastAsia" w:hAnsiTheme="minorEastAsia" w:eastAsiaTheme="minorEastAsia" w:cstheme="minorEastAsia"/>
                <w:sz w:val="24"/>
                <w:szCs w:val="24"/>
                <w:lang w:val="en-US"/>
              </w:rPr>
              <w:t>日</w:t>
            </w:r>
            <w:r>
              <w:rPr>
                <w:rFonts w:hint="eastAsia" w:asciiTheme="minorEastAsia" w:hAnsiTheme="minorEastAsia" w:eastAsiaTheme="minorEastAsia" w:cstheme="minorEastAsia"/>
                <w:sz w:val="24"/>
                <w:szCs w:val="24"/>
                <w:lang w:val="en-US" w:eastAsia="zh-CN"/>
              </w:rPr>
              <w:t>14</w:t>
            </w:r>
            <w:r>
              <w:rPr>
                <w:rFonts w:hint="eastAsia" w:asciiTheme="minorEastAsia" w:hAnsiTheme="minorEastAsia" w:eastAsiaTheme="minorEastAsia" w:cstheme="minorEastAsia"/>
                <w:sz w:val="24"/>
                <w:szCs w:val="24"/>
                <w:lang w:val="en-US"/>
              </w:rPr>
              <w:t>：00（北京时间）</w:t>
            </w:r>
          </w:p>
          <w:p w14:paraId="1013DBF4">
            <w:pPr>
              <w:spacing w:line="3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rPr>
              <w:t>收件地点：北京市清华大学接待服务中心（6号院）211室，王老师</w:t>
            </w:r>
            <w:r>
              <w:rPr>
                <w:rFonts w:hint="eastAsia" w:asciiTheme="minorEastAsia" w:hAnsiTheme="minorEastAsia" w:eastAsiaTheme="minorEastAsia" w:cstheme="minorEastAsia"/>
                <w:color w:val="000000"/>
                <w:kern w:val="0"/>
                <w:sz w:val="24"/>
                <w:szCs w:val="24"/>
              </w:rPr>
              <w:t>62782801</w:t>
            </w:r>
          </w:p>
          <w:p w14:paraId="4F42C2E1">
            <w:pPr>
              <w:spacing w:line="360" w:lineRule="exac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rPr>
              <w:t>邮箱：2065923964@qq.com</w:t>
            </w:r>
          </w:p>
        </w:tc>
      </w:tr>
    </w:tbl>
    <w:p w14:paraId="61F0B176">
      <w:pPr>
        <w:spacing w:line="360" w:lineRule="exact"/>
        <w:rPr>
          <w:rFonts w:hint="eastAsia" w:asciiTheme="minorEastAsia" w:hAnsiTheme="minorEastAsia" w:eastAsiaTheme="minorEastAsia" w:cstheme="minorEastAsia"/>
          <w:sz w:val="24"/>
          <w:szCs w:val="24"/>
        </w:rPr>
      </w:pPr>
    </w:p>
    <w:p w14:paraId="53AFEC73">
      <w:pPr>
        <w:spacing w:line="360" w:lineRule="exact"/>
        <w:rPr>
          <w:rFonts w:hint="eastAsia" w:asciiTheme="minorEastAsia" w:hAnsiTheme="minorEastAsia" w:eastAsiaTheme="minorEastAsia" w:cstheme="minorEastAsia"/>
          <w:sz w:val="24"/>
          <w:szCs w:val="24"/>
        </w:rPr>
      </w:pPr>
    </w:p>
    <w:p w14:paraId="58085A83">
      <w:pPr>
        <w:spacing w:line="360" w:lineRule="exact"/>
        <w:rPr>
          <w:rFonts w:hint="eastAsia" w:asciiTheme="minorEastAsia" w:hAnsiTheme="minorEastAsia" w:eastAsiaTheme="minorEastAsia" w:cstheme="minorEastAsia"/>
          <w:sz w:val="24"/>
          <w:szCs w:val="24"/>
        </w:rPr>
      </w:pPr>
    </w:p>
    <w:p w14:paraId="3B18590A">
      <w:pPr>
        <w:spacing w:line="360" w:lineRule="exact"/>
        <w:rPr>
          <w:rFonts w:hint="eastAsia" w:asciiTheme="minorEastAsia" w:hAnsiTheme="minorEastAsia" w:eastAsiaTheme="minorEastAsia" w:cstheme="minorEastAsia"/>
          <w:sz w:val="24"/>
          <w:szCs w:val="24"/>
        </w:rPr>
      </w:pPr>
    </w:p>
    <w:p w14:paraId="7C906D65">
      <w:pPr>
        <w:spacing w:line="360" w:lineRule="exact"/>
        <w:rPr>
          <w:rFonts w:hint="eastAsia" w:asciiTheme="minorEastAsia" w:hAnsiTheme="minorEastAsia" w:eastAsiaTheme="minorEastAsia" w:cstheme="minorEastAsia"/>
          <w:sz w:val="24"/>
          <w:szCs w:val="24"/>
        </w:rPr>
      </w:pPr>
    </w:p>
    <w:p w14:paraId="59C5AC62">
      <w:pPr>
        <w:spacing w:line="360" w:lineRule="exact"/>
        <w:rPr>
          <w:rFonts w:hint="eastAsia" w:asciiTheme="minorEastAsia" w:hAnsiTheme="minorEastAsia" w:eastAsiaTheme="minorEastAsia" w:cstheme="minorEastAsia"/>
          <w:sz w:val="24"/>
          <w:szCs w:val="24"/>
        </w:rPr>
      </w:pPr>
    </w:p>
    <w:p w14:paraId="45B9A91E">
      <w:pPr>
        <w:spacing w:line="360" w:lineRule="exact"/>
        <w:rPr>
          <w:rFonts w:hint="eastAsia" w:asciiTheme="minorEastAsia" w:hAnsiTheme="minorEastAsia" w:eastAsiaTheme="minorEastAsia" w:cstheme="minorEastAsia"/>
          <w:sz w:val="24"/>
          <w:szCs w:val="24"/>
        </w:rPr>
      </w:pPr>
    </w:p>
    <w:p w14:paraId="5CE48CD7">
      <w:pPr>
        <w:spacing w:line="360" w:lineRule="exact"/>
        <w:rPr>
          <w:rFonts w:hint="eastAsia" w:asciiTheme="minorEastAsia" w:hAnsiTheme="minorEastAsia" w:eastAsiaTheme="minorEastAsia" w:cstheme="minorEastAsia"/>
          <w:sz w:val="24"/>
          <w:szCs w:val="24"/>
        </w:rPr>
      </w:pPr>
    </w:p>
    <w:p w14:paraId="1215D043">
      <w:pPr>
        <w:spacing w:line="360" w:lineRule="exact"/>
        <w:rPr>
          <w:rFonts w:hint="eastAsia" w:asciiTheme="minorEastAsia" w:hAnsiTheme="minorEastAsia" w:eastAsiaTheme="minorEastAsia" w:cstheme="minorEastAsia"/>
          <w:sz w:val="24"/>
          <w:szCs w:val="24"/>
        </w:rPr>
      </w:pPr>
    </w:p>
    <w:p w14:paraId="79DB16D8">
      <w:pPr>
        <w:spacing w:line="360" w:lineRule="exact"/>
        <w:rPr>
          <w:rFonts w:hint="eastAsia" w:asciiTheme="minorEastAsia" w:hAnsiTheme="minorEastAsia" w:eastAsiaTheme="minorEastAsia" w:cstheme="minorEastAsia"/>
          <w:sz w:val="24"/>
          <w:szCs w:val="24"/>
        </w:rPr>
      </w:pPr>
    </w:p>
    <w:p w14:paraId="28B442D7">
      <w:pPr>
        <w:spacing w:line="360" w:lineRule="exact"/>
        <w:rPr>
          <w:rFonts w:hint="eastAsia" w:asciiTheme="minorEastAsia" w:hAnsiTheme="minorEastAsia" w:eastAsiaTheme="minorEastAsia" w:cstheme="minorEastAsia"/>
          <w:sz w:val="24"/>
          <w:szCs w:val="24"/>
        </w:rPr>
      </w:pPr>
    </w:p>
    <w:p w14:paraId="34352B00">
      <w:pPr>
        <w:spacing w:line="360" w:lineRule="exact"/>
        <w:rPr>
          <w:rFonts w:hint="eastAsia" w:asciiTheme="minorEastAsia" w:hAnsiTheme="minorEastAsia" w:eastAsiaTheme="minorEastAsia" w:cstheme="minorEastAsia"/>
          <w:sz w:val="24"/>
          <w:szCs w:val="24"/>
        </w:rPr>
      </w:pPr>
    </w:p>
    <w:p w14:paraId="325D7E2D">
      <w:pPr>
        <w:pStyle w:val="2"/>
        <w:numPr>
          <w:ilvl w:val="0"/>
          <w:numId w:val="2"/>
        </w:numPr>
        <w:spacing w:beforeLines="0" w:after="0" w:line="36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采购服务内容及要求 </w:t>
      </w:r>
    </w:p>
    <w:p w14:paraId="7953748A">
      <w:pPr>
        <w:keepNext w:val="0"/>
        <w:keepLines w:val="0"/>
        <w:pageBreakBefore w:val="0"/>
        <w:widowControl/>
        <w:numPr>
          <w:ilvl w:val="-1"/>
          <w:numId w:val="0"/>
        </w:numPr>
        <w:kinsoku/>
        <w:wordWrap/>
        <w:overflowPunct/>
        <w:topLinePunct w:val="0"/>
        <w:autoSpaceDE/>
        <w:autoSpaceDN/>
        <w:bidi w:val="0"/>
        <w:adjustRightInd/>
        <w:snapToGrid/>
        <w:spacing w:line="360" w:lineRule="exact"/>
        <w:ind w:left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1、采购</w:t>
      </w:r>
      <w:r>
        <w:rPr>
          <w:rFonts w:ascii="Arial" w:hAnsi="Arial" w:eastAsia="等线" w:cs="Arial"/>
          <w:sz w:val="22"/>
        </w:rPr>
        <w:t>服务内容：本项目为清华大学接待服务中心高访公寓深度清洁服务，包含油烟机、燃气灶、空调内外机、各类窗户玻璃等设施设备深度清洗作业，具体清洁品类、数量如下，供应商需按采购要求完成全方位标准化深度清洁。</w:t>
      </w:r>
    </w:p>
    <w:tbl>
      <w:tblPr>
        <w:tblStyle w:val="18"/>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2977"/>
        <w:gridCol w:w="734"/>
        <w:gridCol w:w="685"/>
        <w:gridCol w:w="3440"/>
      </w:tblGrid>
      <w:tr w14:paraId="7531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0E6AC183">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序号</w:t>
            </w:r>
          </w:p>
        </w:tc>
        <w:tc>
          <w:tcPr>
            <w:tcW w:w="2977" w:type="dxa"/>
            <w:shd w:val="clear" w:color="auto" w:fill="auto"/>
            <w:vAlign w:val="center"/>
          </w:tcPr>
          <w:p w14:paraId="72040F22">
            <w:pPr>
              <w:snapToGrid w:val="0"/>
              <w:spacing w:before="120" w:after="120" w:line="240" w:lineRule="auto"/>
              <w:ind w:left="0" w:leftChars="0" w:right="0" w:rightChars="0" w:firstLine="0" w:firstLineChars="0"/>
              <w:jc w:val="center"/>
              <w:rPr>
                <w:rFonts w:hint="eastAsia" w:ascii="Arial" w:hAnsi="Cambria" w:eastAsia="等线" w:cs="Times New Roman"/>
                <w:b/>
                <w:kern w:val="20"/>
                <w:sz w:val="22"/>
                <w:lang w:val="en-US" w:eastAsia="zh-CN" w:bidi="ar-SA"/>
              </w:rPr>
            </w:pPr>
            <w:r>
              <w:rPr>
                <w:rFonts w:ascii="Arial" w:hAnsi="Arial" w:eastAsia="等线" w:cs="Arial"/>
                <w:b/>
                <w:sz w:val="22"/>
              </w:rPr>
              <w:t>清洁服务名称</w:t>
            </w:r>
          </w:p>
        </w:tc>
        <w:tc>
          <w:tcPr>
            <w:tcW w:w="734" w:type="dxa"/>
            <w:shd w:val="clear" w:color="auto" w:fill="auto"/>
            <w:vAlign w:val="center"/>
          </w:tcPr>
          <w:p w14:paraId="5868F924">
            <w:pPr>
              <w:snapToGrid w:val="0"/>
              <w:spacing w:before="120" w:after="120" w:line="240" w:lineRule="auto"/>
              <w:ind w:left="0" w:leftChars="0" w:right="0" w:rightChars="0" w:firstLine="0" w:firstLineChars="0"/>
              <w:jc w:val="center"/>
              <w:rPr>
                <w:rFonts w:hint="eastAsia" w:ascii="Arial" w:hAnsi="Cambria" w:eastAsia="等线" w:cs="Times New Roman"/>
                <w:b/>
                <w:kern w:val="20"/>
                <w:sz w:val="22"/>
                <w:lang w:val="en-US" w:eastAsia="zh-CN" w:bidi="ar-SA"/>
              </w:rPr>
            </w:pPr>
            <w:r>
              <w:rPr>
                <w:rFonts w:ascii="Arial" w:hAnsi="Arial" w:eastAsia="等线" w:cs="Arial"/>
                <w:b/>
                <w:sz w:val="22"/>
              </w:rPr>
              <w:t>数量</w:t>
            </w:r>
          </w:p>
        </w:tc>
        <w:tc>
          <w:tcPr>
            <w:tcW w:w="685" w:type="dxa"/>
            <w:shd w:val="clear" w:color="auto" w:fill="auto"/>
            <w:vAlign w:val="center"/>
          </w:tcPr>
          <w:p w14:paraId="15328B59">
            <w:pPr>
              <w:snapToGrid w:val="0"/>
              <w:spacing w:before="120" w:after="120" w:line="240" w:lineRule="auto"/>
              <w:ind w:left="0" w:leftChars="0" w:right="0" w:rightChars="0" w:firstLine="0" w:firstLineChars="0"/>
              <w:jc w:val="center"/>
              <w:rPr>
                <w:rFonts w:hint="eastAsia" w:ascii="Arial" w:hAnsi="Cambria" w:eastAsia="等线" w:cs="Times New Roman"/>
                <w:b/>
                <w:kern w:val="20"/>
                <w:sz w:val="22"/>
                <w:lang w:val="en-US" w:eastAsia="zh-CN" w:bidi="ar-SA"/>
              </w:rPr>
            </w:pPr>
            <w:r>
              <w:rPr>
                <w:rFonts w:ascii="Arial" w:hAnsi="Arial" w:eastAsia="等线" w:cs="Arial"/>
                <w:b/>
                <w:sz w:val="22"/>
              </w:rPr>
              <w:t>单位</w:t>
            </w:r>
          </w:p>
        </w:tc>
        <w:tc>
          <w:tcPr>
            <w:tcW w:w="3440" w:type="dxa"/>
            <w:shd w:val="clear" w:color="auto" w:fill="auto"/>
            <w:vAlign w:val="center"/>
          </w:tcPr>
          <w:p w14:paraId="29BEC183">
            <w:pPr>
              <w:snapToGrid w:val="0"/>
              <w:spacing w:before="120" w:after="120" w:line="240" w:lineRule="auto"/>
              <w:ind w:left="0" w:leftChars="0" w:right="0" w:rightChars="0" w:firstLine="0" w:firstLineChars="0"/>
              <w:jc w:val="center"/>
              <w:rPr>
                <w:rFonts w:hint="eastAsia" w:ascii="Arial" w:hAnsi="Cambria" w:eastAsia="等线" w:cs="Times New Roman"/>
                <w:b/>
                <w:kern w:val="20"/>
                <w:sz w:val="22"/>
                <w:lang w:val="en-US" w:eastAsia="zh-CN" w:bidi="ar-SA"/>
              </w:rPr>
            </w:pPr>
            <w:r>
              <w:rPr>
                <w:rFonts w:ascii="Arial" w:hAnsi="Arial" w:eastAsia="等线" w:cs="Arial"/>
                <w:b/>
                <w:sz w:val="22"/>
              </w:rPr>
              <w:t>备注</w:t>
            </w:r>
          </w:p>
        </w:tc>
      </w:tr>
      <w:tr w14:paraId="3D0D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162816D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1</w:t>
            </w:r>
          </w:p>
        </w:tc>
        <w:tc>
          <w:tcPr>
            <w:tcW w:w="2977" w:type="dxa"/>
            <w:shd w:val="clear" w:color="auto" w:fill="auto"/>
            <w:vAlign w:val="center"/>
          </w:tcPr>
          <w:p w14:paraId="391D4900">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油烟机深度清洁</w:t>
            </w:r>
          </w:p>
        </w:tc>
        <w:tc>
          <w:tcPr>
            <w:tcW w:w="734" w:type="dxa"/>
            <w:shd w:val="clear" w:color="auto" w:fill="auto"/>
            <w:vAlign w:val="center"/>
          </w:tcPr>
          <w:p w14:paraId="4831D435">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50</w:t>
            </w:r>
          </w:p>
        </w:tc>
        <w:tc>
          <w:tcPr>
            <w:tcW w:w="685" w:type="dxa"/>
            <w:shd w:val="clear" w:color="auto" w:fill="auto"/>
            <w:vAlign w:val="center"/>
          </w:tcPr>
          <w:p w14:paraId="1497BBF9">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台</w:t>
            </w:r>
          </w:p>
        </w:tc>
        <w:tc>
          <w:tcPr>
            <w:tcW w:w="3440" w:type="dxa"/>
            <w:shd w:val="clear" w:color="auto" w:fill="auto"/>
            <w:vAlign w:val="center"/>
          </w:tcPr>
          <w:p w14:paraId="7D9CFB8D">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彻底清除油污、污渍，清洁后运行无杂音、无油污残留</w:t>
            </w:r>
          </w:p>
        </w:tc>
      </w:tr>
      <w:tr w14:paraId="4C02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2049FE1D">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2</w:t>
            </w:r>
          </w:p>
        </w:tc>
        <w:tc>
          <w:tcPr>
            <w:tcW w:w="2977" w:type="dxa"/>
            <w:shd w:val="clear" w:color="auto" w:fill="auto"/>
            <w:vAlign w:val="center"/>
          </w:tcPr>
          <w:p w14:paraId="4894FB59">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燃气灶深度清洁</w:t>
            </w:r>
          </w:p>
        </w:tc>
        <w:tc>
          <w:tcPr>
            <w:tcW w:w="734" w:type="dxa"/>
            <w:shd w:val="clear" w:color="auto" w:fill="auto"/>
            <w:vAlign w:val="center"/>
          </w:tcPr>
          <w:p w14:paraId="143DF426">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50</w:t>
            </w:r>
          </w:p>
        </w:tc>
        <w:tc>
          <w:tcPr>
            <w:tcW w:w="685" w:type="dxa"/>
            <w:shd w:val="clear" w:color="auto" w:fill="auto"/>
            <w:vAlign w:val="center"/>
          </w:tcPr>
          <w:p w14:paraId="0D2C34E3">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台</w:t>
            </w:r>
          </w:p>
        </w:tc>
        <w:tc>
          <w:tcPr>
            <w:tcW w:w="3440" w:type="dxa"/>
            <w:shd w:val="clear" w:color="auto" w:fill="auto"/>
            <w:vAlign w:val="center"/>
          </w:tcPr>
          <w:p w14:paraId="443BB669">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清理炉头、台面油污、锈迹，疏通气孔，保障正常使用</w:t>
            </w:r>
          </w:p>
        </w:tc>
      </w:tr>
      <w:tr w14:paraId="2BDD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2A84A4A5">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3</w:t>
            </w:r>
          </w:p>
        </w:tc>
        <w:tc>
          <w:tcPr>
            <w:tcW w:w="2977" w:type="dxa"/>
            <w:shd w:val="clear" w:color="auto" w:fill="auto"/>
            <w:vAlign w:val="center"/>
          </w:tcPr>
          <w:p w14:paraId="2AC2DE49">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空调室内机深度清洁</w:t>
            </w:r>
          </w:p>
        </w:tc>
        <w:tc>
          <w:tcPr>
            <w:tcW w:w="734" w:type="dxa"/>
            <w:shd w:val="clear" w:color="auto" w:fill="auto"/>
            <w:vAlign w:val="center"/>
          </w:tcPr>
          <w:p w14:paraId="489BAB11">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432</w:t>
            </w:r>
          </w:p>
        </w:tc>
        <w:tc>
          <w:tcPr>
            <w:tcW w:w="685" w:type="dxa"/>
            <w:shd w:val="clear" w:color="auto" w:fill="auto"/>
            <w:vAlign w:val="center"/>
          </w:tcPr>
          <w:p w14:paraId="304D2E22">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台</w:t>
            </w:r>
          </w:p>
        </w:tc>
        <w:tc>
          <w:tcPr>
            <w:tcW w:w="3440" w:type="dxa"/>
            <w:shd w:val="clear" w:color="auto" w:fill="auto"/>
            <w:vAlign w:val="center"/>
          </w:tcPr>
          <w:p w14:paraId="21CE90A1">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清洗滤网、蒸发器、风道，除尘除霉、去除异味</w:t>
            </w:r>
          </w:p>
        </w:tc>
      </w:tr>
      <w:tr w14:paraId="181E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770DB3C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w:t>
            </w:r>
          </w:p>
        </w:tc>
        <w:tc>
          <w:tcPr>
            <w:tcW w:w="2977" w:type="dxa"/>
            <w:shd w:val="clear" w:color="auto" w:fill="auto"/>
            <w:vAlign w:val="center"/>
          </w:tcPr>
          <w:p w14:paraId="4684505D">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空调室外机深度清洁</w:t>
            </w:r>
          </w:p>
        </w:tc>
        <w:tc>
          <w:tcPr>
            <w:tcW w:w="734" w:type="dxa"/>
            <w:shd w:val="clear" w:color="auto" w:fill="auto"/>
            <w:vAlign w:val="center"/>
          </w:tcPr>
          <w:p w14:paraId="4F6CCEE0">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432</w:t>
            </w:r>
          </w:p>
        </w:tc>
        <w:tc>
          <w:tcPr>
            <w:tcW w:w="685" w:type="dxa"/>
            <w:shd w:val="clear" w:color="auto" w:fill="auto"/>
            <w:vAlign w:val="center"/>
          </w:tcPr>
          <w:p w14:paraId="6D365F27">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台</w:t>
            </w:r>
          </w:p>
        </w:tc>
        <w:tc>
          <w:tcPr>
            <w:tcW w:w="3440" w:type="dxa"/>
            <w:shd w:val="clear" w:color="auto" w:fill="auto"/>
            <w:vAlign w:val="center"/>
          </w:tcPr>
          <w:p w14:paraId="2E8304FB">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清理机身灰尘、杂物、油污，保障散热及设备正常运行</w:t>
            </w:r>
          </w:p>
        </w:tc>
      </w:tr>
      <w:tr w14:paraId="7AAF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2984FEE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5</w:t>
            </w:r>
          </w:p>
        </w:tc>
        <w:tc>
          <w:tcPr>
            <w:tcW w:w="2977" w:type="dxa"/>
            <w:shd w:val="clear" w:color="auto" w:fill="auto"/>
            <w:vAlign w:val="center"/>
          </w:tcPr>
          <w:p w14:paraId="478A0ADA">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室内窗户玻璃（房间、卧室、餐厅）深度清洁</w:t>
            </w:r>
          </w:p>
        </w:tc>
        <w:tc>
          <w:tcPr>
            <w:tcW w:w="734" w:type="dxa"/>
            <w:shd w:val="clear" w:color="auto" w:fill="auto"/>
            <w:vAlign w:val="center"/>
          </w:tcPr>
          <w:p w14:paraId="2AA5C835">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1030</w:t>
            </w:r>
          </w:p>
        </w:tc>
        <w:tc>
          <w:tcPr>
            <w:tcW w:w="685" w:type="dxa"/>
            <w:shd w:val="clear" w:color="auto" w:fill="auto"/>
            <w:vAlign w:val="center"/>
          </w:tcPr>
          <w:p w14:paraId="4DF1F1C9">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组</w:t>
            </w:r>
          </w:p>
        </w:tc>
        <w:tc>
          <w:tcPr>
            <w:tcW w:w="3440" w:type="dxa"/>
            <w:shd w:val="clear" w:color="auto" w:fill="auto"/>
            <w:vAlign w:val="center"/>
          </w:tcPr>
          <w:p w14:paraId="38C0C60F">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无水印、无灰尘、无划痕、洁净透亮</w:t>
            </w:r>
          </w:p>
        </w:tc>
      </w:tr>
      <w:tr w14:paraId="41412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37C429C8">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6</w:t>
            </w:r>
          </w:p>
        </w:tc>
        <w:tc>
          <w:tcPr>
            <w:tcW w:w="2977" w:type="dxa"/>
            <w:shd w:val="clear" w:color="auto" w:fill="auto"/>
            <w:vAlign w:val="center"/>
          </w:tcPr>
          <w:p w14:paraId="5769E393">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室外窗户玻璃（房间、卧室、餐厅）深度清洁</w:t>
            </w:r>
          </w:p>
        </w:tc>
        <w:tc>
          <w:tcPr>
            <w:tcW w:w="734" w:type="dxa"/>
            <w:shd w:val="clear" w:color="auto" w:fill="auto"/>
            <w:vAlign w:val="center"/>
          </w:tcPr>
          <w:p w14:paraId="74B87CC9">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1030</w:t>
            </w:r>
          </w:p>
        </w:tc>
        <w:tc>
          <w:tcPr>
            <w:tcW w:w="685" w:type="dxa"/>
            <w:shd w:val="clear" w:color="auto" w:fill="auto"/>
            <w:vAlign w:val="center"/>
          </w:tcPr>
          <w:p w14:paraId="5FCA7C8B">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组</w:t>
            </w:r>
          </w:p>
        </w:tc>
        <w:tc>
          <w:tcPr>
            <w:tcW w:w="3440" w:type="dxa"/>
            <w:shd w:val="clear" w:color="auto" w:fill="auto"/>
            <w:vAlign w:val="center"/>
          </w:tcPr>
          <w:p w14:paraId="2AFF28A8">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高空作业规范操作，安全防护到位，清洁达标</w:t>
            </w:r>
          </w:p>
        </w:tc>
      </w:tr>
      <w:tr w14:paraId="6AFE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36627FF9">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w:t>
            </w:r>
          </w:p>
        </w:tc>
        <w:tc>
          <w:tcPr>
            <w:tcW w:w="2977" w:type="dxa"/>
            <w:shd w:val="clear" w:color="auto" w:fill="auto"/>
            <w:vAlign w:val="center"/>
          </w:tcPr>
          <w:p w14:paraId="750167DE">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室内窗户玻璃（卫生间小窗）深度清洁</w:t>
            </w:r>
          </w:p>
        </w:tc>
        <w:tc>
          <w:tcPr>
            <w:tcW w:w="734" w:type="dxa"/>
            <w:shd w:val="clear" w:color="auto" w:fill="auto"/>
            <w:vAlign w:val="center"/>
          </w:tcPr>
          <w:p w14:paraId="5D25A318">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73</w:t>
            </w:r>
          </w:p>
        </w:tc>
        <w:tc>
          <w:tcPr>
            <w:tcW w:w="685" w:type="dxa"/>
            <w:shd w:val="clear" w:color="auto" w:fill="auto"/>
            <w:vAlign w:val="center"/>
          </w:tcPr>
          <w:p w14:paraId="4A6FE054">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组</w:t>
            </w:r>
          </w:p>
        </w:tc>
        <w:tc>
          <w:tcPr>
            <w:tcW w:w="3440" w:type="dxa"/>
            <w:shd w:val="clear" w:color="auto" w:fill="auto"/>
            <w:vAlign w:val="center"/>
          </w:tcPr>
          <w:p w14:paraId="0EBC4059">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清除水垢、污渍、霉斑，干净无残留</w:t>
            </w:r>
          </w:p>
        </w:tc>
      </w:tr>
      <w:tr w14:paraId="2581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9" w:type="dxa"/>
            <w:vAlign w:val="bottom"/>
          </w:tcPr>
          <w:p w14:paraId="5A179F1E">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8</w:t>
            </w:r>
          </w:p>
        </w:tc>
        <w:tc>
          <w:tcPr>
            <w:tcW w:w="2977" w:type="dxa"/>
            <w:shd w:val="clear" w:color="auto" w:fill="auto"/>
            <w:vAlign w:val="center"/>
          </w:tcPr>
          <w:p w14:paraId="63BA73E3">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室外窗户玻璃（卫生间小窗）深度清洁</w:t>
            </w:r>
          </w:p>
        </w:tc>
        <w:tc>
          <w:tcPr>
            <w:tcW w:w="734" w:type="dxa"/>
            <w:shd w:val="clear" w:color="auto" w:fill="auto"/>
            <w:vAlign w:val="center"/>
          </w:tcPr>
          <w:p w14:paraId="4A4B6B52">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73</w:t>
            </w:r>
          </w:p>
        </w:tc>
        <w:tc>
          <w:tcPr>
            <w:tcW w:w="685" w:type="dxa"/>
            <w:shd w:val="clear" w:color="auto" w:fill="auto"/>
            <w:vAlign w:val="center"/>
          </w:tcPr>
          <w:p w14:paraId="206F5D1F">
            <w:pPr>
              <w:snapToGrid w:val="0"/>
              <w:spacing w:before="120" w:after="120" w:line="240" w:lineRule="auto"/>
              <w:ind w:left="0" w:leftChars="0" w:right="0" w:rightChars="0" w:firstLine="0" w:firstLineChars="0"/>
              <w:jc w:val="center"/>
              <w:rPr>
                <w:rFonts w:hint="eastAsia" w:ascii="Arial" w:hAnsi="Cambria" w:eastAsia="等线" w:cs="Times New Roman"/>
                <w:kern w:val="20"/>
                <w:sz w:val="22"/>
                <w:lang w:val="en-US" w:eastAsia="zh-CN" w:bidi="ar-SA"/>
              </w:rPr>
            </w:pPr>
            <w:r>
              <w:rPr>
                <w:rFonts w:ascii="Arial" w:hAnsi="Arial" w:eastAsia="等线" w:cs="Arial"/>
                <w:sz w:val="22"/>
              </w:rPr>
              <w:t>组</w:t>
            </w:r>
          </w:p>
        </w:tc>
        <w:tc>
          <w:tcPr>
            <w:tcW w:w="3440" w:type="dxa"/>
            <w:shd w:val="clear" w:color="auto" w:fill="auto"/>
            <w:vAlign w:val="center"/>
          </w:tcPr>
          <w:p w14:paraId="61A2A691">
            <w:pPr>
              <w:snapToGrid w:val="0"/>
              <w:spacing w:before="120" w:after="120" w:line="240" w:lineRule="auto"/>
              <w:ind w:left="0" w:leftChars="0" w:right="0" w:rightChars="0" w:firstLine="0" w:firstLineChars="0"/>
              <w:jc w:val="left"/>
              <w:rPr>
                <w:rFonts w:hint="eastAsia" w:ascii="Arial" w:hAnsi="Cambria" w:eastAsia="等线" w:cs="Times New Roman"/>
                <w:kern w:val="20"/>
                <w:sz w:val="22"/>
                <w:lang w:val="en-US" w:eastAsia="zh-CN" w:bidi="ar-SA"/>
              </w:rPr>
            </w:pPr>
            <w:r>
              <w:rPr>
                <w:rFonts w:ascii="Arial" w:hAnsi="Arial" w:eastAsia="等线" w:cs="Arial"/>
                <w:sz w:val="22"/>
              </w:rPr>
              <w:t>规范高空作业，清洁彻底，无污渍水渍</w:t>
            </w:r>
          </w:p>
        </w:tc>
      </w:tr>
    </w:tbl>
    <w:p w14:paraId="66049693">
      <w:pPr>
        <w:spacing w:before="120" w:after="120" w:line="360" w:lineRule="exact"/>
        <w:ind w:left="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服务</w:t>
      </w:r>
      <w:r>
        <w:rPr>
          <w:rFonts w:hint="eastAsia" w:ascii="宋体" w:hAnsi="宋体" w:eastAsia="宋体" w:cs="宋体"/>
          <w:sz w:val="24"/>
          <w:szCs w:val="24"/>
          <w:lang w:val="en-US" w:eastAsia="zh-CN"/>
        </w:rPr>
        <w:t>要求</w:t>
      </w:r>
      <w:r>
        <w:rPr>
          <w:rFonts w:hint="eastAsia" w:ascii="宋体" w:hAnsi="宋体" w:eastAsia="宋体" w:cs="宋体"/>
          <w:sz w:val="24"/>
          <w:szCs w:val="24"/>
        </w:rPr>
        <w:t>：所有清洁作业需符合国家及行业清洁服务标准、清华大学公寓服务管理规范，做到无灰尘、无油污、无污渍、无异味，设备清洁后运行正常，玻璃洁净透亮，无划痕、水印、杂物残留。</w:t>
      </w:r>
    </w:p>
    <w:p w14:paraId="63E1C462">
      <w:pPr>
        <w:keepNext w:val="0"/>
        <w:keepLines w:val="0"/>
        <w:pageBreakBefore w:val="0"/>
        <w:widowControl/>
        <w:numPr>
          <w:ilvl w:val="0"/>
          <w:numId w:val="4"/>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清洁标准要求：</w:t>
      </w:r>
    </w:p>
    <w:p w14:paraId="0E51E407">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A、抽油烟机：清洗油网、油盒、风轮，清洁内部油污、擦拭外壳，禁止使用强酸清洁剂，装好试机，检查灯光、按键、运转有无异响。</w:t>
      </w:r>
    </w:p>
    <w:p w14:paraId="12C71B19">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B、灶台：清洁炉头、火盖、支架全部拆下清洗，缝隙、灶具台面胶圈除油，防止点火器短路，完工确保炉头点火正常、无回火，不能强拆硬拉。</w:t>
      </w:r>
    </w:p>
    <w:p w14:paraId="2FCEEA66">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C、室内外玻璃：保证高空作业资质、安全保障、施工人员保险、意外免责等，玻璃胶、密封胶老化提前告知，不要用力拉扯。完工确保玻璃干净透亮、无水渍。</w:t>
      </w:r>
    </w:p>
    <w:p w14:paraId="235C8ACF">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室内外空调：内机清洁滤网、风轮机、开展消毒，做好防护措施，不能让污水流到墙面，不要刺鼻强腐蚀性药水，清洗后通风。冲洗室外机、禁止拆卸、避免破坏铜管和漏氟。清洗完毕开机，检查制冷、无异响、漏水。</w:t>
      </w:r>
    </w:p>
    <w:p w14:paraId="6DA36E51">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2）服务时间及规范要求</w:t>
      </w:r>
    </w:p>
    <w:p w14:paraId="0F5B5D6A">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A、工作时间：上午9:00-11:30，下午14:00-17:00，严格按照作业时间操作，特殊事项需提前沟通，现场不提供休息及用餐场所；</w:t>
      </w:r>
    </w:p>
    <w:p w14:paraId="3DF2ABB9">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B、进入屋内穿戴鞋套，不得随意挪动房间内物品，如需挪动提前沟通；</w:t>
      </w:r>
    </w:p>
    <w:p w14:paraId="38A2DA39">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C、清洗产生的油污垃圾、污水由师傅带走清理，不留现场；</w:t>
      </w:r>
    </w:p>
    <w:p w14:paraId="0A2FEDF6">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D、自带防护垫、毛巾，保护橱柜、地板、电器等；避免出现物品设备损坏，如有损坏需赔偿。</w:t>
      </w:r>
    </w:p>
    <w:p w14:paraId="05F7C246">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3）安全要求</w:t>
      </w:r>
    </w:p>
    <w:p w14:paraId="41AF5C1C">
      <w:pPr>
        <w:keepNext w:val="0"/>
        <w:keepLines w:val="0"/>
        <w:pageBreakBefore w:val="0"/>
        <w:widowControl/>
        <w:numPr>
          <w:ilvl w:val="0"/>
          <w:numId w:val="5"/>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安排安全巡视员、监督员等；</w:t>
      </w:r>
    </w:p>
    <w:p w14:paraId="6863C382">
      <w:pPr>
        <w:keepNext w:val="0"/>
        <w:keepLines w:val="0"/>
        <w:pageBreakBefore w:val="0"/>
        <w:widowControl/>
        <w:numPr>
          <w:ilvl w:val="0"/>
          <w:numId w:val="5"/>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严格遵守</w:t>
      </w:r>
      <w:r>
        <w:rPr>
          <w:rFonts w:hint="eastAsia" w:ascii="宋体" w:hAnsi="宋体" w:eastAsia="宋体" w:cs="宋体"/>
          <w:sz w:val="24"/>
          <w:szCs w:val="24"/>
        </w:rPr>
        <w:t>国家</w:t>
      </w:r>
      <w:r>
        <w:rPr>
          <w:rFonts w:hint="eastAsia" w:ascii="宋体" w:hAnsi="宋体" w:eastAsia="宋体" w:cs="宋体"/>
          <w:sz w:val="24"/>
          <w:szCs w:val="24"/>
          <w:lang w:val="en-US" w:eastAsia="zh-CN"/>
        </w:rPr>
        <w:t>及</w:t>
      </w:r>
      <w:r>
        <w:rPr>
          <w:rFonts w:hint="eastAsia" w:ascii="宋体" w:hAnsi="宋体" w:eastAsia="宋体" w:cs="宋体"/>
          <w:sz w:val="24"/>
          <w:szCs w:val="24"/>
        </w:rPr>
        <w:t>行业</w:t>
      </w:r>
      <w:r>
        <w:rPr>
          <w:rFonts w:hint="eastAsia" w:ascii="宋体" w:hAnsi="宋体" w:eastAsia="宋体" w:cs="宋体"/>
          <w:sz w:val="24"/>
          <w:szCs w:val="24"/>
          <w:lang w:val="en-US" w:eastAsia="zh-CN"/>
        </w:rPr>
        <w:t>操作规范。；</w:t>
      </w:r>
    </w:p>
    <w:p w14:paraId="54785494">
      <w:pPr>
        <w:keepNext w:val="0"/>
        <w:keepLines w:val="0"/>
        <w:pageBreakBefore w:val="0"/>
        <w:widowControl/>
        <w:numPr>
          <w:ilvl w:val="0"/>
          <w:numId w:val="5"/>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现场的安全管理落实到位。</w:t>
      </w:r>
    </w:p>
    <w:p w14:paraId="136E353D">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4）人员要求:</w:t>
      </w:r>
    </w:p>
    <w:p w14:paraId="493DA377">
      <w:pPr>
        <w:keepNext w:val="0"/>
        <w:keepLines w:val="0"/>
        <w:pageBreakBefore w:val="0"/>
        <w:widowControl/>
        <w:numPr>
          <w:ilvl w:val="0"/>
          <w:numId w:val="6"/>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所有服务人员均完成背景核查、岗前安全与技能培训；</w:t>
      </w:r>
    </w:p>
    <w:p w14:paraId="3EAF4C87">
      <w:pPr>
        <w:keepNext w:val="0"/>
        <w:keepLines w:val="0"/>
        <w:pageBreakBefore w:val="0"/>
        <w:widowControl/>
        <w:numPr>
          <w:ilvl w:val="0"/>
          <w:numId w:val="6"/>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特殊岗位持对应国家要求的资质证书上岗；</w:t>
      </w:r>
    </w:p>
    <w:p w14:paraId="64BA2096">
      <w:pPr>
        <w:keepNext w:val="0"/>
        <w:keepLines w:val="0"/>
        <w:pageBreakBefore w:val="0"/>
        <w:widowControl/>
        <w:numPr>
          <w:ilvl w:val="0"/>
          <w:numId w:val="6"/>
        </w:numPr>
        <w:kinsoku/>
        <w:wordWrap/>
        <w:overflowPunct/>
        <w:topLinePunct w:val="0"/>
        <w:autoSpaceDE/>
        <w:autoSpaceDN/>
        <w:bidi w:val="0"/>
        <w:adjustRightInd/>
        <w:snapToGrid/>
        <w:spacing w:line="36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服务人员充足，保障服务连续性。</w:t>
      </w:r>
    </w:p>
    <w:p w14:paraId="4854DFB0">
      <w:pPr>
        <w:spacing w:before="120" w:after="120" w:line="360" w:lineRule="exact"/>
        <w:ind w:left="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合同履行期限：合同签订后</w:t>
      </w:r>
      <w:r>
        <w:rPr>
          <w:rFonts w:hint="eastAsia" w:ascii="宋体" w:hAnsi="宋体" w:eastAsia="宋体" w:cs="宋体"/>
          <w:b/>
          <w:sz w:val="24"/>
          <w:szCs w:val="24"/>
        </w:rPr>
        <w:t>15个日历天</w:t>
      </w:r>
      <w:r>
        <w:rPr>
          <w:rFonts w:hint="eastAsia" w:ascii="宋体" w:hAnsi="宋体" w:eastAsia="宋体" w:cs="宋体"/>
          <w:sz w:val="24"/>
          <w:szCs w:val="24"/>
        </w:rPr>
        <w:t>内完成全部清洗作业，完工后提交验收申请，采购人组织现场验收。</w:t>
      </w:r>
    </w:p>
    <w:p w14:paraId="76A04D40">
      <w:pPr>
        <w:spacing w:before="120" w:after="120" w:line="360" w:lineRule="exact"/>
        <w:ind w:left="0"/>
        <w:jc w:val="left"/>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质保期：整体项目质保期不少于</w:t>
      </w:r>
      <w:r>
        <w:rPr>
          <w:rFonts w:hint="eastAsia" w:ascii="宋体" w:hAnsi="宋体" w:eastAsia="宋体" w:cs="宋体"/>
          <w:b/>
          <w:sz w:val="24"/>
          <w:szCs w:val="24"/>
        </w:rPr>
        <w:t>3个月</w:t>
      </w:r>
      <w:r>
        <w:rPr>
          <w:rFonts w:hint="eastAsia" w:ascii="宋体" w:hAnsi="宋体" w:eastAsia="宋体" w:cs="宋体"/>
          <w:sz w:val="24"/>
          <w:szCs w:val="24"/>
        </w:rPr>
        <w:t>，质保期内出现清洁质量问题、设备清洁后异常等情况，供应商需在24小时内免费上门整改、返修。</w:t>
      </w:r>
    </w:p>
    <w:p w14:paraId="0414C5F3">
      <w:pPr>
        <w:keepNext w:val="0"/>
        <w:keepLines w:val="0"/>
        <w:pageBreakBefore w:val="0"/>
        <w:widowControl/>
        <w:numPr>
          <w:ilvl w:val="-1"/>
          <w:numId w:val="0"/>
        </w:numPr>
        <w:kinsoku/>
        <w:wordWrap/>
        <w:overflowPunct/>
        <w:topLinePunct w:val="0"/>
        <w:autoSpaceDE/>
        <w:autoSpaceDN/>
        <w:bidi w:val="0"/>
        <w:adjustRightInd/>
        <w:snapToGrid/>
        <w:spacing w:line="360" w:lineRule="exact"/>
        <w:ind w:left="0" w:leftChars="0" w:firstLine="0" w:firstLineChars="0"/>
        <w:rPr>
          <w:rFonts w:hint="default" w:asciiTheme="minorEastAsia" w:hAnsiTheme="minorEastAsia" w:eastAsiaTheme="minorEastAsia" w:cstheme="minorEastAsia"/>
          <w:sz w:val="24"/>
          <w:szCs w:val="24"/>
          <w:lang w:val="en-US" w:eastAsia="zh-CN"/>
        </w:rPr>
      </w:pPr>
    </w:p>
    <w:p w14:paraId="362F7595">
      <w:pPr>
        <w:pStyle w:val="2"/>
        <w:numPr>
          <w:ilvl w:val="0"/>
          <w:numId w:val="2"/>
        </w:numPr>
        <w:spacing w:beforeLines="0" w:after="0" w:line="36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投标人资质证明</w:t>
      </w:r>
    </w:p>
    <w:p w14:paraId="029F957C">
      <w:pPr>
        <w:numPr>
          <w:ilvl w:val="0"/>
          <w:numId w:val="0"/>
        </w:numPr>
        <w:spacing w:line="360" w:lineRule="exact"/>
        <w:ind w:firstLine="480" w:firstLineChars="200"/>
        <w:rPr>
          <w:rFonts w:hint="eastAsia" w:asciiTheme="minorEastAsia" w:hAnsiTheme="minorEastAsia" w:eastAsiaTheme="minorEastAsia" w:cstheme="minorEastAsia"/>
          <w:color w:val="000000"/>
          <w:kern w:val="0"/>
          <w:sz w:val="24"/>
          <w:szCs w:val="24"/>
          <w:lang w:val="en-US" w:eastAsia="zh-CN"/>
        </w:rPr>
      </w:pPr>
      <w:r>
        <w:rPr>
          <w:rFonts w:hint="eastAsia" w:asciiTheme="minorEastAsia" w:hAnsiTheme="minorEastAsia" w:eastAsiaTheme="minorEastAsia" w:cstheme="minorEastAsia"/>
          <w:color w:val="000000"/>
          <w:kern w:val="0"/>
          <w:sz w:val="24"/>
          <w:szCs w:val="24"/>
        </w:rPr>
        <w:t>符合政府采购法第二十二条中相关规定</w:t>
      </w:r>
      <w:r>
        <w:rPr>
          <w:rFonts w:hint="eastAsia" w:asciiTheme="minorEastAsia" w:hAnsiTheme="minorEastAsia" w:eastAsiaTheme="minorEastAsia" w:cstheme="minorEastAsia"/>
          <w:color w:val="000000"/>
          <w:kern w:val="0"/>
          <w:sz w:val="24"/>
          <w:szCs w:val="24"/>
          <w:lang w:val="en-US" w:eastAsia="zh-CN"/>
        </w:rPr>
        <w:t>声明</w:t>
      </w:r>
    </w:p>
    <w:p w14:paraId="02D7D541">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营业执照</w:t>
      </w:r>
    </w:p>
    <w:p w14:paraId="271C8492">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法人身份证</w:t>
      </w:r>
    </w:p>
    <w:p w14:paraId="03441755">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授权委托书</w:t>
      </w:r>
    </w:p>
    <w:p w14:paraId="7A046129">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委托代理人身份证</w:t>
      </w:r>
    </w:p>
    <w:p w14:paraId="7114A1A3">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公司简介</w:t>
      </w:r>
    </w:p>
    <w:p w14:paraId="1E9DE7D0">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管理体系</w:t>
      </w:r>
    </w:p>
    <w:p w14:paraId="658ECD5F">
      <w:pPr>
        <w:adjustRightInd w:val="0"/>
        <w:snapToGrid w:val="0"/>
        <w:spacing w:line="360" w:lineRule="exact"/>
        <w:ind w:firstLine="480" w:firstLineChars="2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职业资格证</w:t>
      </w:r>
    </w:p>
    <w:p w14:paraId="178BC63D">
      <w:pPr>
        <w:adjustRightInd w:val="0"/>
        <w:snapToGrid w:val="0"/>
        <w:spacing w:line="360" w:lineRule="exact"/>
        <w:ind w:firstLine="480" w:firstLineChars="20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其它资质证明</w:t>
      </w:r>
    </w:p>
    <w:p w14:paraId="49DE05AA">
      <w:pPr>
        <w:pStyle w:val="2"/>
        <w:spacing w:beforeLines="0" w:after="0" w:line="360" w:lineRule="exact"/>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eastAsia="zh-CN"/>
        </w:rPr>
        <w:t>四</w:t>
      </w:r>
      <w:r>
        <w:rPr>
          <w:rFonts w:hint="eastAsia" w:asciiTheme="minorEastAsia" w:hAnsiTheme="minorEastAsia" w:eastAsiaTheme="minorEastAsia" w:cstheme="minorEastAsia"/>
          <w:b/>
          <w:bCs/>
          <w:sz w:val="24"/>
          <w:szCs w:val="24"/>
          <w:lang w:val="en-US"/>
        </w:rPr>
        <w:t>、</w:t>
      </w:r>
      <w:r>
        <w:rPr>
          <w:rFonts w:hint="eastAsia" w:asciiTheme="minorEastAsia" w:hAnsiTheme="minorEastAsia" w:eastAsiaTheme="minorEastAsia" w:cstheme="minorEastAsia"/>
          <w:b/>
          <w:bCs/>
          <w:sz w:val="24"/>
          <w:szCs w:val="24"/>
          <w:lang w:val="en-US" w:eastAsia="zh-CN"/>
        </w:rPr>
        <w:t>投标人</w:t>
      </w:r>
      <w:r>
        <w:rPr>
          <w:rFonts w:hint="eastAsia" w:asciiTheme="minorEastAsia" w:hAnsiTheme="minorEastAsia" w:eastAsiaTheme="minorEastAsia" w:cstheme="minorEastAsia"/>
          <w:b/>
          <w:bCs/>
          <w:sz w:val="24"/>
          <w:szCs w:val="24"/>
          <w:lang w:val="en-US"/>
        </w:rPr>
        <w:t>业绩证明</w:t>
      </w:r>
    </w:p>
    <w:p w14:paraId="675D5836">
      <w:pPr>
        <w:spacing w:line="360" w:lineRule="exact"/>
        <w:rPr>
          <w:rFonts w:hint="eastAsia" w:asciiTheme="minorEastAsia" w:hAnsiTheme="minorEastAsia" w:eastAsiaTheme="minorEastAsia" w:cstheme="minorEastAsia"/>
          <w:sz w:val="24"/>
          <w:szCs w:val="24"/>
          <w:lang w:val="en-US"/>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2040"/>
        <w:gridCol w:w="1867"/>
        <w:gridCol w:w="1836"/>
        <w:gridCol w:w="1660"/>
      </w:tblGrid>
      <w:tr w14:paraId="46AA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40D6CE37">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序号</w:t>
            </w:r>
          </w:p>
        </w:tc>
        <w:tc>
          <w:tcPr>
            <w:tcW w:w="2100" w:type="dxa"/>
            <w:vAlign w:val="center"/>
          </w:tcPr>
          <w:p w14:paraId="4C1DBFB1">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内容</w:t>
            </w:r>
          </w:p>
        </w:tc>
        <w:tc>
          <w:tcPr>
            <w:tcW w:w="1920" w:type="dxa"/>
            <w:vAlign w:val="center"/>
          </w:tcPr>
          <w:p w14:paraId="2FAFFB19">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合作公司</w:t>
            </w:r>
          </w:p>
        </w:tc>
        <w:tc>
          <w:tcPr>
            <w:tcW w:w="1888" w:type="dxa"/>
            <w:vAlign w:val="center"/>
          </w:tcPr>
          <w:p w14:paraId="1E1026E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合同金额</w:t>
            </w:r>
          </w:p>
        </w:tc>
        <w:tc>
          <w:tcPr>
            <w:tcW w:w="1705" w:type="dxa"/>
            <w:vAlign w:val="center"/>
          </w:tcPr>
          <w:p w14:paraId="3CEABED5">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合同日期</w:t>
            </w:r>
          </w:p>
        </w:tc>
      </w:tr>
      <w:tr w14:paraId="3769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0F9682BA">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1</w:t>
            </w:r>
          </w:p>
        </w:tc>
        <w:tc>
          <w:tcPr>
            <w:tcW w:w="2100" w:type="dxa"/>
            <w:vAlign w:val="center"/>
          </w:tcPr>
          <w:p w14:paraId="02E0594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5C90DBAD">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6C9832FD">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23987DB9">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41D3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63B60C6C">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2</w:t>
            </w:r>
          </w:p>
        </w:tc>
        <w:tc>
          <w:tcPr>
            <w:tcW w:w="2100" w:type="dxa"/>
            <w:vAlign w:val="center"/>
          </w:tcPr>
          <w:p w14:paraId="21B171D1">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50B1EDBD">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52DDEAD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285EA68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1452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3D0BFC24">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3</w:t>
            </w:r>
          </w:p>
        </w:tc>
        <w:tc>
          <w:tcPr>
            <w:tcW w:w="2100" w:type="dxa"/>
            <w:vAlign w:val="center"/>
          </w:tcPr>
          <w:p w14:paraId="7213734A">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7570B46A">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0686DFC8">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58F0FDD3">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480F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2BD091F4">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4</w:t>
            </w:r>
          </w:p>
        </w:tc>
        <w:tc>
          <w:tcPr>
            <w:tcW w:w="2100" w:type="dxa"/>
            <w:vAlign w:val="center"/>
          </w:tcPr>
          <w:p w14:paraId="7189D776">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0369AA7D">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0A0384AE">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63AA97BA">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r w14:paraId="41DE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9" w:type="dxa"/>
            <w:vAlign w:val="center"/>
          </w:tcPr>
          <w:p w14:paraId="60E3503B">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5</w:t>
            </w:r>
          </w:p>
        </w:tc>
        <w:tc>
          <w:tcPr>
            <w:tcW w:w="2100" w:type="dxa"/>
            <w:vAlign w:val="center"/>
          </w:tcPr>
          <w:p w14:paraId="082EAE0C">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920" w:type="dxa"/>
            <w:vAlign w:val="center"/>
          </w:tcPr>
          <w:p w14:paraId="7A27511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888" w:type="dxa"/>
            <w:vAlign w:val="center"/>
          </w:tcPr>
          <w:p w14:paraId="07B8B0A3">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c>
          <w:tcPr>
            <w:tcW w:w="1705" w:type="dxa"/>
            <w:vAlign w:val="center"/>
          </w:tcPr>
          <w:p w14:paraId="1CB665EF">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tc>
      </w:tr>
    </w:tbl>
    <w:p w14:paraId="7D20244A">
      <w:pPr>
        <w:numPr>
          <w:ilvl w:val="255"/>
          <w:numId w:val="0"/>
        </w:numPr>
        <w:spacing w:line="360" w:lineRule="exact"/>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44BCEF43">
      <w:pPr>
        <w:numPr>
          <w:ilvl w:val="255"/>
          <w:numId w:val="0"/>
        </w:numPr>
        <w:spacing w:line="360" w:lineRule="exact"/>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3C6249AC">
      <w:pPr>
        <w:spacing w:line="360" w:lineRule="exact"/>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sz w:val="24"/>
          <w:szCs w:val="24"/>
        </w:rPr>
        <w:t>近三年同类主要项目业绩（需注明年份，且有合同关键页复印件，加盖公章）</w:t>
      </w:r>
    </w:p>
    <w:p w14:paraId="530A1249">
      <w:pPr>
        <w:pStyle w:val="2"/>
        <w:spacing w:beforeLines="0" w:after="0" w:line="36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lang w:val="en-US"/>
        </w:rPr>
        <w:t>、</w:t>
      </w:r>
      <w:bookmarkStart w:id="2" w:name="OLE_LINK1"/>
      <w:r>
        <w:rPr>
          <w:rFonts w:hint="eastAsia" w:asciiTheme="minorEastAsia" w:hAnsiTheme="minorEastAsia" w:eastAsiaTheme="minorEastAsia" w:cstheme="minorEastAsia"/>
          <w:b/>
          <w:bCs/>
          <w:sz w:val="24"/>
          <w:szCs w:val="24"/>
          <w:lang w:val="en-US" w:eastAsia="zh-CN"/>
        </w:rPr>
        <w:t>分项</w:t>
      </w:r>
      <w:r>
        <w:rPr>
          <w:rFonts w:hint="eastAsia" w:asciiTheme="minorEastAsia" w:hAnsiTheme="minorEastAsia" w:eastAsiaTheme="minorEastAsia" w:cstheme="minorEastAsia"/>
          <w:b/>
          <w:bCs/>
          <w:sz w:val="24"/>
          <w:szCs w:val="24"/>
          <w:lang w:val="en-US"/>
        </w:rPr>
        <w:t>报价</w:t>
      </w:r>
      <w:r>
        <w:rPr>
          <w:rFonts w:hint="eastAsia" w:asciiTheme="minorEastAsia" w:hAnsiTheme="minorEastAsia" w:eastAsiaTheme="minorEastAsia" w:cstheme="minorEastAsia"/>
          <w:b/>
          <w:bCs/>
          <w:sz w:val="24"/>
          <w:szCs w:val="24"/>
          <w:lang w:val="en-US" w:eastAsia="zh-CN"/>
        </w:rPr>
        <w:t>表</w:t>
      </w:r>
    </w:p>
    <w:p w14:paraId="3306D865">
      <w:pPr>
        <w:pStyle w:val="17"/>
        <w:spacing w:line="360" w:lineRule="exact"/>
        <w:ind w:left="0" w:firstLine="240" w:firstLineChars="100"/>
        <w:jc w:val="both"/>
        <w:rPr>
          <w:rFonts w:hint="eastAsia" w:asciiTheme="minorEastAsia" w:hAnsiTheme="minorEastAsia" w:eastAsiaTheme="minorEastAsia" w:cstheme="minorEastAsia"/>
          <w:color w:val="auto"/>
          <w:sz w:val="24"/>
          <w:szCs w:val="24"/>
          <w:lang w:val="en-US"/>
        </w:rPr>
      </w:pPr>
    </w:p>
    <w:p w14:paraId="6DA40A58">
      <w:pPr>
        <w:pStyle w:val="17"/>
        <w:spacing w:line="360" w:lineRule="exact"/>
        <w:ind w:left="0" w:firstLine="240" w:firstLineChars="100"/>
        <w:jc w:val="both"/>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lang w:val="en-US"/>
        </w:rPr>
        <w:t>项目名称：</w:t>
      </w:r>
      <w:r>
        <w:rPr>
          <w:rFonts w:hint="eastAsia" w:asciiTheme="minorEastAsia" w:hAnsiTheme="minorEastAsia" w:eastAsiaTheme="minorEastAsia" w:cstheme="minorEastAsia"/>
          <w:sz w:val="24"/>
          <w:szCs w:val="24"/>
        </w:rPr>
        <w:t>清华大学</w:t>
      </w:r>
      <w:r>
        <w:rPr>
          <w:rFonts w:hint="eastAsia" w:asciiTheme="minorEastAsia" w:hAnsiTheme="minorEastAsia" w:eastAsiaTheme="minorEastAsia" w:cstheme="minorEastAsia"/>
          <w:sz w:val="24"/>
          <w:szCs w:val="24"/>
          <w:lang w:val="en-US"/>
        </w:rPr>
        <w:t>接待服务中心</w:t>
      </w:r>
      <w:r>
        <w:rPr>
          <w:rFonts w:hint="eastAsia" w:asciiTheme="minorEastAsia" w:hAnsiTheme="minorEastAsia" w:eastAsiaTheme="minorEastAsia" w:cstheme="minorEastAsia"/>
          <w:sz w:val="24"/>
          <w:szCs w:val="24"/>
          <w:lang w:val="en-US" w:eastAsia="zh-CN"/>
        </w:rPr>
        <w:t>高访公寓深度清洁服务</w:t>
      </w:r>
    </w:p>
    <w:p w14:paraId="104A19D5">
      <w:pPr>
        <w:pStyle w:val="24"/>
        <w:widowControl w:val="0"/>
        <w:spacing w:line="360" w:lineRule="exact"/>
        <w:ind w:firstLine="240" w:firstLineChars="100"/>
        <w:jc w:val="both"/>
        <w:rPr>
          <w:rFonts w:hint="eastAsia" w:asciiTheme="minorEastAsia" w:hAnsiTheme="minorEastAsia" w:eastAsiaTheme="minorEastAsia" w:cstheme="minorEastAsia"/>
          <w:color w:val="auto"/>
          <w:kern w:val="2"/>
          <w:sz w:val="24"/>
          <w:szCs w:val="24"/>
          <w:lang w:val="en-US"/>
        </w:rPr>
      </w:pPr>
      <w:r>
        <w:rPr>
          <w:rFonts w:hint="eastAsia" w:asciiTheme="minorEastAsia" w:hAnsiTheme="minorEastAsia" w:eastAsiaTheme="minorEastAsia" w:cstheme="minorEastAsia"/>
          <w:color w:val="auto"/>
          <w:kern w:val="2"/>
          <w:sz w:val="24"/>
          <w:szCs w:val="24"/>
          <w:lang w:val="en-US"/>
        </w:rPr>
        <w:t>项目编号：QHJDZX</w:t>
      </w:r>
      <w:r>
        <w:rPr>
          <w:rFonts w:hint="eastAsia" w:asciiTheme="minorEastAsia" w:hAnsiTheme="minorEastAsia" w:eastAsiaTheme="minorEastAsia" w:cstheme="minorEastAsia"/>
          <w:color w:val="auto"/>
          <w:kern w:val="2"/>
          <w:sz w:val="24"/>
          <w:szCs w:val="24"/>
          <w:lang w:val="en-US" w:eastAsia="zh-CN"/>
        </w:rPr>
        <w:t>F</w:t>
      </w:r>
      <w:r>
        <w:rPr>
          <w:rFonts w:hint="eastAsia" w:asciiTheme="minorEastAsia" w:hAnsiTheme="minorEastAsia" w:eastAsiaTheme="minorEastAsia" w:cstheme="minorEastAsia"/>
          <w:color w:val="auto"/>
          <w:kern w:val="2"/>
          <w:sz w:val="24"/>
          <w:szCs w:val="24"/>
          <w:lang w:val="en-US"/>
        </w:rPr>
        <w:t>W20260</w:t>
      </w:r>
      <w:r>
        <w:rPr>
          <w:rFonts w:hint="eastAsia" w:asciiTheme="minorEastAsia" w:hAnsiTheme="minorEastAsia" w:eastAsiaTheme="minorEastAsia" w:cstheme="minorEastAsia"/>
          <w:color w:val="auto"/>
          <w:kern w:val="2"/>
          <w:sz w:val="24"/>
          <w:szCs w:val="24"/>
          <w:lang w:val="en-US" w:eastAsia="zh-CN"/>
        </w:rPr>
        <w:t>12</w:t>
      </w:r>
    </w:p>
    <w:p w14:paraId="1760CC6B">
      <w:pPr>
        <w:pStyle w:val="24"/>
        <w:widowControl w:val="0"/>
        <w:spacing w:line="360" w:lineRule="exact"/>
        <w:ind w:firstLine="240" w:firstLineChars="100"/>
        <w:jc w:val="both"/>
        <w:rPr>
          <w:rFonts w:hint="eastAsia" w:asciiTheme="minorEastAsia" w:hAnsiTheme="minorEastAsia" w:eastAsiaTheme="minorEastAsia" w:cstheme="minorEastAsia"/>
          <w:color w:val="auto"/>
          <w:kern w:val="20"/>
          <w:sz w:val="24"/>
          <w:szCs w:val="24"/>
          <w:lang w:val="en-US" w:eastAsia="zh-CN"/>
        </w:rPr>
      </w:pPr>
      <w:r>
        <w:rPr>
          <w:rFonts w:hint="eastAsia" w:asciiTheme="minorEastAsia" w:hAnsiTheme="minorEastAsia" w:eastAsiaTheme="minorEastAsia" w:cstheme="minorEastAsia"/>
          <w:color w:val="auto"/>
          <w:kern w:val="20"/>
          <w:sz w:val="24"/>
          <w:szCs w:val="24"/>
          <w:lang w:val="en-US" w:eastAsia="zh-CN"/>
        </w:rPr>
        <w:t>供应商：</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2990"/>
        <w:gridCol w:w="987"/>
        <w:gridCol w:w="988"/>
        <w:gridCol w:w="1170"/>
        <w:gridCol w:w="1456"/>
      </w:tblGrid>
      <w:tr w14:paraId="7C5A3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0913B855">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序号</w:t>
            </w:r>
          </w:p>
        </w:tc>
        <w:tc>
          <w:tcPr>
            <w:tcW w:w="3090" w:type="dxa"/>
            <w:vAlign w:val="center"/>
          </w:tcPr>
          <w:p w14:paraId="33225B27">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名称</w:t>
            </w:r>
          </w:p>
        </w:tc>
        <w:tc>
          <w:tcPr>
            <w:tcW w:w="1000" w:type="dxa"/>
            <w:vAlign w:val="center"/>
          </w:tcPr>
          <w:p w14:paraId="37DD970F">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数量</w:t>
            </w:r>
          </w:p>
        </w:tc>
        <w:tc>
          <w:tcPr>
            <w:tcW w:w="1012" w:type="dxa"/>
            <w:vAlign w:val="center"/>
          </w:tcPr>
          <w:p w14:paraId="6E72B993">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单位</w:t>
            </w:r>
          </w:p>
        </w:tc>
        <w:tc>
          <w:tcPr>
            <w:tcW w:w="1200" w:type="dxa"/>
            <w:vAlign w:val="center"/>
          </w:tcPr>
          <w:p w14:paraId="3055D45A">
            <w:pPr>
              <w:spacing w:line="360" w:lineRule="exact"/>
              <w:jc w:val="center"/>
              <w:rPr>
                <w:rFonts w:hint="default"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单价</w:t>
            </w:r>
          </w:p>
        </w:tc>
        <w:tc>
          <w:tcPr>
            <w:tcW w:w="1498" w:type="dxa"/>
            <w:vAlign w:val="center"/>
          </w:tcPr>
          <w:p w14:paraId="6EF512AA">
            <w:pPr>
              <w:spacing w:line="360" w:lineRule="exact"/>
              <w:jc w:val="center"/>
              <w:rPr>
                <w:rFonts w:hint="default"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金额</w:t>
            </w:r>
          </w:p>
        </w:tc>
      </w:tr>
      <w:tr w14:paraId="40D4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0D4FD71">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1</w:t>
            </w:r>
          </w:p>
        </w:tc>
        <w:tc>
          <w:tcPr>
            <w:tcW w:w="3090" w:type="dxa"/>
            <w:vAlign w:val="center"/>
          </w:tcPr>
          <w:p w14:paraId="34D35188">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油烟机</w:t>
            </w:r>
          </w:p>
        </w:tc>
        <w:tc>
          <w:tcPr>
            <w:tcW w:w="1000" w:type="dxa"/>
            <w:vAlign w:val="center"/>
          </w:tcPr>
          <w:p w14:paraId="25F410FE">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50</w:t>
            </w:r>
          </w:p>
        </w:tc>
        <w:tc>
          <w:tcPr>
            <w:tcW w:w="1012" w:type="dxa"/>
            <w:vAlign w:val="center"/>
          </w:tcPr>
          <w:p w14:paraId="268B196D">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200" w:type="dxa"/>
            <w:vAlign w:val="center"/>
          </w:tcPr>
          <w:p w14:paraId="7720D622">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70A760B2">
            <w:pPr>
              <w:spacing w:line="360" w:lineRule="exact"/>
              <w:jc w:val="center"/>
              <w:rPr>
                <w:rFonts w:hint="eastAsia" w:ascii="宋体" w:hAnsi="宋体" w:eastAsia="宋体" w:cs="宋体"/>
                <w:b/>
                <w:bCs/>
                <w:sz w:val="24"/>
                <w:vertAlign w:val="baseline"/>
                <w:lang w:val="en-US" w:eastAsia="zh-CN"/>
              </w:rPr>
            </w:pPr>
          </w:p>
        </w:tc>
      </w:tr>
      <w:tr w14:paraId="799A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531FFA43">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2</w:t>
            </w:r>
          </w:p>
        </w:tc>
        <w:tc>
          <w:tcPr>
            <w:tcW w:w="3090" w:type="dxa"/>
            <w:vAlign w:val="center"/>
          </w:tcPr>
          <w:p w14:paraId="170A2C9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燃气灶</w:t>
            </w:r>
          </w:p>
        </w:tc>
        <w:tc>
          <w:tcPr>
            <w:tcW w:w="1000" w:type="dxa"/>
            <w:vAlign w:val="center"/>
          </w:tcPr>
          <w:p w14:paraId="27C5B5A3">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50</w:t>
            </w:r>
          </w:p>
        </w:tc>
        <w:tc>
          <w:tcPr>
            <w:tcW w:w="1012" w:type="dxa"/>
            <w:vAlign w:val="center"/>
          </w:tcPr>
          <w:p w14:paraId="59E54EFE">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200" w:type="dxa"/>
            <w:vAlign w:val="center"/>
          </w:tcPr>
          <w:p w14:paraId="0264D5DF">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23E2AAE6">
            <w:pPr>
              <w:spacing w:line="360" w:lineRule="exact"/>
              <w:jc w:val="center"/>
              <w:rPr>
                <w:rFonts w:hint="eastAsia" w:ascii="宋体" w:hAnsi="宋体" w:eastAsia="宋体" w:cs="宋体"/>
                <w:b/>
                <w:bCs/>
                <w:sz w:val="24"/>
                <w:vertAlign w:val="baseline"/>
                <w:lang w:val="en-US" w:eastAsia="zh-CN"/>
              </w:rPr>
            </w:pPr>
          </w:p>
        </w:tc>
      </w:tr>
      <w:tr w14:paraId="1766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7B50B7B9">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3</w:t>
            </w:r>
          </w:p>
        </w:tc>
        <w:tc>
          <w:tcPr>
            <w:tcW w:w="3090" w:type="dxa"/>
            <w:vAlign w:val="center"/>
          </w:tcPr>
          <w:p w14:paraId="4AE1853D">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空调室内机</w:t>
            </w:r>
          </w:p>
        </w:tc>
        <w:tc>
          <w:tcPr>
            <w:tcW w:w="1000" w:type="dxa"/>
            <w:vAlign w:val="center"/>
          </w:tcPr>
          <w:p w14:paraId="704396D5">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432</w:t>
            </w:r>
          </w:p>
        </w:tc>
        <w:tc>
          <w:tcPr>
            <w:tcW w:w="1012" w:type="dxa"/>
            <w:vAlign w:val="center"/>
          </w:tcPr>
          <w:p w14:paraId="44248FFA">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200" w:type="dxa"/>
            <w:vAlign w:val="center"/>
          </w:tcPr>
          <w:p w14:paraId="17B08AC6">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6FAEA9AB">
            <w:pPr>
              <w:spacing w:line="360" w:lineRule="exact"/>
              <w:jc w:val="center"/>
              <w:rPr>
                <w:rFonts w:hint="eastAsia" w:ascii="宋体" w:hAnsi="宋体" w:eastAsia="宋体" w:cs="宋体"/>
                <w:b/>
                <w:bCs/>
                <w:sz w:val="24"/>
                <w:vertAlign w:val="baseline"/>
                <w:lang w:val="en-US" w:eastAsia="zh-CN"/>
              </w:rPr>
            </w:pPr>
          </w:p>
        </w:tc>
      </w:tr>
      <w:tr w14:paraId="7314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000B5B7">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w:t>
            </w:r>
          </w:p>
        </w:tc>
        <w:tc>
          <w:tcPr>
            <w:tcW w:w="3090" w:type="dxa"/>
            <w:vAlign w:val="center"/>
          </w:tcPr>
          <w:p w14:paraId="0316C6BE">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空调室外机</w:t>
            </w:r>
          </w:p>
        </w:tc>
        <w:tc>
          <w:tcPr>
            <w:tcW w:w="1000" w:type="dxa"/>
            <w:vAlign w:val="center"/>
          </w:tcPr>
          <w:p w14:paraId="2355F45F">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432</w:t>
            </w:r>
          </w:p>
        </w:tc>
        <w:tc>
          <w:tcPr>
            <w:tcW w:w="1012" w:type="dxa"/>
            <w:vAlign w:val="center"/>
          </w:tcPr>
          <w:p w14:paraId="4DD37919">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200" w:type="dxa"/>
            <w:vAlign w:val="center"/>
          </w:tcPr>
          <w:p w14:paraId="755CA753">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2B10E7D1">
            <w:pPr>
              <w:spacing w:line="360" w:lineRule="exact"/>
              <w:jc w:val="center"/>
              <w:rPr>
                <w:rFonts w:hint="eastAsia" w:ascii="宋体" w:hAnsi="宋体" w:eastAsia="宋体" w:cs="宋体"/>
                <w:b/>
                <w:bCs/>
                <w:sz w:val="24"/>
                <w:vertAlign w:val="baseline"/>
                <w:lang w:val="en-US" w:eastAsia="zh-CN"/>
              </w:rPr>
            </w:pPr>
          </w:p>
        </w:tc>
      </w:tr>
      <w:tr w14:paraId="1EB2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67C0EA3">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5</w:t>
            </w:r>
          </w:p>
        </w:tc>
        <w:tc>
          <w:tcPr>
            <w:tcW w:w="3090" w:type="dxa"/>
            <w:vAlign w:val="center"/>
          </w:tcPr>
          <w:p w14:paraId="68AC29E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室内窗户玻璃（房间、卧室、餐厅）</w:t>
            </w:r>
          </w:p>
        </w:tc>
        <w:tc>
          <w:tcPr>
            <w:tcW w:w="1000" w:type="dxa"/>
            <w:vAlign w:val="center"/>
          </w:tcPr>
          <w:p w14:paraId="530851A9">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1030</w:t>
            </w:r>
          </w:p>
        </w:tc>
        <w:tc>
          <w:tcPr>
            <w:tcW w:w="1012" w:type="dxa"/>
            <w:vAlign w:val="center"/>
          </w:tcPr>
          <w:p w14:paraId="612D1CB5">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200" w:type="dxa"/>
            <w:vAlign w:val="center"/>
          </w:tcPr>
          <w:p w14:paraId="4E400F07">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2DBD0B15">
            <w:pPr>
              <w:spacing w:line="360" w:lineRule="exact"/>
              <w:jc w:val="center"/>
              <w:rPr>
                <w:rFonts w:hint="eastAsia" w:ascii="宋体" w:hAnsi="宋体" w:eastAsia="宋体" w:cs="宋体"/>
                <w:b/>
                <w:bCs/>
                <w:sz w:val="24"/>
                <w:vertAlign w:val="baseline"/>
                <w:lang w:val="en-US" w:eastAsia="zh-CN"/>
              </w:rPr>
            </w:pPr>
          </w:p>
        </w:tc>
      </w:tr>
      <w:tr w14:paraId="15A17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A18F5B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6</w:t>
            </w:r>
          </w:p>
        </w:tc>
        <w:tc>
          <w:tcPr>
            <w:tcW w:w="3090" w:type="dxa"/>
            <w:vAlign w:val="center"/>
          </w:tcPr>
          <w:p w14:paraId="1634948F">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室外窗户玻璃（房间、卧室、餐厅）</w:t>
            </w:r>
          </w:p>
        </w:tc>
        <w:tc>
          <w:tcPr>
            <w:tcW w:w="1000" w:type="dxa"/>
            <w:vAlign w:val="center"/>
          </w:tcPr>
          <w:p w14:paraId="49EDD5B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1030</w:t>
            </w:r>
          </w:p>
        </w:tc>
        <w:tc>
          <w:tcPr>
            <w:tcW w:w="1012" w:type="dxa"/>
            <w:vAlign w:val="center"/>
          </w:tcPr>
          <w:p w14:paraId="38985B09">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200" w:type="dxa"/>
            <w:vAlign w:val="center"/>
          </w:tcPr>
          <w:p w14:paraId="7BBDE01C">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5E4E509C">
            <w:pPr>
              <w:spacing w:line="360" w:lineRule="exact"/>
              <w:jc w:val="center"/>
              <w:rPr>
                <w:rFonts w:hint="eastAsia" w:ascii="宋体" w:hAnsi="宋体" w:eastAsia="宋体" w:cs="宋体"/>
                <w:b/>
                <w:bCs/>
                <w:sz w:val="24"/>
                <w:vertAlign w:val="baseline"/>
                <w:lang w:val="en-US" w:eastAsia="zh-CN"/>
              </w:rPr>
            </w:pPr>
          </w:p>
        </w:tc>
      </w:tr>
      <w:tr w14:paraId="379F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56AE4B29">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w:t>
            </w:r>
          </w:p>
        </w:tc>
        <w:tc>
          <w:tcPr>
            <w:tcW w:w="3090" w:type="dxa"/>
            <w:vAlign w:val="center"/>
          </w:tcPr>
          <w:p w14:paraId="3B9FBCD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室内窗户玻璃（卫生间小窗）</w:t>
            </w:r>
          </w:p>
        </w:tc>
        <w:tc>
          <w:tcPr>
            <w:tcW w:w="1000" w:type="dxa"/>
            <w:vAlign w:val="center"/>
          </w:tcPr>
          <w:p w14:paraId="6FA3983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73</w:t>
            </w:r>
          </w:p>
        </w:tc>
        <w:tc>
          <w:tcPr>
            <w:tcW w:w="1012" w:type="dxa"/>
            <w:vAlign w:val="center"/>
          </w:tcPr>
          <w:p w14:paraId="037C88DC">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200" w:type="dxa"/>
            <w:vAlign w:val="center"/>
          </w:tcPr>
          <w:p w14:paraId="1F7646B5">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0A71A332">
            <w:pPr>
              <w:spacing w:line="360" w:lineRule="exact"/>
              <w:jc w:val="center"/>
              <w:rPr>
                <w:rFonts w:hint="eastAsia" w:ascii="宋体" w:hAnsi="宋体" w:eastAsia="宋体" w:cs="宋体"/>
                <w:b/>
                <w:bCs/>
                <w:sz w:val="24"/>
                <w:vertAlign w:val="baseline"/>
                <w:lang w:val="en-US" w:eastAsia="zh-CN"/>
              </w:rPr>
            </w:pPr>
          </w:p>
        </w:tc>
      </w:tr>
      <w:tr w14:paraId="3DAD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071F84E7">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8</w:t>
            </w:r>
          </w:p>
        </w:tc>
        <w:tc>
          <w:tcPr>
            <w:tcW w:w="3090" w:type="dxa"/>
            <w:vAlign w:val="center"/>
          </w:tcPr>
          <w:p w14:paraId="26C363C1">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室外窗户玻璃（卫生间小窗）</w:t>
            </w:r>
          </w:p>
        </w:tc>
        <w:tc>
          <w:tcPr>
            <w:tcW w:w="1000" w:type="dxa"/>
            <w:vAlign w:val="center"/>
          </w:tcPr>
          <w:p w14:paraId="5E9F4562">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73</w:t>
            </w:r>
          </w:p>
        </w:tc>
        <w:tc>
          <w:tcPr>
            <w:tcW w:w="1012" w:type="dxa"/>
            <w:vAlign w:val="center"/>
          </w:tcPr>
          <w:p w14:paraId="6FC6F7EB">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200" w:type="dxa"/>
            <w:vAlign w:val="center"/>
          </w:tcPr>
          <w:p w14:paraId="342FC1AE">
            <w:pPr>
              <w:spacing w:line="360" w:lineRule="exact"/>
              <w:jc w:val="center"/>
              <w:rPr>
                <w:rFonts w:hint="eastAsia" w:ascii="宋体" w:hAnsi="宋体" w:eastAsia="宋体" w:cs="宋体"/>
                <w:b/>
                <w:bCs/>
                <w:sz w:val="24"/>
                <w:vertAlign w:val="baseline"/>
                <w:lang w:val="en-US" w:eastAsia="zh-CN"/>
              </w:rPr>
            </w:pPr>
          </w:p>
        </w:tc>
        <w:tc>
          <w:tcPr>
            <w:tcW w:w="1498" w:type="dxa"/>
            <w:vAlign w:val="center"/>
          </w:tcPr>
          <w:p w14:paraId="1C6C1D33">
            <w:pPr>
              <w:spacing w:line="360" w:lineRule="exact"/>
              <w:jc w:val="center"/>
              <w:rPr>
                <w:rFonts w:hint="eastAsia" w:ascii="宋体" w:hAnsi="宋体" w:eastAsia="宋体" w:cs="宋体"/>
                <w:b/>
                <w:bCs/>
                <w:sz w:val="24"/>
                <w:vertAlign w:val="baseline"/>
                <w:lang w:val="en-US" w:eastAsia="zh-CN"/>
              </w:rPr>
            </w:pPr>
          </w:p>
        </w:tc>
      </w:tr>
      <w:tr w14:paraId="24AB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bottom"/>
          </w:tcPr>
          <w:p w14:paraId="3BD6C024">
            <w:pPr>
              <w:keepNext w:val="0"/>
              <w:keepLines w:val="0"/>
              <w:widowControl/>
              <w:suppressLineNumbers w:val="0"/>
              <w:spacing w:line="360" w:lineRule="exact"/>
              <w:jc w:val="left"/>
              <w:textAlignment w:val="bottom"/>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合计</w:t>
            </w:r>
          </w:p>
        </w:tc>
        <w:tc>
          <w:tcPr>
            <w:tcW w:w="7800" w:type="dxa"/>
            <w:gridSpan w:val="5"/>
            <w:vAlign w:val="bottom"/>
          </w:tcPr>
          <w:p w14:paraId="4A767DE5">
            <w:pPr>
              <w:spacing w:line="360" w:lineRule="exact"/>
              <w:rPr>
                <w:rFonts w:hint="default" w:ascii="宋体" w:hAnsi="宋体" w:eastAsia="宋体" w:cs="宋体"/>
                <w:b/>
                <w:bCs/>
                <w:sz w:val="24"/>
                <w:vertAlign w:val="baseline"/>
                <w:lang w:val="en-US" w:eastAsia="zh-CN"/>
              </w:rPr>
            </w:pPr>
            <w:r>
              <w:rPr>
                <w:rFonts w:hint="eastAsia" w:ascii="宋体" w:hAnsi="宋体" w:eastAsia="宋体" w:cs="宋体"/>
                <w:b w:val="0"/>
                <w:bCs w:val="0"/>
                <w:sz w:val="24"/>
                <w:vertAlign w:val="baseline"/>
                <w:lang w:val="en-US" w:eastAsia="zh-CN"/>
              </w:rPr>
              <w:t>人民币（大写）：                  元整 ；（小写）：           元</w:t>
            </w:r>
          </w:p>
        </w:tc>
      </w:tr>
    </w:tbl>
    <w:p w14:paraId="13AED021">
      <w:pPr>
        <w:spacing w:line="360" w:lineRule="exact"/>
        <w:jc w:val="both"/>
        <w:rPr>
          <w:rFonts w:hint="eastAsia" w:asciiTheme="minorEastAsia" w:hAnsiTheme="minorEastAsia" w:eastAsiaTheme="minorEastAsia" w:cstheme="minorEastAsia"/>
          <w:sz w:val="24"/>
          <w:szCs w:val="24"/>
          <w:lang w:val="en-US"/>
        </w:rPr>
      </w:pPr>
    </w:p>
    <w:p w14:paraId="64E9F80C">
      <w:pPr>
        <w:pStyle w:val="17"/>
        <w:spacing w:line="360" w:lineRule="exact"/>
        <w:ind w:left="0" w:firstLine="240" w:firstLineChars="100"/>
        <w:jc w:val="both"/>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注：</w:t>
      </w:r>
    </w:p>
    <w:p w14:paraId="371F5117">
      <w:pPr>
        <w:pStyle w:val="17"/>
        <w:numPr>
          <w:ilvl w:val="0"/>
          <w:numId w:val="7"/>
        </w:numPr>
        <w:spacing w:line="360" w:lineRule="exact"/>
        <w:ind w:left="0" w:firstLine="240" w:firstLineChars="100"/>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bookmarkStart w:id="3" w:name="OLE_LINK11"/>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投标人</w:t>
      </w:r>
      <w:bookmarkEnd w:id="3"/>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对上述所有</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服务</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进行报价</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（人工</w:t>
      </w:r>
      <w:r>
        <w:rPr>
          <w:rFonts w:asciiTheme="minorEastAsia" w:hAnsiTheme="minorEastAsia" w:eastAsia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清洁用品</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保险、</w:t>
      </w:r>
      <w:r>
        <w:rPr>
          <w:rFonts w:asciiTheme="minorEastAsia" w:hAnsiTheme="minorEastAsia" w:eastAsiaTheme="minorEastAsia" w:cstheme="minorEastAsia"/>
          <w:color w:val="000000" w:themeColor="text1"/>
          <w:sz w:val="24"/>
          <w:szCs w:val="24"/>
          <w:lang w:val="en-US"/>
          <w14:textFill>
            <w14:solidFill>
              <w14:schemeClr w14:val="tx1"/>
            </w14:solidFill>
          </w14:textFill>
        </w:rPr>
        <w:t>验收、售后</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等</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总价最多保留两位小数。</w:t>
      </w:r>
    </w:p>
    <w:p w14:paraId="7D8E3CCB">
      <w:pPr>
        <w:pStyle w:val="17"/>
        <w:numPr>
          <w:ilvl w:val="0"/>
          <w:numId w:val="7"/>
        </w:numPr>
        <w:spacing w:line="360" w:lineRule="exact"/>
        <w:ind w:left="0" w:firstLine="240" w:firstLineChars="100"/>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投标人</w:t>
      </w:r>
      <w:r>
        <w:rPr>
          <w:rFonts w:hint="eastAsia" w:asciiTheme="minorEastAsia" w:hAnsiTheme="minorEastAsia" w:eastAsiaTheme="minorEastAsia" w:cstheme="minorEastAsia"/>
          <w:b w:val="0"/>
          <w:color w:val="000000" w:themeColor="text1"/>
          <w:sz w:val="24"/>
          <w:szCs w:val="24"/>
          <w:lang w:val="en-US"/>
          <w14:textFill>
            <w14:solidFill>
              <w14:schemeClr w14:val="tx1"/>
            </w14:solidFill>
          </w14:textFill>
        </w:rPr>
        <w:t>要全面考虑所有满足合同文件要求的责任、义务、风险及售后所需的费用，供应商不得以任何形式再要求采购人进行支付。</w:t>
      </w:r>
    </w:p>
    <w:p w14:paraId="22D15E7A">
      <w:pPr>
        <w:numPr>
          <w:ilvl w:val="255"/>
          <w:numId w:val="0"/>
        </w:numPr>
        <w:spacing w:line="360" w:lineRule="exact"/>
        <w:jc w:val="both"/>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2D02E9EE">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p>
    <w:p w14:paraId="0E081E52">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公司名称（盖章）：</w:t>
      </w:r>
    </w:p>
    <w:p w14:paraId="24DC4C4B">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签     字：</w:t>
      </w:r>
    </w:p>
    <w:p w14:paraId="7F26303C">
      <w:pPr>
        <w:numPr>
          <w:ilvl w:val="255"/>
          <w:numId w:val="0"/>
        </w:numPr>
        <w:spacing w:line="360" w:lineRule="exact"/>
        <w:jc w:val="cente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14:textFill>
            <w14:solidFill>
              <w14:schemeClr w14:val="tx1"/>
            </w14:solidFill>
          </w14:textFill>
        </w:rPr>
        <w:t xml:space="preserve">         日     期：</w:t>
      </w:r>
    </w:p>
    <w:bookmarkEnd w:id="2"/>
    <w:p w14:paraId="70F288EF">
      <w:pPr>
        <w:pStyle w:val="2"/>
        <w:numPr>
          <w:ilvl w:val="0"/>
          <w:numId w:val="0"/>
        </w:numPr>
        <w:spacing w:beforeLines="0" w:after="0" w:line="36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六、投标人服务方案</w:t>
      </w:r>
    </w:p>
    <w:p w14:paraId="4F2BED23">
      <w:pPr>
        <w:numPr>
          <w:ilvl w:val="0"/>
          <w:numId w:val="8"/>
        </w:numPr>
        <w:spacing w:line="360" w:lineRule="exact"/>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人员</w:t>
      </w:r>
    </w:p>
    <w:p w14:paraId="1661D0EF">
      <w:pPr>
        <w:numPr>
          <w:ilvl w:val="0"/>
          <w:numId w:val="8"/>
        </w:numPr>
        <w:spacing w:line="360" w:lineRule="exact"/>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实施方案</w:t>
      </w:r>
    </w:p>
    <w:p w14:paraId="59D2BECD">
      <w:pPr>
        <w:numPr>
          <w:ilvl w:val="0"/>
          <w:numId w:val="8"/>
        </w:numPr>
        <w:spacing w:line="360" w:lineRule="exact"/>
        <w:ind w:left="210" w:leftChars="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风险管理</w:t>
      </w:r>
    </w:p>
    <w:p w14:paraId="7D9C1F99">
      <w:pPr>
        <w:numPr>
          <w:ilvl w:val="0"/>
          <w:numId w:val="8"/>
        </w:numPr>
        <w:spacing w:line="360" w:lineRule="exact"/>
        <w:ind w:left="210" w:leftChars="0" w:firstLine="0" w:firstLineChars="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售后服务</w:t>
      </w:r>
    </w:p>
    <w:p w14:paraId="0F506770">
      <w:pPr>
        <w:pStyle w:val="2"/>
        <w:numPr>
          <w:ilvl w:val="0"/>
          <w:numId w:val="0"/>
        </w:numPr>
        <w:spacing w:beforeLines="0" w:after="0" w:line="36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七、投标人应急措施及方案</w:t>
      </w:r>
    </w:p>
    <w:p w14:paraId="05F049ED">
      <w:pPr>
        <w:pStyle w:val="2"/>
        <w:spacing w:beforeLines="0" w:after="0" w:line="360" w:lineRule="exact"/>
        <w:rPr>
          <w:rFonts w:hint="eastAsia"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lang w:val="en-US"/>
        </w:rPr>
        <w:t>评审标准</w:t>
      </w:r>
    </w:p>
    <w:p w14:paraId="3A51F9D8">
      <w:pPr>
        <w:spacing w:line="360" w:lineRule="exact"/>
        <w:rPr>
          <w:rFonts w:hint="eastAsia"/>
          <w:lang w:val="en-US"/>
        </w:rPr>
      </w:pPr>
    </w:p>
    <w:tbl>
      <w:tblPr>
        <w:tblStyle w:val="19"/>
        <w:tblW w:w="84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6"/>
        <w:gridCol w:w="749"/>
        <w:gridCol w:w="5558"/>
        <w:gridCol w:w="600"/>
        <w:gridCol w:w="989"/>
      </w:tblGrid>
      <w:tr w14:paraId="1976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trPr>
        <w:tc>
          <w:tcPr>
            <w:tcW w:w="526" w:type="dxa"/>
            <w:vAlign w:val="center"/>
          </w:tcPr>
          <w:p w14:paraId="322ADCE8">
            <w:pPr>
              <w:spacing w:line="360" w:lineRule="exact"/>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6307" w:type="dxa"/>
            <w:gridSpan w:val="2"/>
            <w:vAlign w:val="center"/>
          </w:tcPr>
          <w:p w14:paraId="7A43449D">
            <w:pPr>
              <w:spacing w:line="360" w:lineRule="exact"/>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评分标准</w:t>
            </w:r>
          </w:p>
        </w:tc>
        <w:tc>
          <w:tcPr>
            <w:tcW w:w="600" w:type="dxa"/>
            <w:vAlign w:val="center"/>
          </w:tcPr>
          <w:p w14:paraId="0CDA9154">
            <w:pPr>
              <w:spacing w:line="360" w:lineRule="exact"/>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标准分</w:t>
            </w:r>
          </w:p>
        </w:tc>
        <w:tc>
          <w:tcPr>
            <w:tcW w:w="989" w:type="dxa"/>
            <w:vAlign w:val="center"/>
          </w:tcPr>
          <w:p w14:paraId="7F214FC2">
            <w:pPr>
              <w:spacing w:line="360" w:lineRule="exact"/>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在响应文件中所对应的页码</w:t>
            </w:r>
          </w:p>
        </w:tc>
      </w:tr>
      <w:tr w14:paraId="3094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526" w:type="dxa"/>
            <w:vAlign w:val="center"/>
          </w:tcPr>
          <w:p w14:paraId="7C7E7973">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749" w:type="dxa"/>
            <w:vAlign w:val="center"/>
          </w:tcPr>
          <w:p w14:paraId="1C3EFCF2">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管理体系认证</w:t>
            </w:r>
          </w:p>
        </w:tc>
        <w:tc>
          <w:tcPr>
            <w:tcW w:w="5558" w:type="dxa"/>
            <w:vAlign w:val="center"/>
          </w:tcPr>
          <w:p w14:paraId="75C8AC13">
            <w:pPr>
              <w:spacing w:line="360" w:lineRule="exact"/>
              <w:jc w:val="lef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有效的质量管理体系（ISO9001或GB/T19001）、环境管理体系（ISO14001或GB/T24001）、职业健康安全管理体系（ISO45001或GB/T45001）认证，</w:t>
            </w:r>
            <w:bookmarkStart w:id="4" w:name="OLE_LINK15"/>
            <w:r>
              <w:rPr>
                <w:rFonts w:hint="eastAsia" w:ascii="宋体" w:hAnsi="宋体" w:eastAsia="宋体" w:cs="宋体"/>
                <w:color w:val="000000"/>
                <w:sz w:val="24"/>
                <w:szCs w:val="24"/>
                <w:highlight w:val="none"/>
                <w:lang w:val="en-US" w:eastAsia="zh-CN"/>
              </w:rPr>
              <w:t>每项2分，</w:t>
            </w:r>
            <w:r>
              <w:rPr>
                <w:rFonts w:hint="eastAsia" w:ascii="宋体" w:hAnsi="宋体" w:eastAsia="宋体" w:cs="宋体"/>
                <w:color w:val="000000"/>
                <w:sz w:val="24"/>
                <w:szCs w:val="24"/>
                <w:highlight w:val="none"/>
              </w:rPr>
              <w:t>本项最高</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bookmarkEnd w:id="4"/>
            <w:r>
              <w:rPr>
                <w:rFonts w:hint="eastAsia" w:ascii="宋体" w:hAnsi="宋体" w:eastAsia="宋体" w:cs="宋体"/>
                <w:color w:val="000000"/>
                <w:sz w:val="24"/>
                <w:szCs w:val="24"/>
                <w:highlight w:val="none"/>
              </w:rPr>
              <w:t>。</w:t>
            </w:r>
          </w:p>
        </w:tc>
        <w:tc>
          <w:tcPr>
            <w:tcW w:w="600" w:type="dxa"/>
            <w:vAlign w:val="center"/>
          </w:tcPr>
          <w:p w14:paraId="67D077A5">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989" w:type="dxa"/>
            <w:vAlign w:val="center"/>
          </w:tcPr>
          <w:p w14:paraId="24AE5449">
            <w:pPr>
              <w:spacing w:line="360" w:lineRule="exact"/>
              <w:jc w:val="center"/>
              <w:rPr>
                <w:rFonts w:hint="eastAsia" w:ascii="宋体" w:hAnsi="宋体" w:eastAsia="宋体" w:cs="宋体"/>
                <w:sz w:val="24"/>
                <w:szCs w:val="24"/>
                <w:vertAlign w:val="baseline"/>
                <w:lang w:val="en-US"/>
              </w:rPr>
            </w:pPr>
          </w:p>
        </w:tc>
      </w:tr>
      <w:tr w14:paraId="623F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526" w:type="dxa"/>
            <w:vAlign w:val="center"/>
          </w:tcPr>
          <w:p w14:paraId="568C9BE6">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749" w:type="dxa"/>
            <w:vAlign w:val="center"/>
          </w:tcPr>
          <w:p w14:paraId="3BCDEEFC">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业绩证明</w:t>
            </w:r>
          </w:p>
        </w:tc>
        <w:tc>
          <w:tcPr>
            <w:tcW w:w="5558" w:type="dxa"/>
            <w:vAlign w:val="center"/>
          </w:tcPr>
          <w:p w14:paraId="0FEB94A0">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近三年与采购文件服务内容要求相类似</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业绩。每一个合同得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分，本项最高</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43A70A71">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以上业绩需要提供合同关键页的复印件，包括首页、内容页、金额页、签字盖章页，原件备查。</w:t>
            </w:r>
          </w:p>
          <w:p w14:paraId="01B1336D">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（如有多个合同为同一甲方，不得重复计算。）</w:t>
            </w:r>
          </w:p>
          <w:p w14:paraId="0D90F944">
            <w:pPr>
              <w:spacing w:line="360" w:lineRule="exact"/>
              <w:jc w:val="left"/>
              <w:rPr>
                <w:rFonts w:hint="eastAsia" w:ascii="宋体" w:hAnsi="宋体" w:eastAsia="宋体" w:cs="宋体"/>
                <w:color w:val="000000"/>
                <w:sz w:val="24"/>
                <w:szCs w:val="24"/>
                <w:highlight w:val="none"/>
                <w:lang w:val="en-US"/>
              </w:rPr>
            </w:pPr>
            <w:r>
              <w:rPr>
                <w:rFonts w:hint="eastAsia" w:ascii="宋体" w:hAnsi="宋体" w:eastAsia="宋体" w:cs="宋体"/>
                <w:sz w:val="24"/>
                <w:szCs w:val="24"/>
                <w:vertAlign w:val="baseline"/>
                <w:lang w:val="en-US" w:eastAsia="zh-CN"/>
              </w:rPr>
              <w:t>此项缺失的得0分</w:t>
            </w:r>
          </w:p>
        </w:tc>
        <w:tc>
          <w:tcPr>
            <w:tcW w:w="600" w:type="dxa"/>
            <w:vAlign w:val="center"/>
          </w:tcPr>
          <w:p w14:paraId="52E560C9">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989" w:type="dxa"/>
            <w:vAlign w:val="center"/>
          </w:tcPr>
          <w:p w14:paraId="1E609D3D">
            <w:pPr>
              <w:spacing w:line="360" w:lineRule="exact"/>
              <w:jc w:val="center"/>
              <w:rPr>
                <w:rFonts w:hint="eastAsia" w:ascii="宋体" w:hAnsi="宋体" w:eastAsia="宋体" w:cs="宋体"/>
                <w:sz w:val="24"/>
                <w:szCs w:val="24"/>
                <w:vertAlign w:val="baseline"/>
                <w:lang w:val="en-US"/>
              </w:rPr>
            </w:pPr>
          </w:p>
        </w:tc>
      </w:tr>
      <w:tr w14:paraId="5354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526" w:type="dxa"/>
            <w:vAlign w:val="center"/>
          </w:tcPr>
          <w:p w14:paraId="571CF59B">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749" w:type="dxa"/>
            <w:vAlign w:val="center"/>
          </w:tcPr>
          <w:p w14:paraId="1037110C">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投标/响应价格</w:t>
            </w:r>
          </w:p>
        </w:tc>
        <w:tc>
          <w:tcPr>
            <w:tcW w:w="5558" w:type="dxa"/>
            <w:vAlign w:val="center"/>
          </w:tcPr>
          <w:p w14:paraId="4B361568">
            <w:pPr>
              <w:spacing w:line="360" w:lineRule="exact"/>
              <w:jc w:val="left"/>
              <w:rPr>
                <w:rFonts w:hint="eastAsia" w:ascii="宋体" w:hAnsi="宋体" w:eastAsia="宋体" w:cs="宋体"/>
                <w:sz w:val="24"/>
                <w:szCs w:val="24"/>
                <w:vertAlign w:val="baseline"/>
                <w:lang w:val="en-US"/>
              </w:rPr>
            </w:pPr>
            <w:r>
              <w:rPr>
                <w:rFonts w:hint="eastAsia" w:ascii="宋体" w:hAnsi="宋体" w:eastAsia="宋体" w:cs="宋体"/>
                <w:color w:val="000000"/>
                <w:sz w:val="24"/>
                <w:szCs w:val="24"/>
                <w:highlight w:val="none"/>
              </w:rPr>
              <w:t>合格的供应商中，报价最低的得</w:t>
            </w:r>
            <w:r>
              <w:rPr>
                <w:rFonts w:hint="eastAsia" w:ascii="宋体" w:hAnsi="宋体" w:eastAsia="宋体" w:cs="宋体"/>
                <w:color w:val="000000"/>
                <w:sz w:val="24"/>
                <w:szCs w:val="24"/>
                <w:highlight w:val="none"/>
                <w:lang w:val="en-US" w:eastAsia="zh-CN"/>
              </w:rPr>
              <w:t>30</w:t>
            </w:r>
            <w:r>
              <w:rPr>
                <w:rFonts w:hint="eastAsia" w:ascii="宋体" w:hAnsi="宋体" w:eastAsia="宋体" w:cs="宋体"/>
                <w:color w:val="000000"/>
                <w:sz w:val="24"/>
                <w:szCs w:val="24"/>
                <w:highlight w:val="none"/>
              </w:rPr>
              <w:t>分，高于最低价，根据下列公式计算。P为报价。得分计算至小数点后两位，第三位四舍五入。得分＝</w:t>
            </w:r>
            <w:r>
              <w:rPr>
                <w:rFonts w:hint="eastAsia" w:ascii="宋体" w:hAnsi="宋体" w:eastAsia="宋体" w:cs="宋体"/>
                <w:color w:val="000000"/>
                <w:sz w:val="24"/>
                <w:szCs w:val="24"/>
                <w:highlight w:val="none"/>
                <w:lang w:val="en-US" w:eastAsia="zh-CN"/>
              </w:rPr>
              <w:t>30</w:t>
            </w:r>
            <w:r>
              <w:rPr>
                <w:rFonts w:hint="eastAsia" w:ascii="宋体" w:hAnsi="宋体" w:eastAsia="宋体" w:cs="宋体"/>
                <w:bCs/>
                <w:color w:val="000000"/>
                <w:sz w:val="24"/>
                <w:szCs w:val="24"/>
                <w:highlight w:val="none"/>
              </w:rPr>
              <w:t>×P</w:t>
            </w:r>
            <w:r>
              <w:rPr>
                <w:rFonts w:hint="eastAsia" w:ascii="宋体" w:hAnsi="宋体" w:eastAsia="宋体" w:cs="宋体"/>
                <w:color w:val="000000"/>
                <w:sz w:val="24"/>
                <w:szCs w:val="24"/>
                <w:highlight w:val="none"/>
                <w:vertAlign w:val="subscript"/>
              </w:rPr>
              <w:t>最低</w:t>
            </w:r>
            <w:r>
              <w:rPr>
                <w:rFonts w:hint="eastAsia" w:ascii="宋体" w:hAnsi="宋体" w:eastAsia="宋体" w:cs="宋体"/>
                <w:bCs/>
                <w:color w:val="000000"/>
                <w:sz w:val="24"/>
                <w:szCs w:val="24"/>
                <w:highlight w:val="none"/>
              </w:rPr>
              <w:t>／P</w:t>
            </w:r>
            <w:r>
              <w:rPr>
                <w:rFonts w:hint="eastAsia" w:ascii="宋体" w:hAnsi="宋体" w:eastAsia="宋体" w:cs="宋体"/>
                <w:bCs/>
                <w:color w:val="000000"/>
                <w:sz w:val="24"/>
                <w:szCs w:val="24"/>
                <w:highlight w:val="none"/>
                <w:vertAlign w:val="subscript"/>
              </w:rPr>
              <w:t>报价</w:t>
            </w:r>
          </w:p>
        </w:tc>
        <w:tc>
          <w:tcPr>
            <w:tcW w:w="600" w:type="dxa"/>
            <w:vAlign w:val="center"/>
          </w:tcPr>
          <w:p w14:paraId="4080C226">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30</w:t>
            </w:r>
          </w:p>
        </w:tc>
        <w:tc>
          <w:tcPr>
            <w:tcW w:w="989" w:type="dxa"/>
            <w:vAlign w:val="center"/>
          </w:tcPr>
          <w:p w14:paraId="4C9B9DC8">
            <w:pPr>
              <w:spacing w:line="360" w:lineRule="exact"/>
              <w:jc w:val="center"/>
              <w:rPr>
                <w:rFonts w:hint="eastAsia" w:ascii="宋体" w:hAnsi="宋体" w:eastAsia="宋体" w:cs="宋体"/>
                <w:sz w:val="24"/>
                <w:szCs w:val="24"/>
                <w:vertAlign w:val="baseline"/>
                <w:lang w:val="en-US"/>
              </w:rPr>
            </w:pPr>
          </w:p>
        </w:tc>
      </w:tr>
      <w:tr w14:paraId="1D5D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526" w:type="dxa"/>
            <w:vMerge w:val="restart"/>
            <w:vAlign w:val="center"/>
          </w:tcPr>
          <w:p w14:paraId="79A91AAB">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749" w:type="dxa"/>
            <w:vAlign w:val="center"/>
          </w:tcPr>
          <w:p w14:paraId="58B6A631">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人员</w:t>
            </w:r>
          </w:p>
        </w:tc>
        <w:tc>
          <w:tcPr>
            <w:tcW w:w="5558" w:type="dxa"/>
            <w:vAlign w:val="center"/>
          </w:tcPr>
          <w:p w14:paraId="2B238776">
            <w:pPr>
              <w:numPr>
                <w:ilvl w:val="0"/>
                <w:numId w:val="0"/>
              </w:numPr>
              <w:spacing w:line="360" w:lineRule="exact"/>
              <w:jc w:val="lef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管理人员，经理级及以上1分，最高1分。</w:t>
            </w:r>
          </w:p>
          <w:p w14:paraId="52D2048D">
            <w:pPr>
              <w:numPr>
                <w:ilvl w:val="0"/>
                <w:numId w:val="0"/>
              </w:numPr>
              <w:spacing w:line="360" w:lineRule="exact"/>
              <w:jc w:val="lef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服务人员，15人以上5分，15人-10人3分，10人以下1分，最高5分。</w:t>
            </w:r>
          </w:p>
          <w:p w14:paraId="0F778174">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本项最多</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vertAlign w:val="baseline"/>
                <w:lang w:val="en-US" w:eastAsia="zh-CN"/>
              </w:rPr>
              <w:t>此项缺失的得0分</w:t>
            </w:r>
          </w:p>
        </w:tc>
        <w:tc>
          <w:tcPr>
            <w:tcW w:w="600" w:type="dxa"/>
            <w:vAlign w:val="center"/>
          </w:tcPr>
          <w:p w14:paraId="5EC04F4F">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989" w:type="dxa"/>
            <w:vAlign w:val="center"/>
          </w:tcPr>
          <w:p w14:paraId="51848A99">
            <w:pPr>
              <w:spacing w:line="360" w:lineRule="exact"/>
              <w:jc w:val="center"/>
              <w:rPr>
                <w:rFonts w:hint="eastAsia" w:ascii="宋体" w:hAnsi="宋体" w:eastAsia="宋体" w:cs="宋体"/>
                <w:sz w:val="24"/>
                <w:szCs w:val="24"/>
                <w:vertAlign w:val="baseline"/>
                <w:lang w:val="en-US"/>
              </w:rPr>
            </w:pPr>
          </w:p>
        </w:tc>
      </w:tr>
      <w:tr w14:paraId="3D3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526" w:type="dxa"/>
            <w:vMerge w:val="continue"/>
            <w:vAlign w:val="center"/>
          </w:tcPr>
          <w:p w14:paraId="79E68C92">
            <w:pPr>
              <w:spacing w:line="360" w:lineRule="exact"/>
              <w:jc w:val="center"/>
              <w:rPr>
                <w:rFonts w:hint="eastAsia" w:ascii="宋体" w:hAnsi="宋体" w:eastAsia="宋体" w:cs="宋体"/>
                <w:sz w:val="24"/>
                <w:szCs w:val="24"/>
                <w:vertAlign w:val="baseline"/>
                <w:lang w:val="en-US" w:eastAsia="zh-CN"/>
              </w:rPr>
            </w:pPr>
          </w:p>
        </w:tc>
        <w:tc>
          <w:tcPr>
            <w:tcW w:w="749" w:type="dxa"/>
            <w:vAlign w:val="center"/>
          </w:tcPr>
          <w:p w14:paraId="356D3E78">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highlight w:val="none"/>
                <w:lang w:val="en-US" w:eastAsia="zh-CN"/>
              </w:rPr>
              <w:t>实施方案</w:t>
            </w:r>
          </w:p>
        </w:tc>
        <w:tc>
          <w:tcPr>
            <w:tcW w:w="5558" w:type="dxa"/>
            <w:vAlign w:val="center"/>
          </w:tcPr>
          <w:p w14:paraId="7AAF2A57">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spacing w:val="0"/>
                <w:sz w:val="24"/>
                <w:szCs w:val="24"/>
                <w:lang w:val="en-US" w:eastAsia="zh-CN"/>
              </w:rPr>
              <w:t>根据采购内容及要求进行响应，</w:t>
            </w:r>
            <w:r>
              <w:rPr>
                <w:rFonts w:hint="eastAsia" w:ascii="宋体" w:hAnsi="宋体" w:eastAsia="宋体" w:cs="宋体"/>
                <w:spacing w:val="0"/>
                <w:sz w:val="24"/>
                <w:szCs w:val="24"/>
                <w:lang w:val="en-US"/>
              </w:rPr>
              <w:t>由评委自行打分。低于</w:t>
            </w:r>
            <w:r>
              <w:rPr>
                <w:rFonts w:hint="eastAsia" w:ascii="宋体" w:hAnsi="宋体" w:eastAsia="宋体" w:cs="宋体"/>
                <w:spacing w:val="0"/>
                <w:sz w:val="24"/>
                <w:szCs w:val="24"/>
                <w:lang w:val="en-US" w:eastAsia="zh-CN"/>
              </w:rPr>
              <w:t>12</w:t>
            </w:r>
            <w:r>
              <w:rPr>
                <w:rFonts w:hint="eastAsia" w:ascii="宋体" w:hAnsi="宋体" w:eastAsia="宋体" w:cs="宋体"/>
                <w:spacing w:val="0"/>
                <w:sz w:val="24"/>
                <w:szCs w:val="24"/>
                <w:lang w:val="en-US"/>
              </w:rPr>
              <w:t>分的需附详细评审意见</w:t>
            </w:r>
            <w:r>
              <w:rPr>
                <w:rFonts w:hint="eastAsia" w:ascii="宋体" w:hAnsi="宋体" w:eastAsia="宋体" w:cs="宋体"/>
                <w:spacing w:val="0"/>
                <w:sz w:val="24"/>
                <w:szCs w:val="24"/>
                <w:lang w:val="en-US" w:eastAsia="zh-CN"/>
              </w:rPr>
              <w:t>。</w:t>
            </w:r>
          </w:p>
        </w:tc>
        <w:tc>
          <w:tcPr>
            <w:tcW w:w="600" w:type="dxa"/>
            <w:vAlign w:val="center"/>
          </w:tcPr>
          <w:p w14:paraId="4FD9A0C9">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w:t>
            </w:r>
          </w:p>
        </w:tc>
        <w:tc>
          <w:tcPr>
            <w:tcW w:w="989" w:type="dxa"/>
            <w:vAlign w:val="center"/>
          </w:tcPr>
          <w:p w14:paraId="1771741F">
            <w:pPr>
              <w:spacing w:line="360" w:lineRule="exact"/>
              <w:jc w:val="center"/>
              <w:rPr>
                <w:rFonts w:hint="eastAsia" w:ascii="宋体" w:hAnsi="宋体" w:eastAsia="宋体" w:cs="宋体"/>
                <w:sz w:val="24"/>
                <w:szCs w:val="24"/>
                <w:vertAlign w:val="baseline"/>
                <w:lang w:val="en-US"/>
              </w:rPr>
            </w:pPr>
          </w:p>
        </w:tc>
      </w:tr>
      <w:tr w14:paraId="434D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526" w:type="dxa"/>
            <w:vMerge w:val="continue"/>
            <w:vAlign w:val="center"/>
          </w:tcPr>
          <w:p w14:paraId="18BC62DB">
            <w:pPr>
              <w:spacing w:line="360" w:lineRule="exact"/>
              <w:jc w:val="center"/>
              <w:rPr>
                <w:rFonts w:hint="eastAsia" w:ascii="宋体" w:hAnsi="宋体" w:eastAsia="宋体" w:cs="宋体"/>
                <w:sz w:val="24"/>
                <w:szCs w:val="24"/>
                <w:vertAlign w:val="baseline"/>
                <w:lang w:val="en-US" w:eastAsia="zh-CN"/>
              </w:rPr>
            </w:pPr>
          </w:p>
        </w:tc>
        <w:tc>
          <w:tcPr>
            <w:tcW w:w="749" w:type="dxa"/>
            <w:vAlign w:val="center"/>
          </w:tcPr>
          <w:p w14:paraId="34914554">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风险管理</w:t>
            </w:r>
          </w:p>
        </w:tc>
        <w:tc>
          <w:tcPr>
            <w:tcW w:w="5558" w:type="dxa"/>
            <w:vAlign w:val="center"/>
          </w:tcPr>
          <w:p w14:paraId="32F7D2AA">
            <w:pPr>
              <w:spacing w:line="360" w:lineRule="exact"/>
              <w:jc w:val="left"/>
              <w:rPr>
                <w:rFonts w:hint="eastAsia" w:ascii="宋体" w:hAnsi="宋体" w:eastAsia="宋体" w:cs="宋体"/>
                <w:color w:val="000000"/>
                <w:sz w:val="24"/>
                <w:szCs w:val="24"/>
                <w:highlight w:val="none"/>
              </w:rPr>
            </w:pPr>
            <w:r>
              <w:rPr>
                <w:rFonts w:hint="eastAsia" w:ascii="宋体" w:hAnsi="宋体" w:eastAsia="宋体" w:cs="宋体"/>
                <w:spacing w:val="0"/>
                <w:sz w:val="24"/>
                <w:szCs w:val="24"/>
                <w:lang w:val="en-US" w:eastAsia="zh-CN"/>
              </w:rPr>
              <w:t>根据采购内容及要求进行响应，</w:t>
            </w:r>
            <w:r>
              <w:rPr>
                <w:rFonts w:hint="eastAsia" w:ascii="宋体" w:hAnsi="宋体" w:eastAsia="宋体" w:cs="宋体"/>
                <w:spacing w:val="0"/>
                <w:sz w:val="24"/>
                <w:szCs w:val="24"/>
                <w:lang w:val="en-US"/>
              </w:rPr>
              <w:t>由评委自行打分。低于</w:t>
            </w:r>
            <w:r>
              <w:rPr>
                <w:rFonts w:hint="eastAsia" w:ascii="宋体" w:hAnsi="宋体" w:eastAsia="宋体" w:cs="宋体"/>
                <w:spacing w:val="0"/>
                <w:sz w:val="24"/>
                <w:szCs w:val="24"/>
                <w:lang w:val="en-US" w:eastAsia="zh-CN"/>
              </w:rPr>
              <w:t>9</w:t>
            </w:r>
            <w:r>
              <w:rPr>
                <w:rFonts w:hint="eastAsia" w:ascii="宋体" w:hAnsi="宋体" w:eastAsia="宋体" w:cs="宋体"/>
                <w:spacing w:val="0"/>
                <w:sz w:val="24"/>
                <w:szCs w:val="24"/>
                <w:lang w:val="en-US"/>
              </w:rPr>
              <w:t>分的需附详细评审意</w:t>
            </w:r>
            <w:r>
              <w:rPr>
                <w:rFonts w:hint="eastAsia" w:ascii="宋体" w:hAnsi="宋体" w:eastAsia="宋体" w:cs="宋体"/>
                <w:spacing w:val="0"/>
                <w:sz w:val="24"/>
                <w:szCs w:val="24"/>
                <w:lang w:val="en-US" w:eastAsia="zh-CN"/>
              </w:rPr>
              <w:t>。</w:t>
            </w:r>
          </w:p>
        </w:tc>
        <w:tc>
          <w:tcPr>
            <w:tcW w:w="600" w:type="dxa"/>
            <w:vAlign w:val="center"/>
          </w:tcPr>
          <w:p w14:paraId="67FAC1B3">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15</w:t>
            </w:r>
          </w:p>
        </w:tc>
        <w:tc>
          <w:tcPr>
            <w:tcW w:w="989" w:type="dxa"/>
            <w:vAlign w:val="center"/>
          </w:tcPr>
          <w:p w14:paraId="60AEA624">
            <w:pPr>
              <w:spacing w:line="360" w:lineRule="exact"/>
              <w:jc w:val="center"/>
              <w:rPr>
                <w:rFonts w:hint="eastAsia" w:ascii="宋体" w:hAnsi="宋体" w:eastAsia="宋体" w:cs="宋体"/>
                <w:sz w:val="24"/>
                <w:szCs w:val="24"/>
                <w:vertAlign w:val="baseline"/>
                <w:lang w:val="en-US"/>
              </w:rPr>
            </w:pPr>
          </w:p>
        </w:tc>
      </w:tr>
      <w:tr w14:paraId="7819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3" w:hRule="atLeast"/>
        </w:trPr>
        <w:tc>
          <w:tcPr>
            <w:tcW w:w="526" w:type="dxa"/>
            <w:vMerge w:val="continue"/>
            <w:vAlign w:val="center"/>
          </w:tcPr>
          <w:p w14:paraId="57E874C4">
            <w:pPr>
              <w:spacing w:line="360" w:lineRule="exact"/>
              <w:jc w:val="center"/>
              <w:rPr>
                <w:rFonts w:hint="eastAsia" w:ascii="宋体" w:hAnsi="宋体" w:eastAsia="宋体" w:cs="宋体"/>
                <w:sz w:val="24"/>
                <w:szCs w:val="24"/>
                <w:vertAlign w:val="baseline"/>
                <w:lang w:val="en-US" w:eastAsia="zh-CN"/>
              </w:rPr>
            </w:pPr>
          </w:p>
        </w:tc>
        <w:tc>
          <w:tcPr>
            <w:tcW w:w="749" w:type="dxa"/>
            <w:vAlign w:val="center"/>
          </w:tcPr>
          <w:p w14:paraId="736CF691">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售后服务</w:t>
            </w:r>
          </w:p>
        </w:tc>
        <w:tc>
          <w:tcPr>
            <w:tcW w:w="5558" w:type="dxa"/>
            <w:vAlign w:val="center"/>
          </w:tcPr>
          <w:p w14:paraId="31C14917">
            <w:pPr>
              <w:spacing w:line="360" w:lineRule="exact"/>
              <w:jc w:val="left"/>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根据采购内容及要求进行响应，</w:t>
            </w:r>
            <w:r>
              <w:rPr>
                <w:rFonts w:hint="eastAsia" w:ascii="宋体" w:hAnsi="宋体" w:eastAsia="宋体" w:cs="宋体"/>
                <w:spacing w:val="0"/>
                <w:sz w:val="24"/>
                <w:szCs w:val="24"/>
                <w:lang w:val="en-US"/>
              </w:rPr>
              <w:t>由评委自行打分</w:t>
            </w:r>
            <w:r>
              <w:rPr>
                <w:rFonts w:hint="eastAsia" w:ascii="宋体" w:hAnsi="宋体" w:eastAsia="宋体" w:cs="宋体"/>
                <w:sz w:val="24"/>
                <w:szCs w:val="24"/>
                <w:vertAlign w:val="baseline"/>
                <w:lang w:val="en-US" w:eastAsia="zh-CN"/>
              </w:rPr>
              <w:t>，低于1分需说明理由，此项缺失的得0分</w:t>
            </w:r>
          </w:p>
        </w:tc>
        <w:tc>
          <w:tcPr>
            <w:tcW w:w="600" w:type="dxa"/>
            <w:vAlign w:val="center"/>
          </w:tcPr>
          <w:p w14:paraId="40BDAC54">
            <w:pPr>
              <w:spacing w:line="360" w:lineRule="exact"/>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989" w:type="dxa"/>
            <w:vAlign w:val="center"/>
          </w:tcPr>
          <w:p w14:paraId="43ED36AF">
            <w:pPr>
              <w:spacing w:line="360" w:lineRule="exact"/>
              <w:jc w:val="center"/>
              <w:rPr>
                <w:rFonts w:hint="eastAsia" w:ascii="宋体" w:hAnsi="宋体" w:eastAsia="宋体" w:cs="宋体"/>
                <w:sz w:val="24"/>
                <w:szCs w:val="24"/>
                <w:vertAlign w:val="baseline"/>
                <w:lang w:val="en-US"/>
              </w:rPr>
            </w:pPr>
          </w:p>
        </w:tc>
      </w:tr>
      <w:tr w14:paraId="00F2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526" w:type="dxa"/>
            <w:vAlign w:val="center"/>
          </w:tcPr>
          <w:p w14:paraId="66A829E9">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749" w:type="dxa"/>
            <w:vAlign w:val="center"/>
          </w:tcPr>
          <w:p w14:paraId="5D7CC395">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应急方案</w:t>
            </w:r>
          </w:p>
        </w:tc>
        <w:tc>
          <w:tcPr>
            <w:tcW w:w="5558" w:type="dxa"/>
            <w:vAlign w:val="center"/>
          </w:tcPr>
          <w:p w14:paraId="56A6A059">
            <w:pPr>
              <w:spacing w:line="360" w:lineRule="exact"/>
              <w:jc w:val="left"/>
              <w:rPr>
                <w:rFonts w:hint="eastAsia" w:ascii="宋体" w:hAnsi="宋体" w:eastAsia="宋体" w:cs="宋体"/>
                <w:sz w:val="24"/>
                <w:szCs w:val="24"/>
                <w:vertAlign w:val="baseline"/>
                <w:lang w:val="en-US" w:eastAsia="zh-CN"/>
              </w:rPr>
            </w:pPr>
            <w:r>
              <w:rPr>
                <w:rFonts w:hint="eastAsia" w:ascii="宋体" w:hAnsi="宋体" w:eastAsia="宋体" w:cs="宋体"/>
                <w:spacing w:val="0"/>
                <w:sz w:val="24"/>
                <w:szCs w:val="24"/>
                <w:lang w:val="en-US" w:eastAsia="zh-CN"/>
              </w:rPr>
              <w:t>根据采购内容及要求进行响应，</w:t>
            </w:r>
            <w:r>
              <w:rPr>
                <w:rFonts w:hint="eastAsia" w:ascii="宋体" w:hAnsi="宋体" w:eastAsia="宋体" w:cs="宋体"/>
                <w:spacing w:val="0"/>
                <w:sz w:val="24"/>
                <w:szCs w:val="24"/>
                <w:lang w:val="en-US"/>
              </w:rPr>
              <w:t>由评委自行打分</w:t>
            </w:r>
            <w:r>
              <w:rPr>
                <w:rFonts w:hint="eastAsia" w:ascii="宋体" w:hAnsi="宋体" w:eastAsia="宋体" w:cs="宋体"/>
                <w:sz w:val="24"/>
                <w:szCs w:val="24"/>
                <w:vertAlign w:val="baseline"/>
                <w:lang w:val="en-US" w:eastAsia="zh-CN"/>
              </w:rPr>
              <w:t>，低于6分需说明理由，此项缺失的得0分</w:t>
            </w:r>
          </w:p>
        </w:tc>
        <w:tc>
          <w:tcPr>
            <w:tcW w:w="600" w:type="dxa"/>
            <w:vAlign w:val="center"/>
          </w:tcPr>
          <w:p w14:paraId="174A41DA">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989" w:type="dxa"/>
            <w:vAlign w:val="center"/>
          </w:tcPr>
          <w:p w14:paraId="3F877AF5">
            <w:pPr>
              <w:spacing w:line="360" w:lineRule="exact"/>
              <w:jc w:val="center"/>
              <w:rPr>
                <w:rFonts w:hint="eastAsia" w:ascii="宋体" w:hAnsi="宋体" w:eastAsia="宋体" w:cs="宋体"/>
                <w:sz w:val="24"/>
                <w:szCs w:val="24"/>
                <w:vertAlign w:val="baseline"/>
                <w:lang w:val="en-US"/>
              </w:rPr>
            </w:pPr>
          </w:p>
        </w:tc>
      </w:tr>
      <w:tr w14:paraId="127C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833" w:type="dxa"/>
            <w:gridSpan w:val="3"/>
            <w:vAlign w:val="center"/>
          </w:tcPr>
          <w:p w14:paraId="35AE35C3">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合计</w:t>
            </w:r>
          </w:p>
        </w:tc>
        <w:tc>
          <w:tcPr>
            <w:tcW w:w="600" w:type="dxa"/>
            <w:vAlign w:val="center"/>
          </w:tcPr>
          <w:p w14:paraId="50F61440">
            <w:pPr>
              <w:spacing w:line="360" w:lineRule="exact"/>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100</w:t>
            </w:r>
          </w:p>
        </w:tc>
        <w:tc>
          <w:tcPr>
            <w:tcW w:w="989" w:type="dxa"/>
            <w:vAlign w:val="center"/>
          </w:tcPr>
          <w:p w14:paraId="22A78510">
            <w:pPr>
              <w:spacing w:line="360" w:lineRule="exact"/>
              <w:jc w:val="center"/>
              <w:rPr>
                <w:rFonts w:hint="eastAsia" w:ascii="宋体" w:hAnsi="宋体" w:eastAsia="宋体" w:cs="宋体"/>
                <w:sz w:val="24"/>
                <w:szCs w:val="24"/>
                <w:vertAlign w:val="baseline"/>
                <w:lang w:val="en-US"/>
              </w:rPr>
            </w:pPr>
          </w:p>
        </w:tc>
      </w:tr>
    </w:tbl>
    <w:p w14:paraId="15167C6D">
      <w:pPr>
        <w:pStyle w:val="2"/>
        <w:spacing w:beforeLines="0" w:after="0" w:line="36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中标合同</w:t>
      </w:r>
    </w:p>
    <w:p w14:paraId="2EA9B385">
      <w:pPr>
        <w:spacing w:line="360" w:lineRule="exact"/>
        <w:jc w:val="center"/>
        <w:rPr>
          <w:rFonts w:hint="eastAsia" w:ascii="宋体" w:hAnsi="宋体" w:eastAsia="宋体" w:cs="宋体"/>
          <w:sz w:val="24"/>
          <w:szCs w:val="24"/>
          <w:lang w:val="en-US" w:eastAsia="zh-CN"/>
        </w:rPr>
      </w:pPr>
      <w:r>
        <w:rPr>
          <w:rFonts w:hint="eastAsia" w:ascii="宋体" w:hAnsi="宋体" w:eastAsia="宋体" w:cs="宋体"/>
          <w:kern w:val="1"/>
          <w:sz w:val="24"/>
          <w:szCs w:val="24"/>
          <w:highlight w:val="none"/>
        </w:rPr>
        <w:t>合同草案条款</w:t>
      </w:r>
    </w:p>
    <w:p w14:paraId="1C47CA63">
      <w:pPr>
        <w:keepNext w:val="0"/>
        <w:keepLines w:val="0"/>
        <w:pageBreakBefore w:val="0"/>
        <w:widowControl w:val="0"/>
        <w:kinsoku/>
        <w:wordWrap/>
        <w:overflowPunct/>
        <w:topLinePunct w:val="0"/>
        <w:autoSpaceDE/>
        <w:autoSpaceDN/>
        <w:bidi w:val="0"/>
        <w:adjustRightInd/>
        <w:snapToGrid/>
        <w:spacing w:before="312" w:beforeLines="100" w:line="360" w:lineRule="exact"/>
        <w:jc w:val="center"/>
        <w:textAlignment w:val="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en-US" w:eastAsia="zh-CN"/>
        </w:rPr>
        <w:t>清华大学接待服务中心高访公寓深度清洁</w:t>
      </w:r>
      <w:r>
        <w:rPr>
          <w:rFonts w:hint="eastAsia" w:ascii="宋体" w:hAnsi="宋体" w:eastAsia="宋体" w:cs="宋体"/>
          <w:b/>
          <w:bCs/>
          <w:sz w:val="36"/>
          <w:szCs w:val="36"/>
          <w:highlight w:val="none"/>
        </w:rPr>
        <w:t>服务合同</w:t>
      </w:r>
    </w:p>
    <w:tbl>
      <w:tblPr>
        <w:tblStyle w:val="19"/>
        <w:tblpPr w:leftFromText="180" w:rightFromText="180" w:vertAnchor="text" w:horzAnchor="page" w:tblpX="2012" w:tblpY="293"/>
        <w:tblOverlap w:val="never"/>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7"/>
        <w:gridCol w:w="4492"/>
      </w:tblGrid>
      <w:tr w14:paraId="52976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3" w:hRule="atLeast"/>
        </w:trPr>
        <w:tc>
          <w:tcPr>
            <w:tcW w:w="4427" w:type="dxa"/>
          </w:tcPr>
          <w:p w14:paraId="72E6DA79">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甲方（盖章）：清华大学 （</w:t>
            </w:r>
            <w:r>
              <w:rPr>
                <w:rFonts w:hint="eastAsia" w:ascii="宋体" w:hAnsi="宋体" w:eastAsia="宋体" w:cs="宋体"/>
                <w:color w:val="auto"/>
                <w:sz w:val="24"/>
                <w:szCs w:val="24"/>
                <w:highlight w:val="none"/>
                <w:u w:val="single"/>
                <w:lang w:val="en-US" w:eastAsia="zh-CN"/>
              </w:rPr>
              <w:t>接待服务中心</w:t>
            </w:r>
            <w:r>
              <w:rPr>
                <w:rFonts w:hint="eastAsia" w:ascii="宋体" w:hAnsi="宋体" w:eastAsia="宋体" w:cs="宋体"/>
                <w:color w:val="auto"/>
                <w:sz w:val="24"/>
                <w:szCs w:val="24"/>
                <w:highlight w:val="none"/>
                <w:lang w:val="en-US" w:eastAsia="zh-CN"/>
              </w:rPr>
              <w:t xml:space="preserve">）                </w:t>
            </w:r>
          </w:p>
          <w:p w14:paraId="76FCAB94">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项目负责人：</w:t>
            </w:r>
          </w:p>
          <w:p w14:paraId="0034F6EA">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地址：北京市海淀区清华园</w:t>
            </w:r>
          </w:p>
          <w:p w14:paraId="36D2EDEC">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开户银行：工行海淀西区支行</w:t>
            </w:r>
          </w:p>
          <w:p w14:paraId="2B0FBB99">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税号：12100000400000624D</w:t>
            </w:r>
          </w:p>
          <w:p w14:paraId="672F15CB">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银行账号：</w:t>
            </w:r>
            <w:r>
              <w:rPr>
                <w:rFonts w:hint="eastAsia" w:ascii="宋体" w:hAnsi="宋体" w:eastAsia="宋体" w:cs="宋体"/>
                <w:color w:val="auto"/>
                <w:sz w:val="24"/>
                <w:szCs w:val="24"/>
                <w:highlight w:val="none"/>
              </w:rPr>
              <w:t>0200004509089131550</w:t>
            </w:r>
          </w:p>
          <w:p w14:paraId="011ECE0E">
            <w:pP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w:t>
            </w:r>
          </w:p>
          <w:p w14:paraId="30930BC7">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52E3F881">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签署地点：清华大学</w:t>
            </w:r>
          </w:p>
          <w:p w14:paraId="15BF226E">
            <w:pPr>
              <w:spacing w:line="36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签署日期：</w:t>
            </w:r>
          </w:p>
        </w:tc>
        <w:tc>
          <w:tcPr>
            <w:tcW w:w="4492" w:type="dxa"/>
          </w:tcPr>
          <w:p w14:paraId="18B8DC6D">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乙方（盖章）</w:t>
            </w:r>
            <w:r>
              <w:rPr>
                <w:rFonts w:hint="eastAsia" w:ascii="宋体" w:hAnsi="宋体" w:eastAsia="宋体" w:cs="宋体"/>
                <w:color w:val="auto"/>
                <w:sz w:val="24"/>
                <w:szCs w:val="24"/>
                <w:highlight w:val="none"/>
              </w:rPr>
              <w:t>：</w:t>
            </w:r>
          </w:p>
          <w:p w14:paraId="4000293D">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6D8B0009">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sz w:val="24"/>
                <w:szCs w:val="24"/>
                <w:highlight w:val="none"/>
              </w:rPr>
              <w:t xml:space="preserve">地址： </w:t>
            </w:r>
          </w:p>
          <w:p w14:paraId="3FACC743">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p w14:paraId="2202A660">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p w14:paraId="6E914E32">
            <w:p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单位电话（固话）：</w:t>
            </w:r>
          </w:p>
          <w:p w14:paraId="2A7BE69A">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联系人</w:t>
            </w:r>
            <w:r>
              <w:rPr>
                <w:rFonts w:hint="eastAsia" w:ascii="宋体" w:hAnsi="宋体" w:eastAsia="宋体" w:cs="宋体"/>
                <w:color w:val="auto"/>
                <w:sz w:val="24"/>
                <w:szCs w:val="24"/>
                <w:highlight w:val="none"/>
              </w:rPr>
              <w:t>：</w:t>
            </w:r>
          </w:p>
          <w:p w14:paraId="248FAD20">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65684E99">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签署日期：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p>
        </w:tc>
      </w:tr>
    </w:tbl>
    <w:p w14:paraId="6B3246E2">
      <w:pPr>
        <w:spacing w:after="156" w:afterLines="50" w:line="360" w:lineRule="exact"/>
        <w:rPr>
          <w:rFonts w:hint="eastAsia" w:ascii="宋体" w:hAnsi="宋体" w:eastAsia="宋体" w:cs="宋体"/>
          <w:sz w:val="24"/>
          <w:szCs w:val="24"/>
          <w:highlight w:val="none"/>
        </w:rPr>
      </w:pPr>
    </w:p>
    <w:p w14:paraId="349D7C10">
      <w:pPr>
        <w:spacing w:after="156" w:afterLines="50"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依照</w:t>
      </w:r>
      <w:r>
        <w:rPr>
          <w:rFonts w:hint="eastAsia" w:ascii="宋体" w:hAnsi="宋体" w:eastAsia="宋体" w:cs="宋体"/>
          <w:sz w:val="24"/>
          <w:szCs w:val="24"/>
          <w:highlight w:val="none"/>
        </w:rPr>
        <w:t>《中华人民共和国民法典》等有关规定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遵循平等、自愿、公平和诚实信用的原则，</w:t>
      </w:r>
      <w:r>
        <w:rPr>
          <w:rFonts w:hint="eastAsia" w:ascii="宋体" w:hAnsi="宋体" w:eastAsia="宋体" w:cs="宋体"/>
          <w:color w:val="000000"/>
          <w:sz w:val="24"/>
          <w:szCs w:val="24"/>
          <w:highlight w:val="none"/>
        </w:rPr>
        <w:t>甲乙双方同意签署本合同，供双方共同遵守。</w:t>
      </w:r>
    </w:p>
    <w:p w14:paraId="3C1E28FC">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第一条 服务事项</w:t>
      </w:r>
    </w:p>
    <w:p w14:paraId="7F53C2F4">
      <w:pPr>
        <w:spacing w:line="3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乙方根据甲方要求提供以下服务：</w:t>
      </w:r>
    </w:p>
    <w:p w14:paraId="20472C10">
      <w:pPr>
        <w:spacing w:line="360" w:lineRule="exact"/>
        <w:ind w:firstLine="480" w:firstLineChars="200"/>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rPr>
        <w:t>1.1</w:t>
      </w:r>
      <w:r>
        <w:rPr>
          <w:rFonts w:hint="eastAsia" w:ascii="宋体" w:hAnsi="宋体" w:eastAsia="宋体" w:cs="宋体"/>
          <w:sz w:val="24"/>
          <w:szCs w:val="24"/>
          <w:highlight w:val="yellow"/>
          <w:lang w:val="en-US" w:eastAsia="zh-CN"/>
        </w:rPr>
        <w:t>服务内容</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2363"/>
        <w:gridCol w:w="917"/>
        <w:gridCol w:w="798"/>
        <w:gridCol w:w="1591"/>
        <w:gridCol w:w="1922"/>
      </w:tblGrid>
      <w:tr w14:paraId="59AC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383AC57E">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序号</w:t>
            </w:r>
          </w:p>
        </w:tc>
        <w:tc>
          <w:tcPr>
            <w:tcW w:w="2436" w:type="dxa"/>
            <w:vAlign w:val="center"/>
          </w:tcPr>
          <w:p w14:paraId="5F8988B4">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名称</w:t>
            </w:r>
          </w:p>
        </w:tc>
        <w:tc>
          <w:tcPr>
            <w:tcW w:w="927" w:type="dxa"/>
            <w:vAlign w:val="center"/>
          </w:tcPr>
          <w:p w14:paraId="5258B4B4">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数量</w:t>
            </w:r>
          </w:p>
        </w:tc>
        <w:tc>
          <w:tcPr>
            <w:tcW w:w="813" w:type="dxa"/>
            <w:vAlign w:val="center"/>
          </w:tcPr>
          <w:p w14:paraId="6988D1FA">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单位</w:t>
            </w:r>
          </w:p>
        </w:tc>
        <w:tc>
          <w:tcPr>
            <w:tcW w:w="1639" w:type="dxa"/>
            <w:vAlign w:val="center"/>
          </w:tcPr>
          <w:p w14:paraId="4E89F089">
            <w:pPr>
              <w:spacing w:line="360" w:lineRule="exact"/>
              <w:jc w:val="center"/>
              <w:rPr>
                <w:rFonts w:hint="default"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单价</w:t>
            </w:r>
          </w:p>
        </w:tc>
        <w:tc>
          <w:tcPr>
            <w:tcW w:w="1985" w:type="dxa"/>
            <w:vAlign w:val="center"/>
          </w:tcPr>
          <w:p w14:paraId="3DADF26D">
            <w:pPr>
              <w:spacing w:line="360" w:lineRule="exact"/>
              <w:jc w:val="center"/>
              <w:rPr>
                <w:rFonts w:hint="default" w:ascii="宋体" w:hAnsi="宋体" w:eastAsia="宋体" w:cs="宋体"/>
                <w:b/>
                <w:bCs/>
                <w:sz w:val="24"/>
                <w:vertAlign w:val="baseline"/>
                <w:lang w:val="en-US" w:eastAsia="zh-CN"/>
              </w:rPr>
            </w:pPr>
            <w:r>
              <w:rPr>
                <w:rFonts w:hint="eastAsia" w:ascii="宋体" w:hAnsi="宋体" w:eastAsia="宋体" w:cs="宋体"/>
                <w:b/>
                <w:bCs/>
                <w:sz w:val="24"/>
                <w:vertAlign w:val="baseline"/>
                <w:lang w:val="en-US" w:eastAsia="zh-CN"/>
              </w:rPr>
              <w:t>金额</w:t>
            </w:r>
          </w:p>
        </w:tc>
      </w:tr>
      <w:tr w14:paraId="6A42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55BD144">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1</w:t>
            </w:r>
          </w:p>
        </w:tc>
        <w:tc>
          <w:tcPr>
            <w:tcW w:w="2436" w:type="dxa"/>
            <w:vAlign w:val="center"/>
          </w:tcPr>
          <w:p w14:paraId="677DC105">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油烟机</w:t>
            </w:r>
          </w:p>
        </w:tc>
        <w:tc>
          <w:tcPr>
            <w:tcW w:w="927" w:type="dxa"/>
            <w:vAlign w:val="center"/>
          </w:tcPr>
          <w:p w14:paraId="7B2C6008">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50</w:t>
            </w:r>
          </w:p>
        </w:tc>
        <w:tc>
          <w:tcPr>
            <w:tcW w:w="813" w:type="dxa"/>
            <w:vAlign w:val="center"/>
          </w:tcPr>
          <w:p w14:paraId="22AE843D">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639" w:type="dxa"/>
            <w:vAlign w:val="center"/>
          </w:tcPr>
          <w:p w14:paraId="4579BCC7">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5FD2186B">
            <w:pPr>
              <w:spacing w:line="360" w:lineRule="exact"/>
              <w:jc w:val="center"/>
              <w:rPr>
                <w:rFonts w:hint="eastAsia" w:ascii="宋体" w:hAnsi="宋体" w:eastAsia="宋体" w:cs="宋体"/>
                <w:b/>
                <w:bCs/>
                <w:sz w:val="24"/>
                <w:vertAlign w:val="baseline"/>
                <w:lang w:val="en-US" w:eastAsia="zh-CN"/>
              </w:rPr>
            </w:pPr>
          </w:p>
        </w:tc>
      </w:tr>
      <w:tr w14:paraId="377A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76515E6F">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2</w:t>
            </w:r>
          </w:p>
        </w:tc>
        <w:tc>
          <w:tcPr>
            <w:tcW w:w="2436" w:type="dxa"/>
            <w:vAlign w:val="center"/>
          </w:tcPr>
          <w:p w14:paraId="21FD6854">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燃气灶</w:t>
            </w:r>
          </w:p>
        </w:tc>
        <w:tc>
          <w:tcPr>
            <w:tcW w:w="927" w:type="dxa"/>
            <w:vAlign w:val="center"/>
          </w:tcPr>
          <w:p w14:paraId="08536B69">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50</w:t>
            </w:r>
          </w:p>
        </w:tc>
        <w:tc>
          <w:tcPr>
            <w:tcW w:w="813" w:type="dxa"/>
            <w:vAlign w:val="center"/>
          </w:tcPr>
          <w:p w14:paraId="7AABFB8E">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639" w:type="dxa"/>
            <w:vAlign w:val="center"/>
          </w:tcPr>
          <w:p w14:paraId="7564D45F">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7E9E9BA2">
            <w:pPr>
              <w:spacing w:line="360" w:lineRule="exact"/>
              <w:jc w:val="center"/>
              <w:rPr>
                <w:rFonts w:hint="eastAsia" w:ascii="宋体" w:hAnsi="宋体" w:eastAsia="宋体" w:cs="宋体"/>
                <w:b/>
                <w:bCs/>
                <w:sz w:val="24"/>
                <w:vertAlign w:val="baseline"/>
                <w:lang w:val="en-US" w:eastAsia="zh-CN"/>
              </w:rPr>
            </w:pPr>
          </w:p>
        </w:tc>
      </w:tr>
      <w:tr w14:paraId="0F29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2E72F1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3</w:t>
            </w:r>
          </w:p>
        </w:tc>
        <w:tc>
          <w:tcPr>
            <w:tcW w:w="2436" w:type="dxa"/>
            <w:vAlign w:val="center"/>
          </w:tcPr>
          <w:p w14:paraId="1D8C2E9A">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空调室内机</w:t>
            </w:r>
          </w:p>
        </w:tc>
        <w:tc>
          <w:tcPr>
            <w:tcW w:w="927" w:type="dxa"/>
            <w:vAlign w:val="center"/>
          </w:tcPr>
          <w:p w14:paraId="565DFB8B">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432</w:t>
            </w:r>
          </w:p>
        </w:tc>
        <w:tc>
          <w:tcPr>
            <w:tcW w:w="813" w:type="dxa"/>
            <w:vAlign w:val="center"/>
          </w:tcPr>
          <w:p w14:paraId="3948580D">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639" w:type="dxa"/>
            <w:vAlign w:val="center"/>
          </w:tcPr>
          <w:p w14:paraId="2682315F">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7B6CCD52">
            <w:pPr>
              <w:spacing w:line="360" w:lineRule="exact"/>
              <w:jc w:val="center"/>
              <w:rPr>
                <w:rFonts w:hint="eastAsia" w:ascii="宋体" w:hAnsi="宋体" w:eastAsia="宋体" w:cs="宋体"/>
                <w:b/>
                <w:bCs/>
                <w:sz w:val="24"/>
                <w:vertAlign w:val="baseline"/>
                <w:lang w:val="en-US" w:eastAsia="zh-CN"/>
              </w:rPr>
            </w:pPr>
          </w:p>
        </w:tc>
      </w:tr>
      <w:tr w14:paraId="493F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74389AA3">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w:t>
            </w:r>
          </w:p>
        </w:tc>
        <w:tc>
          <w:tcPr>
            <w:tcW w:w="2436" w:type="dxa"/>
            <w:vAlign w:val="center"/>
          </w:tcPr>
          <w:p w14:paraId="7B3B2347">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空调室外机</w:t>
            </w:r>
          </w:p>
        </w:tc>
        <w:tc>
          <w:tcPr>
            <w:tcW w:w="927" w:type="dxa"/>
            <w:vAlign w:val="center"/>
          </w:tcPr>
          <w:p w14:paraId="4119F1AF">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432</w:t>
            </w:r>
          </w:p>
        </w:tc>
        <w:tc>
          <w:tcPr>
            <w:tcW w:w="813" w:type="dxa"/>
            <w:vAlign w:val="center"/>
          </w:tcPr>
          <w:p w14:paraId="75D65CD1">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台</w:t>
            </w:r>
          </w:p>
        </w:tc>
        <w:tc>
          <w:tcPr>
            <w:tcW w:w="1639" w:type="dxa"/>
            <w:vAlign w:val="center"/>
          </w:tcPr>
          <w:p w14:paraId="12EB6E79">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06E2377A">
            <w:pPr>
              <w:spacing w:line="360" w:lineRule="exact"/>
              <w:jc w:val="center"/>
              <w:rPr>
                <w:rFonts w:hint="eastAsia" w:ascii="宋体" w:hAnsi="宋体" w:eastAsia="宋体" w:cs="宋体"/>
                <w:b/>
                <w:bCs/>
                <w:sz w:val="24"/>
                <w:vertAlign w:val="baseline"/>
                <w:lang w:val="en-US" w:eastAsia="zh-CN"/>
              </w:rPr>
            </w:pPr>
          </w:p>
        </w:tc>
      </w:tr>
      <w:tr w14:paraId="27A7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4262C25E">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5</w:t>
            </w:r>
          </w:p>
        </w:tc>
        <w:tc>
          <w:tcPr>
            <w:tcW w:w="2436" w:type="dxa"/>
            <w:vAlign w:val="center"/>
          </w:tcPr>
          <w:p w14:paraId="0B9E5276">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室内窗户玻璃（房间、卧室、餐厅）</w:t>
            </w:r>
          </w:p>
        </w:tc>
        <w:tc>
          <w:tcPr>
            <w:tcW w:w="927" w:type="dxa"/>
            <w:vAlign w:val="center"/>
          </w:tcPr>
          <w:p w14:paraId="690F1924">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1030</w:t>
            </w:r>
          </w:p>
        </w:tc>
        <w:tc>
          <w:tcPr>
            <w:tcW w:w="813" w:type="dxa"/>
            <w:vAlign w:val="center"/>
          </w:tcPr>
          <w:p w14:paraId="6A18128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639" w:type="dxa"/>
            <w:vAlign w:val="center"/>
          </w:tcPr>
          <w:p w14:paraId="3514A49C">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4B034C91">
            <w:pPr>
              <w:spacing w:line="360" w:lineRule="exact"/>
              <w:jc w:val="center"/>
              <w:rPr>
                <w:rFonts w:hint="eastAsia" w:ascii="宋体" w:hAnsi="宋体" w:eastAsia="宋体" w:cs="宋体"/>
                <w:b/>
                <w:bCs/>
                <w:sz w:val="24"/>
                <w:vertAlign w:val="baseline"/>
                <w:lang w:val="en-US" w:eastAsia="zh-CN"/>
              </w:rPr>
            </w:pPr>
          </w:p>
        </w:tc>
      </w:tr>
      <w:tr w14:paraId="34E9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8B6CA89">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6</w:t>
            </w:r>
          </w:p>
        </w:tc>
        <w:tc>
          <w:tcPr>
            <w:tcW w:w="2436" w:type="dxa"/>
            <w:vAlign w:val="center"/>
          </w:tcPr>
          <w:p w14:paraId="135936DD">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室外窗户玻璃（房间、卧室、餐厅）</w:t>
            </w:r>
          </w:p>
        </w:tc>
        <w:tc>
          <w:tcPr>
            <w:tcW w:w="927" w:type="dxa"/>
            <w:vAlign w:val="center"/>
          </w:tcPr>
          <w:p w14:paraId="39D638B3">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1030</w:t>
            </w:r>
          </w:p>
        </w:tc>
        <w:tc>
          <w:tcPr>
            <w:tcW w:w="813" w:type="dxa"/>
            <w:vAlign w:val="center"/>
          </w:tcPr>
          <w:p w14:paraId="6B3795F9">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639" w:type="dxa"/>
            <w:vAlign w:val="center"/>
          </w:tcPr>
          <w:p w14:paraId="41497E14">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20CD1A95">
            <w:pPr>
              <w:spacing w:line="360" w:lineRule="exact"/>
              <w:jc w:val="center"/>
              <w:rPr>
                <w:rFonts w:hint="eastAsia" w:ascii="宋体" w:hAnsi="宋体" w:eastAsia="宋体" w:cs="宋体"/>
                <w:b/>
                <w:bCs/>
                <w:sz w:val="24"/>
                <w:vertAlign w:val="baseline"/>
                <w:lang w:val="en-US" w:eastAsia="zh-CN"/>
              </w:rPr>
            </w:pPr>
          </w:p>
        </w:tc>
      </w:tr>
      <w:tr w14:paraId="7EBB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7CA2703">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w:t>
            </w:r>
          </w:p>
        </w:tc>
        <w:tc>
          <w:tcPr>
            <w:tcW w:w="2436" w:type="dxa"/>
            <w:vAlign w:val="center"/>
          </w:tcPr>
          <w:p w14:paraId="7BBE6FDE">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室内窗户玻璃（卫生间小窗）</w:t>
            </w:r>
          </w:p>
        </w:tc>
        <w:tc>
          <w:tcPr>
            <w:tcW w:w="927" w:type="dxa"/>
            <w:vAlign w:val="center"/>
          </w:tcPr>
          <w:p w14:paraId="06FF1AF8">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73</w:t>
            </w:r>
          </w:p>
        </w:tc>
        <w:tc>
          <w:tcPr>
            <w:tcW w:w="813" w:type="dxa"/>
            <w:vAlign w:val="center"/>
          </w:tcPr>
          <w:p w14:paraId="729A18B6">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639" w:type="dxa"/>
            <w:vAlign w:val="center"/>
          </w:tcPr>
          <w:p w14:paraId="7B1778DE">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160A1133">
            <w:pPr>
              <w:spacing w:line="360" w:lineRule="exact"/>
              <w:jc w:val="center"/>
              <w:rPr>
                <w:rFonts w:hint="eastAsia" w:ascii="宋体" w:hAnsi="宋体" w:eastAsia="宋体" w:cs="宋体"/>
                <w:b/>
                <w:bCs/>
                <w:sz w:val="24"/>
                <w:vertAlign w:val="baseline"/>
                <w:lang w:val="en-US" w:eastAsia="zh-CN"/>
              </w:rPr>
            </w:pPr>
          </w:p>
        </w:tc>
      </w:tr>
      <w:tr w14:paraId="5F71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1F919FE0">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8</w:t>
            </w:r>
          </w:p>
        </w:tc>
        <w:tc>
          <w:tcPr>
            <w:tcW w:w="2436" w:type="dxa"/>
            <w:vAlign w:val="center"/>
          </w:tcPr>
          <w:p w14:paraId="0789D9F9">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室外窗户玻璃（卫生间小窗）</w:t>
            </w:r>
          </w:p>
        </w:tc>
        <w:tc>
          <w:tcPr>
            <w:tcW w:w="927" w:type="dxa"/>
            <w:vAlign w:val="center"/>
          </w:tcPr>
          <w:p w14:paraId="00BD6011">
            <w:pPr>
              <w:keepNext w:val="0"/>
              <w:keepLines w:val="0"/>
              <w:widowControl/>
              <w:suppressLineNumbers w:val="0"/>
              <w:spacing w:line="360" w:lineRule="exact"/>
              <w:jc w:val="center"/>
              <w:textAlignment w:val="bottom"/>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73</w:t>
            </w:r>
          </w:p>
        </w:tc>
        <w:tc>
          <w:tcPr>
            <w:tcW w:w="813" w:type="dxa"/>
            <w:vAlign w:val="center"/>
          </w:tcPr>
          <w:p w14:paraId="6B875EA8">
            <w:pPr>
              <w:keepNext w:val="0"/>
              <w:keepLines w:val="0"/>
              <w:widowControl/>
              <w:suppressLineNumbers w:val="0"/>
              <w:spacing w:line="360" w:lineRule="exact"/>
              <w:jc w:val="center"/>
              <w:textAlignment w:val="bottom"/>
              <w:rPr>
                <w:rFonts w:hint="eastAsia" w:ascii="宋体" w:hAnsi="宋体" w:eastAsia="宋体" w:cs="宋体"/>
                <w:b/>
                <w:bCs/>
                <w:sz w:val="24"/>
                <w:vertAlign w:val="baseline"/>
                <w:lang w:val="en-US" w:eastAsia="zh-CN"/>
              </w:rPr>
            </w:pPr>
            <w:r>
              <w:rPr>
                <w:rFonts w:hint="eastAsia" w:ascii="等线" w:hAnsi="等线" w:eastAsia="等线" w:cs="等线"/>
                <w:i w:val="0"/>
                <w:iCs w:val="0"/>
                <w:color w:val="000000"/>
                <w:kern w:val="0"/>
                <w:sz w:val="22"/>
                <w:szCs w:val="22"/>
                <w:u w:val="none"/>
                <w:lang w:val="en-US" w:eastAsia="zh-CN" w:bidi="ar"/>
              </w:rPr>
              <w:t>组</w:t>
            </w:r>
          </w:p>
        </w:tc>
        <w:tc>
          <w:tcPr>
            <w:tcW w:w="1639" w:type="dxa"/>
            <w:vAlign w:val="center"/>
          </w:tcPr>
          <w:p w14:paraId="0AB8617C">
            <w:pPr>
              <w:spacing w:line="360" w:lineRule="exact"/>
              <w:jc w:val="center"/>
              <w:rPr>
                <w:rFonts w:hint="eastAsia" w:ascii="宋体" w:hAnsi="宋体" w:eastAsia="宋体" w:cs="宋体"/>
                <w:b/>
                <w:bCs/>
                <w:sz w:val="24"/>
                <w:vertAlign w:val="baseline"/>
                <w:lang w:val="en-US" w:eastAsia="zh-CN"/>
              </w:rPr>
            </w:pPr>
          </w:p>
        </w:tc>
        <w:tc>
          <w:tcPr>
            <w:tcW w:w="1985" w:type="dxa"/>
            <w:vAlign w:val="center"/>
          </w:tcPr>
          <w:p w14:paraId="242064AE">
            <w:pPr>
              <w:spacing w:line="360" w:lineRule="exact"/>
              <w:jc w:val="center"/>
              <w:rPr>
                <w:rFonts w:hint="eastAsia" w:ascii="宋体" w:hAnsi="宋体" w:eastAsia="宋体" w:cs="宋体"/>
                <w:b/>
                <w:bCs/>
                <w:sz w:val="24"/>
                <w:vertAlign w:val="baseline"/>
                <w:lang w:val="en-US" w:eastAsia="zh-CN"/>
              </w:rPr>
            </w:pPr>
          </w:p>
        </w:tc>
      </w:tr>
      <w:tr w14:paraId="3FCC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bottom"/>
          </w:tcPr>
          <w:p w14:paraId="14264614">
            <w:pPr>
              <w:keepNext w:val="0"/>
              <w:keepLines w:val="0"/>
              <w:widowControl/>
              <w:suppressLineNumbers w:val="0"/>
              <w:spacing w:line="360" w:lineRule="exact"/>
              <w:jc w:val="left"/>
              <w:textAlignment w:val="bottom"/>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合计</w:t>
            </w:r>
          </w:p>
        </w:tc>
        <w:tc>
          <w:tcPr>
            <w:tcW w:w="7800" w:type="dxa"/>
            <w:gridSpan w:val="5"/>
            <w:vAlign w:val="bottom"/>
          </w:tcPr>
          <w:p w14:paraId="792CDF0F">
            <w:pPr>
              <w:spacing w:line="360" w:lineRule="exact"/>
              <w:rPr>
                <w:rFonts w:hint="default" w:ascii="宋体" w:hAnsi="宋体" w:eastAsia="宋体" w:cs="宋体"/>
                <w:b/>
                <w:bCs/>
                <w:sz w:val="24"/>
                <w:vertAlign w:val="baseline"/>
                <w:lang w:val="en-US" w:eastAsia="zh-CN"/>
              </w:rPr>
            </w:pPr>
            <w:r>
              <w:rPr>
                <w:rFonts w:hint="eastAsia" w:ascii="宋体" w:hAnsi="宋体" w:eastAsia="宋体" w:cs="宋体"/>
                <w:b w:val="0"/>
                <w:bCs w:val="0"/>
                <w:sz w:val="24"/>
                <w:vertAlign w:val="baseline"/>
                <w:lang w:val="en-US" w:eastAsia="zh-CN"/>
              </w:rPr>
              <w:t>人民币（大写）：                  元整 ；（小写）：           元</w:t>
            </w:r>
          </w:p>
        </w:tc>
      </w:tr>
    </w:tbl>
    <w:p w14:paraId="25A98A76">
      <w:pPr>
        <w:spacing w:line="360" w:lineRule="exact"/>
        <w:ind w:firstLine="480" w:firstLineChars="200"/>
        <w:rPr>
          <w:rFonts w:hint="eastAsia" w:ascii="宋体" w:hAnsi="宋体" w:eastAsia="宋体" w:cs="宋体"/>
          <w:sz w:val="24"/>
          <w:szCs w:val="24"/>
          <w:highlight w:val="yellow"/>
          <w:u w:val="single"/>
        </w:rPr>
      </w:pPr>
    </w:p>
    <w:p w14:paraId="04EC734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服务标准：乙方所提供的服务必须符合国家、省及行业有关标准和招标文件要求。</w:t>
      </w:r>
    </w:p>
    <w:p w14:paraId="592C1437">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第二条 服务地点、期限</w:t>
      </w:r>
    </w:p>
    <w:p w14:paraId="5E790344">
      <w:pPr>
        <w:spacing w:line="360" w:lineRule="exact"/>
        <w:ind w:firstLine="480" w:firstLineChars="200"/>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t>2.1服务地点：</w:t>
      </w:r>
      <w:r>
        <w:rPr>
          <w:rFonts w:hint="eastAsia" w:ascii="宋体" w:hAnsi="宋体" w:eastAsia="宋体" w:cs="宋体"/>
          <w:bCs/>
          <w:sz w:val="24"/>
          <w:szCs w:val="24"/>
          <w:highlight w:val="yellow"/>
          <w:u w:val="single"/>
        </w:rPr>
        <w:t xml:space="preserve">   </w:t>
      </w:r>
      <w:r>
        <w:rPr>
          <w:rFonts w:hint="eastAsia" w:ascii="宋体" w:hAnsi="宋体" w:eastAsia="宋体" w:cs="宋体"/>
          <w:bCs/>
          <w:sz w:val="24"/>
          <w:szCs w:val="24"/>
          <w:highlight w:val="yellow"/>
          <w:u w:val="single"/>
          <w:lang w:val="en-US" w:eastAsia="zh-CN"/>
        </w:rPr>
        <w:t>高访公寓</w:t>
      </w:r>
      <w:r>
        <w:rPr>
          <w:rFonts w:hint="eastAsia" w:ascii="宋体" w:hAnsi="宋体" w:eastAsia="宋体" w:cs="宋体"/>
          <w:bCs/>
          <w:sz w:val="24"/>
          <w:szCs w:val="24"/>
          <w:highlight w:val="yellow"/>
          <w:u w:val="single"/>
        </w:rPr>
        <w:t xml:space="preserve">                        </w:t>
      </w:r>
      <w:r>
        <w:rPr>
          <w:rFonts w:hint="eastAsia" w:ascii="宋体" w:hAnsi="宋体" w:eastAsia="宋体" w:cs="宋体"/>
          <w:bCs/>
          <w:sz w:val="24"/>
          <w:szCs w:val="24"/>
          <w:highlight w:val="yellow"/>
        </w:rPr>
        <w:t>。</w:t>
      </w:r>
    </w:p>
    <w:p w14:paraId="1876ED2B">
      <w:pPr>
        <w:spacing w:line="360" w:lineRule="exact"/>
        <w:ind w:firstLine="480" w:firstLineChars="200"/>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t>2.2服务期限为：自合同生效之日起</w:t>
      </w:r>
      <w:r>
        <w:rPr>
          <w:rFonts w:hint="eastAsia" w:ascii="宋体" w:hAnsi="宋体" w:eastAsia="宋体" w:cs="宋体"/>
          <w:bCs/>
          <w:sz w:val="24"/>
          <w:szCs w:val="24"/>
          <w:highlight w:val="yellow"/>
          <w:u w:val="single"/>
          <w:lang w:val="en-US" w:eastAsia="zh-CN"/>
        </w:rPr>
        <w:t>15日</w:t>
      </w:r>
      <w:r>
        <w:rPr>
          <w:rFonts w:hint="eastAsia" w:ascii="宋体" w:hAnsi="宋体" w:eastAsia="宋体" w:cs="宋体"/>
          <w:bCs/>
          <w:sz w:val="24"/>
          <w:szCs w:val="24"/>
          <w:highlight w:val="yellow"/>
        </w:rPr>
        <w:t>。</w:t>
      </w:r>
    </w:p>
    <w:p w14:paraId="69F630C9">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第三条 合同价款</w:t>
      </w:r>
    </w:p>
    <w:p w14:paraId="232F46DB">
      <w:pPr>
        <w:spacing w:line="3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w:t>
      </w:r>
      <w:r>
        <w:rPr>
          <w:rFonts w:hint="eastAsia" w:ascii="宋体" w:hAnsi="宋体" w:eastAsia="宋体" w:cs="宋体"/>
          <w:bCs/>
          <w:sz w:val="24"/>
          <w:szCs w:val="24"/>
          <w:highlight w:val="none"/>
          <w:lang w:val="en-US" w:eastAsia="zh-CN"/>
        </w:rPr>
        <w:t>总金额</w:t>
      </w:r>
      <w:r>
        <w:rPr>
          <w:rFonts w:hint="eastAsia" w:ascii="宋体" w:hAnsi="宋体" w:eastAsia="宋体" w:cs="宋体"/>
          <w:bCs/>
          <w:sz w:val="24"/>
          <w:szCs w:val="24"/>
          <w:highlight w:val="none"/>
        </w:rPr>
        <w:t>（人民币</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），合同价款已包含服务期间必须的日常易耗品、工具、调试费、材料费、培训费、税费等相关</w:t>
      </w:r>
      <w:r>
        <w:rPr>
          <w:rFonts w:hint="eastAsia" w:ascii="宋体" w:hAnsi="宋体" w:eastAsia="宋体" w:cs="宋体"/>
          <w:bCs/>
          <w:sz w:val="24"/>
          <w:szCs w:val="24"/>
          <w:highlight w:val="none"/>
          <w:lang w:val="en-US" w:eastAsia="zh-CN"/>
        </w:rPr>
        <w:t>全部</w:t>
      </w:r>
      <w:r>
        <w:rPr>
          <w:rFonts w:hint="eastAsia" w:ascii="宋体" w:hAnsi="宋体" w:eastAsia="宋体" w:cs="宋体"/>
          <w:bCs/>
          <w:sz w:val="24"/>
          <w:szCs w:val="24"/>
          <w:highlight w:val="none"/>
        </w:rPr>
        <w:t>费用。</w:t>
      </w:r>
    </w:p>
    <w:p w14:paraId="694B618B">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第四条 合同价款的支付</w:t>
      </w:r>
    </w:p>
    <w:p w14:paraId="78F37CA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甲方在收到乙方开具的等额合规增值税发票后，按照以下</w:t>
      </w:r>
      <w:r>
        <w:rPr>
          <w:rFonts w:hint="eastAsia" w:ascii="宋体" w:hAnsi="宋体" w:eastAsia="宋体" w:cs="宋体"/>
          <w:bCs/>
          <w:sz w:val="24"/>
          <w:szCs w:val="24"/>
          <w:highlight w:val="none"/>
        </w:rPr>
        <w:t>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条的付款方式通过银行转账支付合同价款。</w:t>
      </w:r>
    </w:p>
    <w:p w14:paraId="3AC715B0">
      <w:pPr>
        <w:spacing w:line="36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4.1一次性支付</w:t>
      </w:r>
    </w:p>
    <w:p w14:paraId="57402D1D">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乙方提供服务完毕且经甲方验收合</w:t>
      </w:r>
      <w:r>
        <w:rPr>
          <w:rFonts w:hint="eastAsia" w:ascii="宋体" w:hAnsi="宋体" w:eastAsia="宋体" w:cs="宋体"/>
          <w:sz w:val="24"/>
          <w:szCs w:val="24"/>
          <w:highlight w:val="yellow"/>
        </w:rPr>
        <w:t>格后</w:t>
      </w:r>
      <w:r>
        <w:rPr>
          <w:rFonts w:hint="eastAsia" w:ascii="宋体" w:hAnsi="宋体" w:eastAsia="宋体" w:cs="宋体"/>
          <w:sz w:val="24"/>
          <w:szCs w:val="24"/>
          <w:highlight w:val="yellow"/>
          <w:u w:val="single"/>
        </w:rPr>
        <w:t xml:space="preserve"> </w:t>
      </w:r>
      <w:r>
        <w:rPr>
          <w:rFonts w:hint="eastAsia" w:ascii="宋体" w:hAnsi="宋体" w:eastAsia="宋体" w:cs="宋体"/>
          <w:sz w:val="24"/>
          <w:szCs w:val="24"/>
          <w:highlight w:val="yellow"/>
          <w:u w:val="single"/>
          <w:lang w:val="en-US" w:eastAsia="zh-CN"/>
        </w:rPr>
        <w:t>15</w:t>
      </w:r>
      <w:r>
        <w:rPr>
          <w:rFonts w:hint="eastAsia" w:ascii="宋体" w:hAnsi="宋体" w:eastAsia="宋体" w:cs="宋体"/>
          <w:sz w:val="24"/>
          <w:szCs w:val="24"/>
          <w:highlight w:val="yellow"/>
          <w:u w:val="single"/>
        </w:rPr>
        <w:t xml:space="preserve">   </w:t>
      </w:r>
      <w:r>
        <w:rPr>
          <w:rFonts w:hint="eastAsia" w:ascii="宋体" w:hAnsi="宋体" w:eastAsia="宋体" w:cs="宋体"/>
          <w:sz w:val="24"/>
          <w:szCs w:val="24"/>
          <w:highlight w:val="yellow"/>
        </w:rPr>
        <w:t>日内</w:t>
      </w:r>
      <w:r>
        <w:rPr>
          <w:rFonts w:hint="eastAsia" w:ascii="宋体" w:hAnsi="宋体" w:eastAsia="宋体" w:cs="宋体"/>
          <w:sz w:val="24"/>
          <w:szCs w:val="24"/>
          <w:highlight w:val="none"/>
        </w:rPr>
        <w:t>，甲方一次性支付全部合同价款。</w:t>
      </w:r>
    </w:p>
    <w:p w14:paraId="64817D47">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如果乙方不履行合同约定的义务或其履行义务不符合合同的约定，甲方有权直接从应付乙方的任何一笔款项中扣减甲方应得之补偿。不足部分，甲方有权继续向乙方进行追偿。</w:t>
      </w:r>
    </w:p>
    <w:p w14:paraId="33EB0CB6">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条 双方的权利和义务</w:t>
      </w:r>
    </w:p>
    <w:p w14:paraId="1BC0741A">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 甲方向乙方提供必要的技术资料、工作条件；</w:t>
      </w:r>
    </w:p>
    <w:p w14:paraId="1550E508">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 甲方按照本合同的约定按时、足额支付合同价款；</w:t>
      </w:r>
    </w:p>
    <w:p w14:paraId="2F5FB86F">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 甲方有权享有乙方提交的服务工作成果；</w:t>
      </w:r>
    </w:p>
    <w:p w14:paraId="643AC268">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.4 甲方有权按照国家、省、行业有关标准或招标文件要求对乙方提供的服务工作进行验收。验收不合格的，甲方有权要求乙方重新提供服务，直至服务通过验收为止。因乙方提供服务通不过验收而造成甲方损失的，乙方应当承担赔偿责任；</w:t>
      </w:r>
    </w:p>
    <w:p w14:paraId="49BF524E">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.5 乙方应按照本合同的约定按时提供服务并保证服务的质量符合同约定；乙方不按本合同约定提交服务所产生的任何费用由乙方负责，甲方对由此所引起的变动可以不予确认；</w:t>
      </w:r>
    </w:p>
    <w:p w14:paraId="25A6BE6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.6 乙方有权按照本合同的约定获得服务报酬。</w:t>
      </w:r>
    </w:p>
    <w:p w14:paraId="3A830212">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.7 乙方应对合同中涉及的货物在运输、存放及交货过程中的丢失或损坏进行全面保险（如有），还应对其在项目现场进行技术服务的人员进行必要的保险。</w:t>
      </w:r>
    </w:p>
    <w:p w14:paraId="129037CE">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条 保证</w:t>
      </w:r>
    </w:p>
    <w:p w14:paraId="517161A3">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.1 乙方保证其具有完全的能力履行本合同项下的全部义务。</w:t>
      </w:r>
    </w:p>
    <w:p w14:paraId="7F7A2854">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 乙方保证其所提供的服务及对合同的履行符合所有应适用的法律、行政法规、地方性法规、自治条例和单行条例、规章及其他规范性文件的强制性规定。</w:t>
      </w:r>
    </w:p>
    <w:p w14:paraId="59C11C3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.3 乙方保证其提供的服务不损害任何第三方的合法权益和社会公共利益。任何第三方不会因乙方提供的服务而向甲方主张任何权利。</w:t>
      </w:r>
    </w:p>
    <w:p w14:paraId="40BF8B3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.4 乙方保证其提供的服务符合本合同约定和行业标准。</w:t>
      </w:r>
    </w:p>
    <w:p w14:paraId="34DB4E2C">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条 廉洁条款</w:t>
      </w:r>
    </w:p>
    <w:p w14:paraId="3DFCFFFE">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乙方保证并承诺，在</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采购、合同签订、履行过程中，未向评标委员会、竞争性谈判小组或者询价小组成员、采购代理机构工作人员、甲方工作人员行贿或者提供其他不正当利益。</w:t>
      </w:r>
    </w:p>
    <w:p w14:paraId="37618B4E">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条 知识产权</w:t>
      </w:r>
    </w:p>
    <w:p w14:paraId="25713957">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 甲方在履行合同过程中提供给乙方的全部技术文件和其他含有数据和信息的资料，其知识产权属于甲方。未经甲方同意，乙方不得将其用于本合同目的之外的其他用途，且不得擅自向第三方转让、披露。</w:t>
      </w:r>
    </w:p>
    <w:p w14:paraId="25AFD1B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.2 如乙方提供的服务涉及知识产权，则乙方保证其提供的服务免于甲方受到第三方提出的有关知识产权侵权的主张、索赔或诉讼的损失。</w:t>
      </w:r>
    </w:p>
    <w:p w14:paraId="71EC7F2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.3 如果甲方收到任何第三方有关知识产权的主张、索赔或诉讼，乙方应自负费用处理与第三方的索赔或诉讼，并赔偿甲方因此发生的费用和遭受的损失。如果乙方拒绝处理前述索赔或诉讼，甲方以自己的名义进行这些索赔或诉讼，因此发生的费用和遭受的损失均由乙方承担。</w:t>
      </w:r>
    </w:p>
    <w:p w14:paraId="17406A13">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条 保密</w:t>
      </w:r>
    </w:p>
    <w:p w14:paraId="35FA08E0">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.1合同双方应对因履行合同而取得的另一方当事人的信息、资料等予以保密。未经另一方当事人书面同意，任何一方均不得为与履行合同无关的目的使用或向第三方披露另一方当事人提供的信息、资料。</w:t>
      </w:r>
    </w:p>
    <w:p w14:paraId="572132C5">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.2 合同当事人的保密义务不适用于下列信息：</w:t>
      </w:r>
    </w:p>
    <w:p w14:paraId="05AF6CD8">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（1）非因接受信息一方的过失现在或以后进入公共领域的信息；</w:t>
      </w:r>
    </w:p>
    <w:p w14:paraId="2609D865">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（2）接受信息一方当事人合法地从第三方获得并且据其善意了解第三方也不对此承担保密义务的信息；</w:t>
      </w:r>
    </w:p>
    <w:p w14:paraId="438FF72B">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（3）法律或法律的执行要求披露的信息。</w:t>
      </w:r>
    </w:p>
    <w:p w14:paraId="5BA03375">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第十条 违约责任</w:t>
      </w:r>
    </w:p>
    <w:p w14:paraId="781B030E">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.1合同一方不履行合同义务、履行合同义务不符合约定或者违反合同项下所作保证的，应向对方承担继续履行、采取补救措施或者赔偿损失等违约责任。</w:t>
      </w:r>
    </w:p>
    <w:p w14:paraId="243DBBFD">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.2乙方未能本合同规定的服务时间提供服务的，按照每逾期一日合同价款万分之五的标准向甲方支付迟延履行违约金，逾期超过30日，甲方有权解除合同，并要求乙方支付合同价款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%的违约金，违约金不足以弥补甲方损失的，乙方应继续赔偿甲方所有损失。</w:t>
      </w:r>
    </w:p>
    <w:p w14:paraId="1BE820ED">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.3乙方提供的服务不符合采购文件、报价文件或本合同约定的，甲方有权拒收，并要求乙方按照合同价款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%向甲方支付违约金，违约金不足以弥补甲方损失的，乙方应继续赔偿甲方所有损失。</w:t>
      </w:r>
    </w:p>
    <w:p w14:paraId="7095587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.4乙方不得私自将该服务转包给第三方完成。如私自转包，甲方有权解除合同，并要求乙方按照合同价款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%向甲方支付违约金。</w:t>
      </w:r>
    </w:p>
    <w:p w14:paraId="4161870B">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.5乙方擅自将合同转包或擅自变更、中止、终止合同，甲方在要求乙方承担违约责任的同时，保留向相关主管部门投诉、举报等相关权利。</w:t>
      </w:r>
    </w:p>
    <w:p w14:paraId="7169F7CC">
      <w:pPr>
        <w:pStyle w:val="15"/>
        <w:spacing w:before="120" w:line="360" w:lineRule="exact"/>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第十</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 xml:space="preserve">条 </w:t>
      </w:r>
      <w:r>
        <w:rPr>
          <w:rFonts w:hint="eastAsia" w:ascii="宋体" w:hAnsi="宋体" w:eastAsia="宋体" w:cs="宋体"/>
          <w:sz w:val="24"/>
          <w:szCs w:val="24"/>
          <w:highlight w:val="none"/>
          <w:lang w:val="en-US" w:eastAsia="zh-CN"/>
        </w:rPr>
        <w:t>其它条款</w:t>
      </w:r>
    </w:p>
    <w:p w14:paraId="45EB40AD">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w:t>
      </w:r>
      <w:r>
        <w:rPr>
          <w:rFonts w:hint="eastAsia" w:ascii="宋体" w:hAnsi="宋体" w:eastAsia="宋体" w:cs="宋体"/>
          <w:sz w:val="24"/>
          <w:szCs w:val="24"/>
        </w:rPr>
        <w:t>合同文件组成及效力顺序：本合同协议书、专项条款、通用条款、附件、补充协议、采购文件、响应文件、澄清承诺、订单/任务单/验收单等均为合同组成部分。前述文件内容不一致的，除法律另有规定外，按更有利于甲方实现合同目的、质量安全和风险控制的解释适用；涉及金额、期限、标的变更的，以双方盖章书面文件为准。</w:t>
      </w:r>
    </w:p>
    <w:p w14:paraId="7BBEF110">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w:t>
      </w:r>
      <w:r>
        <w:rPr>
          <w:rFonts w:hint="eastAsia" w:ascii="宋体" w:hAnsi="宋体" w:eastAsia="宋体" w:cs="宋体"/>
          <w:sz w:val="24"/>
          <w:szCs w:val="24"/>
        </w:rPr>
        <w:t>主体资格和持续合规：乙方应在签约及履约全过程持续具备履行本合同所需的营业执照、资质、许可、备案、授权、人员证书、设备证书、保险和履约能力。前述事项发生变化、被吊销、撤销、暂停、限制、列入异常或影响履约的，乙方应在二个工作日内书面通知甲方；甲方有权暂停履行、要求更换人员或补充担保、解除合同并追偿损失。</w:t>
      </w:r>
    </w:p>
    <w:p w14:paraId="459D5074">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11.3</w:t>
      </w:r>
      <w:r>
        <w:rPr>
          <w:rFonts w:hint="eastAsia" w:ascii="宋体" w:hAnsi="宋体" w:eastAsia="宋体" w:cs="宋体"/>
          <w:sz w:val="24"/>
          <w:szCs w:val="24"/>
        </w:rPr>
        <w:t>采购审批和预算约束：本合同的订立、变更、续签、追加、延期、结算和付款均以甲方内部审批、预算、采购、招投标或政府采购程序为前提。乙方不得以已实际履行、人员进场、备货投入或口头沟通为由要求甲方承担未经书面审批确认的费用。</w:t>
      </w:r>
    </w:p>
    <w:p w14:paraId="1C374C0C">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11.4</w:t>
      </w:r>
      <w:r>
        <w:rPr>
          <w:rFonts w:hint="eastAsia" w:ascii="宋体" w:hAnsi="宋体" w:eastAsia="宋体" w:cs="宋体"/>
          <w:sz w:val="24"/>
          <w:szCs w:val="24"/>
        </w:rPr>
        <w:t>乙方人员定义：本合同所称乙方人员，包括乙方正式员工、劳务派遣人员、劳务外包人员、分包/协作单位人员、临时聘用人员、代理人、受托人、顾问、司机、装卸人员、配送人员、安装调试人员、售后维修人员，以及乙方或其人员为履行本合同自行招用、委托、带入校园或安排接触甲方场所、人员、资料、设备的其他人员。乙方不得以该等人员与乙方不存在劳动、劳务、派遣、雇佣、隶属、授权或管理关系为由减轻或免除责任。</w:t>
      </w:r>
    </w:p>
    <w:p w14:paraId="46078905">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11.5</w:t>
      </w:r>
      <w:r>
        <w:rPr>
          <w:rFonts w:hint="eastAsia" w:ascii="宋体" w:hAnsi="宋体" w:eastAsia="宋体" w:cs="宋体"/>
          <w:sz w:val="24"/>
          <w:szCs w:val="24"/>
        </w:rPr>
        <w:t>乙方人员不与甲方形成劳动关系：乙方人员均由乙方自行招聘、选派、管理、考核、支付报酬、缴纳社保/商业保险并承担劳动用工、工伤、劳务、报酬、福利、侵权和争议处理责任。甲方对乙方人员的入校准入、监督、检查、提示、培训告知、清退或作业指令，不构成甲方与乙方人员之间的劳动、劳务、雇佣、派遣、事实用工、管理隶属或共同用工关系。</w:t>
      </w:r>
    </w:p>
    <w:p w14:paraId="037EAB75">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11.6</w:t>
      </w:r>
      <w:r>
        <w:rPr>
          <w:rFonts w:hint="eastAsia" w:ascii="宋体" w:hAnsi="宋体" w:eastAsia="宋体" w:cs="宋体"/>
          <w:sz w:val="24"/>
          <w:szCs w:val="24"/>
        </w:rPr>
        <w:t>乙方人员备案和准入：乙方应在人员入校、驻场、配送、安装、施工、服务或接触甲方人员资料前，向甲方提交人员名单、身份证明、岗位职责、健康证明、无犯罪记录或背景承诺、资格证书、保险凭证、车辆信息、紧急联系人、分包/协作关系说明等资料。未经甲方确认或不符合甲方管理要求的人员，不得进入校园、指定区域或参与履约。</w:t>
      </w:r>
    </w:p>
    <w:p w14:paraId="7C5061B5">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11.7</w:t>
      </w:r>
      <w:r>
        <w:rPr>
          <w:rFonts w:hint="eastAsia" w:ascii="宋体" w:hAnsi="宋体" w:eastAsia="宋体" w:cs="宋体"/>
          <w:sz w:val="24"/>
          <w:szCs w:val="24"/>
        </w:rPr>
        <w:t>安全教育、警示培训和技术交底：乙方应对乙方人员开展入校前、上岗前、专项作业前、变更岗位前和事故/隐患整改后的安全教育、警示培训、岗位操作培训、保密和校园管理培训，留存签到、影像、试题、交底记录并提交甲方备查。甲方组织或要求参加的安全告知、入校培训、检查和提示，仅为校园管理措施，不替代、不减轻乙方对乙方人员的安全教育、管理和监护义务。</w:t>
      </w:r>
    </w:p>
    <w:p w14:paraId="09FFD3FC">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11.8</w:t>
      </w:r>
      <w:r>
        <w:rPr>
          <w:rFonts w:hint="eastAsia" w:ascii="宋体" w:hAnsi="宋体" w:eastAsia="宋体" w:cs="宋体"/>
          <w:sz w:val="24"/>
          <w:szCs w:val="24"/>
        </w:rPr>
        <w:t>乙方人员自身损害处理：乙方人员在履约、往返、候场、装卸、施工、配送、驻场、休息、用餐、住宿或因乙方管理原因发生人身伤害、疾病、死亡、财产损失、劳动争议、劳务争议、工伤争议、第三方索赔的，均由乙方负责救治、申报、理赔、安抚、赔偿、善后、舆情回应和争议解决；因此导致甲方被索赔、被投诉、被调查、被诉讼、被行政处理或先行垫付的，乙方应全额赔偿并使甲方免责。</w:t>
      </w:r>
    </w:p>
    <w:p w14:paraId="1CE3C7DE">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11.9</w:t>
      </w:r>
      <w:r>
        <w:rPr>
          <w:rFonts w:hint="eastAsia" w:ascii="宋体" w:hAnsi="宋体" w:eastAsia="宋体" w:cs="宋体"/>
          <w:sz w:val="24"/>
          <w:szCs w:val="24"/>
        </w:rPr>
        <w:t>乙方人员造成甲方或第三方损害：乙方及乙方人员在履约过程中造成甲方、师生员工、学生、访客、其他供应商或第三方的人身伤亡、财产损失、资料遗失、数据泄露、设备设施损坏、停课停业、食品安全、消防安全、生产安全、交通安全、治安、环保、舆情、行政处罚等后果的，乙方应负责处置、赔偿、恢复原状、消除影响、承担全部费用并赔偿甲方因此遭受的全部损失。</w:t>
      </w:r>
    </w:p>
    <w:p w14:paraId="6E2ED391">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11.10</w:t>
      </w:r>
      <w:r>
        <w:rPr>
          <w:rFonts w:hint="eastAsia" w:ascii="宋体" w:hAnsi="宋体" w:eastAsia="宋体" w:cs="宋体"/>
          <w:sz w:val="24"/>
          <w:szCs w:val="24"/>
        </w:rPr>
        <w:t>甲方监督管理的非免责性：甲方有权对乙方及乙方人员进行入校管理、安全监督、现场检查、违章制止、隐患整改、人员清退、暂停作业、资料调取、考核扣款和事故处置协调。甲方行使或未行使上述权利，均不视为甲方接管乙方履约或放弃权利，不免除乙方对乙方人员、履约安全、质量、侵权赔偿和事故处置的主体责任。</w:t>
      </w:r>
    </w:p>
    <w:p w14:paraId="4B1B8C57">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11.11</w:t>
      </w:r>
      <w:r>
        <w:rPr>
          <w:rFonts w:hint="eastAsia" w:ascii="宋体" w:hAnsi="宋体" w:eastAsia="宋体" w:cs="宋体"/>
          <w:sz w:val="24"/>
          <w:szCs w:val="24"/>
        </w:rPr>
        <w:t>人员更换和清退：甲方认为乙方人员存在资质不符、健康不适岗、违规作业、扰乱校园秩序、接触学生不当、泄密、盗窃、骚扰、暴力、酒后上岗、冒用身份、拒不服从甲方管理或其他不适宜履约情形的，有权要求乙方立即更换或清退；情节紧急的，甲方可直接限制其进入校园或相关区域。</w:t>
      </w:r>
    </w:p>
    <w:p w14:paraId="1D862B71">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11.12</w:t>
      </w:r>
      <w:r>
        <w:rPr>
          <w:rFonts w:hint="eastAsia" w:ascii="宋体" w:hAnsi="宋体" w:eastAsia="宋体" w:cs="宋体"/>
          <w:sz w:val="24"/>
          <w:szCs w:val="24"/>
        </w:rPr>
        <w:t>保险：乙方应按合同性质及风险配置雇主责任险、工伤保险、意外伤害险、公众责任险、第三者责任险、产品责任险、食品安全责任险、施工安全生产责任保险、货运险、安装工程险或其他甲方要求的保险，并确保保险期间覆盖履约、质保、保修、缺陷责任及事故索赔期。保险不足、拒赔、免赔或理赔迟延，不影响乙方按本合同承担全额赔偿责任。</w:t>
      </w:r>
    </w:p>
    <w:p w14:paraId="490D5696">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11.13</w:t>
      </w:r>
      <w:r>
        <w:rPr>
          <w:rFonts w:hint="eastAsia" w:ascii="宋体" w:hAnsi="宋体" w:eastAsia="宋体" w:cs="宋体"/>
          <w:sz w:val="24"/>
          <w:szCs w:val="24"/>
        </w:rPr>
        <w:t>资料留存和配合检查：乙方应完整留存合同、订单、人员、培训、资质、保险、进出校、配送、施工、服务、验收、检测、整改、事故、结算、发票等资料，留存期限不少于合同终止后五年；涉及食品安全、工程质量、特种设备、危化品、消防、数据安全等法律另有规定的，从其规定。甲方、审计、监管或学校上级单位要求调取的，乙方应及时提供。</w:t>
      </w:r>
    </w:p>
    <w:p w14:paraId="505B2A91">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11.14</w:t>
      </w:r>
      <w:r>
        <w:rPr>
          <w:rFonts w:hint="eastAsia" w:ascii="宋体" w:hAnsi="宋体" w:eastAsia="宋体" w:cs="宋体"/>
          <w:sz w:val="24"/>
          <w:szCs w:val="24"/>
        </w:rPr>
        <w:t>付款前置条件：甲方付款以乙方按约履行、验收/考核合格、整改闭环、资料齐备、发票合规、无未处理索赔、无应扣款项、无重大风险事件为前提。乙方未达到合同约定或资料不全的，甲方有权拒收、暂停验收、延期付款、扣减价款、从应付款或保证金中抵扣损失。</w:t>
      </w:r>
    </w:p>
    <w:p w14:paraId="09B38F60">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11.15</w:t>
      </w:r>
      <w:r>
        <w:rPr>
          <w:rFonts w:hint="eastAsia" w:ascii="宋体" w:hAnsi="宋体" w:eastAsia="宋体" w:cs="宋体"/>
          <w:sz w:val="24"/>
          <w:szCs w:val="24"/>
        </w:rPr>
        <w:t>发票和税务：乙方应按甲方要求开具合法、真实、有效、项目内容一致的增值税发票并承担相应税费。因乙方发票虚开、错开、迟延、被税务机关认定异常或导致甲方不能抵扣、入账、报销、审计通过的，乙方应更换发票、赔偿损失并承担违约责任。</w:t>
      </w:r>
    </w:p>
    <w:p w14:paraId="78F20C8D">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11.16</w:t>
      </w:r>
      <w:r>
        <w:rPr>
          <w:rFonts w:hint="eastAsia" w:ascii="宋体" w:hAnsi="宋体" w:eastAsia="宋体" w:cs="宋体"/>
          <w:sz w:val="24"/>
          <w:szCs w:val="24"/>
        </w:rPr>
        <w:t>保密、数据和个人信息：乙方对履约中知悉的甲方文件、价格、技术、图纸、学生和教职工个人信息、账号、系统、照片、视频、校园管理数据等承担保密义务，不得复制、留存、传播、出售、公开、用于合同以外目的或通过境外/第三方处理。确需处理个人信息、重要数据或接入系统的，应按甲方要求另行签署数据安全、个人信息保护或网络安全附件。</w:t>
      </w:r>
    </w:p>
    <w:p w14:paraId="427652D2">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11.17</w:t>
      </w:r>
      <w:r>
        <w:rPr>
          <w:rFonts w:hint="eastAsia" w:ascii="宋体" w:hAnsi="宋体" w:eastAsia="宋体" w:cs="宋体"/>
          <w:sz w:val="24"/>
          <w:szCs w:val="24"/>
        </w:rPr>
        <w:t>知识产权和成果归属：乙方为履行本合同形成的报告、方案、图纸、照片、视频、代码、配置、数据、文稿、标识、设计、检测结果、服务记录等工作成果，除双方另有明确约定外，其使用权和为甲方目的所需的全部权利归甲方享有。乙方保证交付成果不侵犯第三方权利，发生争议由乙方处理并赔偿甲方全部损失。</w:t>
      </w:r>
    </w:p>
    <w:p w14:paraId="1B0B7473">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11.18</w:t>
      </w:r>
      <w:r>
        <w:rPr>
          <w:rFonts w:hint="eastAsia" w:ascii="宋体" w:hAnsi="宋体" w:eastAsia="宋体" w:cs="宋体"/>
          <w:sz w:val="24"/>
          <w:szCs w:val="24"/>
        </w:rPr>
        <w:t>学校名称、标识和声誉保护：未经甲方书面同意，乙方不得使用甲方名称、简称、校徽、商标、校园建筑、师生形象、项目案例或合同内容进行宣传、招商、投融资、背书、广告、媒体发布或网络传播；不得实施混淆、虚假或引人误解的商业宣传。违反本款的，甲方有权要求删除、澄清、赔礼道歉、消除影响、解除合同并追偿损失。</w:t>
      </w:r>
    </w:p>
    <w:p w14:paraId="54A4A141">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11.19</w:t>
      </w:r>
      <w:r>
        <w:rPr>
          <w:rFonts w:hint="eastAsia" w:ascii="宋体" w:hAnsi="宋体" w:eastAsia="宋体" w:cs="宋体"/>
          <w:sz w:val="24"/>
          <w:szCs w:val="24"/>
        </w:rPr>
        <w:t>廉洁合规：乙方及乙方人员不得向甲方人员或相关单位提供回扣、佣金、礼品礼金、宴请旅游、消费卡券、借款、就业机会、利益输送或其他不正当利益。乙方违反廉洁义务的，甲方有权解除合同、拒付未付款项、要求退还不当利益、没收或扣划保证金并追偿全部损失；涉嫌违法犯罪的，甲方有权移送有关机关。</w:t>
      </w:r>
    </w:p>
    <w:p w14:paraId="2CB51968">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11.20</w:t>
      </w:r>
      <w:r>
        <w:rPr>
          <w:rFonts w:hint="eastAsia" w:ascii="宋体" w:hAnsi="宋体" w:eastAsia="宋体" w:cs="宋体"/>
          <w:sz w:val="24"/>
          <w:szCs w:val="24"/>
        </w:rPr>
        <w:t>违约责任总则：乙方违约的，甲方有权要求继续履行、限期整改、返工、重做、退换、降价、扣款、暂停付款、没收或扣划保证金、委托第三方代履行、解除合同并追偿全部损失。违约金不足以弥补甲方损失的，乙方应继续补足；甲方损失包括直接损失、可得利益损失、第三方索赔、行政罚款、救治和善后费用、检测鉴定费、修复费、替代履行差价、律师费、公证费、保全费、差旅费、审计费、舆情处置费等。</w:t>
      </w:r>
    </w:p>
    <w:p w14:paraId="68123D7C">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11.21</w:t>
      </w:r>
      <w:r>
        <w:rPr>
          <w:rFonts w:hint="eastAsia" w:ascii="宋体" w:hAnsi="宋体" w:eastAsia="宋体" w:cs="宋体"/>
          <w:sz w:val="24"/>
          <w:szCs w:val="24"/>
        </w:rPr>
        <w:t>严重违约和单方解除：乙方发生资质失效、弄虚作假、商业贿赂、擅自转包分包转租、重大质量安全事件、食品安全事件、消防/生产安全事故、数据泄露、拒不整改、连续考核不合格、逾期超过约定期限、严重影响校园秩序或合同目的不能实现等情形的，甲方有权单方解除合同。解除不影响甲方要求乙方承担违约、赔偿、移交、保密、知识产权、善后和追偿责任。</w:t>
      </w:r>
    </w:p>
    <w:p w14:paraId="31AA7DB6">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11.22</w:t>
      </w:r>
      <w:r>
        <w:rPr>
          <w:rFonts w:hint="eastAsia" w:ascii="宋体" w:hAnsi="宋体" w:eastAsia="宋体" w:cs="宋体"/>
          <w:sz w:val="24"/>
          <w:szCs w:val="24"/>
        </w:rPr>
        <w:t>紧急处置和代履行：发生可能影响师生人身安全、食品安全、消防安全、教学科研秩序、校园运行或甲方声誉的紧急情形，甲方有权先行采取停用、封存、抢修、替代采购、代履行、疏散、检测、公告、垫付、报案、报监管等措施；相关费用和损失由责任方承担，因乙方或乙方人员原因引起的，由乙方全额承担。</w:t>
      </w:r>
    </w:p>
    <w:p w14:paraId="523ACDA5">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11.23</w:t>
      </w:r>
      <w:r>
        <w:rPr>
          <w:rFonts w:hint="eastAsia" w:ascii="宋体" w:hAnsi="宋体" w:eastAsia="宋体" w:cs="宋体"/>
          <w:sz w:val="24"/>
          <w:szCs w:val="24"/>
        </w:rPr>
        <w:t>争议解决：因本合同产生或与本合同有关的争议，双方应先友好协商；协商不成的，任一方可向甲方住所地有管辖权的人民法院提起诉讼。争议期间，不影响无争议部分及乙方安全、保密、资料移交、整改、善后、维保、保修等义务继续履行。</w:t>
      </w:r>
    </w:p>
    <w:p w14:paraId="5DE0AB4A">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11.24</w:t>
      </w:r>
      <w:r>
        <w:rPr>
          <w:rFonts w:hint="eastAsia" w:ascii="宋体" w:hAnsi="宋体" w:eastAsia="宋体" w:cs="宋体"/>
          <w:sz w:val="24"/>
          <w:szCs w:val="24"/>
        </w:rPr>
        <w:t>通知送达：合同载明的地址、联系人、电子邮箱、短信号码、系统账号均为有效送达地址。任一方变更送达信息应提前书面通知；未通知导致无法送达的，发送方按原地址发送即视为送达。</w:t>
      </w:r>
    </w:p>
    <w:p w14:paraId="6A8E8352">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11.25</w:t>
      </w:r>
      <w:r>
        <w:rPr>
          <w:rFonts w:hint="eastAsia" w:ascii="宋体" w:hAnsi="宋体" w:eastAsia="宋体" w:cs="宋体"/>
          <w:sz w:val="24"/>
          <w:szCs w:val="24"/>
        </w:rPr>
        <w:t>服务类特别通用：乙方应按服务清单、服务标准、服务时段、人员配置、岗位职责、SLA、响应时限、巡检频次、记录表和甲方指令提供服务。未留痕记录、记录不实或无法证明履约的服务，甲方有权认定为未履行或履行不合格。</w:t>
      </w:r>
    </w:p>
    <w:p w14:paraId="7174CFCB">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11.26</w:t>
      </w:r>
      <w:r>
        <w:rPr>
          <w:rFonts w:hint="eastAsia" w:ascii="宋体" w:hAnsi="宋体" w:eastAsia="宋体" w:cs="宋体"/>
          <w:sz w:val="24"/>
          <w:szCs w:val="24"/>
        </w:rPr>
        <w:t>驻场和连续服务：乙方驻场人员应服从甲方校园管理，未经甲方同意不得擅自减少、调换关键岗位或停供服务。因乙方人员离职、纠纷、罢工、设备故障、分包争议、上游断供等造成服务中断的，乙方应立即启动替代方案并承担损失。</w:t>
      </w:r>
    </w:p>
    <w:p w14:paraId="0742CF1F">
      <w:pPr>
        <w:pStyle w:val="5"/>
        <w:keepNext w:val="0"/>
        <w:keepLines w:val="0"/>
        <w:pageBreakBefore w:val="0"/>
        <w:widowControl/>
        <w:numPr>
          <w:ilvl w:val="0"/>
          <w:numId w:val="0"/>
        </w:numPr>
        <w:kinsoku/>
        <w:wordWrap/>
        <w:overflowPunct/>
        <w:topLinePunct w:val="0"/>
        <w:autoSpaceDE/>
        <w:autoSpaceDN/>
        <w:bidi w:val="0"/>
        <w:adjustRightInd/>
        <w:snapToGrid/>
        <w:spacing w:after="60" w:line="36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11.27</w:t>
      </w:r>
      <w:r>
        <w:rPr>
          <w:rFonts w:hint="eastAsia" w:ascii="宋体" w:hAnsi="宋体" w:eastAsia="宋体" w:cs="宋体"/>
          <w:sz w:val="24"/>
          <w:szCs w:val="24"/>
        </w:rPr>
        <w:t>考核扣款：甲方有权按服务质量、响应时限、投诉、抽查、记录、整改、人员到岗、安全事件、监管通报等进行考核。考核扣款不影响甲方要求乙方继续整改、赔偿损失或解除合同。</w:t>
      </w:r>
    </w:p>
    <w:p w14:paraId="0287F3C3">
      <w:pPr>
        <w:pStyle w:val="5"/>
        <w:numPr>
          <w:ilvl w:val="0"/>
          <w:numId w:val="0"/>
        </w:numPr>
        <w:spacing w:after="60" w:line="3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11.28</w:t>
      </w:r>
      <w:r>
        <w:rPr>
          <w:rFonts w:hint="eastAsia" w:ascii="宋体" w:hAnsi="宋体" w:eastAsia="宋体" w:cs="宋体"/>
          <w:sz w:val="24"/>
          <w:szCs w:val="24"/>
        </w:rPr>
        <w:t>退出和移交：合同终止、解除或期满时，乙方应按甲方要求完成资料、账号、钥匙、门禁、设备、工具、台账、服务记录、未完成事项、第三方接口和人员撤场移交，不得以争议、欠款或内部纠纷为由留置甲方财产、阻碍接续服务或删除数据。</w:t>
      </w:r>
    </w:p>
    <w:p w14:paraId="26C0C263">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条 合同的解除、终止</w:t>
      </w:r>
    </w:p>
    <w:p w14:paraId="13DFF00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.1有下列情形之一，当事人可以发出书面通知解除合同，合同自通知到达对方时解除：</w:t>
      </w:r>
    </w:p>
    <w:p w14:paraId="38558143">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（1）乙方迟延提供服务超过30日或提供的服务不符合合同约定、经甲方通知后拒不改正或者无法达到约定服务要求的；</w:t>
      </w:r>
    </w:p>
    <w:p w14:paraId="3F16F7F4">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（2）合同一方当事人出现破产、清算、资不抵债、成为失信被执行人等可能丧失履约能力的情形，且未能提供令对方满意的担保；</w:t>
      </w:r>
    </w:p>
    <w:p w14:paraId="2C022F4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（3）乙方将服务义务转包给第三方。</w:t>
      </w:r>
    </w:p>
    <w:p w14:paraId="212FFF1F">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.2本合同继续履行将损害国家利益和社会公共利益的，双方当事人应当变更、中止或者终止合同。</w:t>
      </w:r>
    </w:p>
    <w:p w14:paraId="1AF02A38">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.3 因乙方原因造成合同解除的，乙方应退回甲方所有交付款项并承担违约责任。</w:t>
      </w:r>
    </w:p>
    <w:p w14:paraId="45EED290">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条 不可抗力</w:t>
      </w:r>
    </w:p>
    <w:p w14:paraId="0EAC327C">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如果任何一方当事人受到不能预见、不能避免且不能克服的不可抗力事件的影响，例如战争、严重的火灾、台风、地震、洪水、流行性疾病，而无法履行合同项下的任何义务，则受影响的一方当事人应立即将此类事件的发生通知另一方当事人，并应在不可抗力事件发生后28日内将有关当局或机构出具的证明文件提交给另一方当事人。</w:t>
      </w:r>
    </w:p>
    <w:p w14:paraId="73B6B108">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.2受不可抗力事件影响的一方当事人对于不可抗力事件导致的任何合同义务的迟延履行或不能履行不承担违约责任，但该方当事人应尽快将不可抗力事件结束或消除的情况通知另一方当事人。</w:t>
      </w:r>
    </w:p>
    <w:p w14:paraId="0D5F6EB1">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.3双方当事人应在不可抗力事件结束或其影响消除后协商继续履行或终止合同。</w:t>
      </w:r>
    </w:p>
    <w:p w14:paraId="36F50938">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条 争议解决</w:t>
      </w:r>
    </w:p>
    <w:p w14:paraId="73700350">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双方因履行本合同而发生争议的，应友好协商解决。协商不成的，任何一方有权诉讼至北京市海淀区有管辖权的人民法院。解决争议期间，除争议事项外，双方应继续履行本合同规定的其他各项条款。诉讼过程中产生的诉讼费、律师费、保全费、保全担保费、公告费等所有费用均由败诉方承担。</w:t>
      </w:r>
    </w:p>
    <w:p w14:paraId="531210D5">
      <w:pPr>
        <w:pStyle w:val="15"/>
        <w:spacing w:before="120"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条 合同生效与其他</w:t>
      </w:r>
    </w:p>
    <w:p w14:paraId="2A763ABB">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.1本合同的所有附件（如有）、采购文件、投标文件、相关服务要求、分项报价表等均是合同不可分割的部分，并与合同正文具有同等法律效力。</w:t>
      </w:r>
    </w:p>
    <w:p w14:paraId="170D255E">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.2本合同经甲乙双方加盖单位公章或者合同专用章后生效。合同签订日期以双方中最后一方（签署）加盖公章或合同专用章的日期为准。</w:t>
      </w:r>
    </w:p>
    <w:p w14:paraId="69219BCB">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 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w:t>
      </w:r>
    </w:p>
    <w:p w14:paraId="7BC09E77">
      <w:pPr>
        <w:spacing w:line="3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.4 合同有效期：自本合同生效日期之日起至本合同权利义务履行完毕之日止。</w:t>
      </w:r>
    </w:p>
    <w:p w14:paraId="2B63E5C9">
      <w:pPr>
        <w:pStyle w:val="15"/>
        <w:spacing w:before="12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第十六条 附件</w:t>
      </w:r>
    </w:p>
    <w:p w14:paraId="0A1485CE">
      <w:pPr>
        <w:rPr>
          <w:rFonts w:hint="default" w:ascii="Cambria" w:hAnsi="Cambria" w:eastAsia="微软雅黑" w:cs="Times New Roman"/>
          <w:bCs w:val="0"/>
          <w:sz w:val="21"/>
          <w:szCs w:val="20"/>
        </w:rPr>
      </w:pPr>
    </w:p>
    <w:p w14:paraId="13F95BD4">
      <w:pPr>
        <w:spacing w:line="3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以下无正文。</w:t>
      </w:r>
    </w:p>
    <w:p w14:paraId="5A4ED594">
      <w:pPr>
        <w:spacing w:line="360" w:lineRule="exact"/>
        <w:ind w:firstLine="0" w:firstLineChars="0"/>
        <w:rPr>
          <w:rFonts w:hint="default" w:ascii="宋体" w:hAnsi="宋体" w:eastAsia="宋体" w:cs="宋体"/>
          <w:bCs/>
          <w:sz w:val="24"/>
          <w:szCs w:val="24"/>
          <w:highlight w:val="none"/>
          <w:lang w:val="en-US" w:eastAsia="zh-CN"/>
        </w:rPr>
      </w:pPr>
    </w:p>
    <w:p w14:paraId="108D8D92">
      <w:pPr>
        <w:spacing w:line="360" w:lineRule="exact"/>
        <w:ind w:firstLine="480" w:firstLineChars="200"/>
        <w:rPr>
          <w:rFonts w:hint="eastAsia" w:ascii="宋体" w:hAnsi="宋体" w:eastAsia="宋体" w:cs="宋体"/>
          <w:bCs/>
          <w:sz w:val="24"/>
          <w:szCs w:val="24"/>
          <w:highlight w:val="none"/>
        </w:rPr>
      </w:pPr>
    </w:p>
    <w:p w14:paraId="1405BC50">
      <w:pPr>
        <w:snapToGrid w:val="0"/>
        <w:spacing w:line="360" w:lineRule="exact"/>
        <w:rPr>
          <w:rFonts w:hint="eastAsia" w:ascii="宋体" w:hAnsi="宋体" w:eastAsia="宋体" w:cs="宋体"/>
          <w:sz w:val="24"/>
          <w:szCs w:val="24"/>
          <w:lang w:val="en-US"/>
        </w:rPr>
      </w:pPr>
    </w:p>
    <w:p w14:paraId="29A18157">
      <w:pPr>
        <w:snapToGrid w:val="0"/>
        <w:spacing w:line="360" w:lineRule="exact"/>
        <w:rPr>
          <w:rFonts w:hint="eastAsia" w:ascii="宋体" w:hAnsi="宋体" w:eastAsia="宋体" w:cs="宋体"/>
          <w:sz w:val="24"/>
          <w:szCs w:val="24"/>
          <w:lang w:val="en-US"/>
        </w:rPr>
      </w:pPr>
    </w:p>
    <w:p w14:paraId="00EE5DAD">
      <w:pPr>
        <w:snapToGrid w:val="0"/>
        <w:spacing w:line="360" w:lineRule="exact"/>
        <w:rPr>
          <w:rFonts w:hint="eastAsia" w:ascii="宋体" w:hAnsi="宋体" w:eastAsia="宋体" w:cs="宋体"/>
          <w:sz w:val="24"/>
          <w:szCs w:val="24"/>
          <w:lang w:val="en-US"/>
        </w:rPr>
      </w:pPr>
    </w:p>
    <w:p w14:paraId="76CD8224">
      <w:pPr>
        <w:snapToGrid w:val="0"/>
        <w:spacing w:line="360" w:lineRule="exact"/>
        <w:rPr>
          <w:rFonts w:hint="eastAsia" w:ascii="宋体" w:hAnsi="宋体" w:eastAsia="宋体" w:cs="宋体"/>
          <w:sz w:val="24"/>
          <w:szCs w:val="24"/>
          <w:lang w:val="en-US"/>
        </w:rPr>
      </w:pPr>
    </w:p>
    <w:p w14:paraId="123B3327">
      <w:pPr>
        <w:spacing w:line="520" w:lineRule="exact"/>
        <w:jc w:val="lef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附件1：</w:t>
      </w:r>
    </w:p>
    <w:p w14:paraId="57EB9B4C">
      <w:pPr>
        <w:spacing w:line="52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清华大学接待服务中心廉政风险告知函</w:t>
      </w:r>
    </w:p>
    <w:p w14:paraId="139F8C42">
      <w:pPr>
        <w:wordWrap/>
        <w:spacing w:line="520" w:lineRule="exact"/>
        <w:ind w:left="0" w:firstLine="0" w:firstLineChars="0"/>
        <w:jc w:val="left"/>
        <w:rPr>
          <w:rFonts w:hint="eastAsia" w:ascii="宋体" w:hAnsi="宋体" w:eastAsia="宋体" w:cs="宋体"/>
          <w:sz w:val="21"/>
          <w:szCs w:val="21"/>
          <w:u w:val="none"/>
          <w:lang w:val="en-US"/>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                   </w:t>
      </w:r>
    </w:p>
    <w:p w14:paraId="08BB9044">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清华大学高度重视党风廉政建设，为预防、杜绝违纪违法现象和商业贿赂的发生，更好的履行各自义务，达成互惠共赢的长期合作。清华大学接待服务中心特发此函，告知贵方在与我中心进行业务洽谈、合作期间应当配合并做好以下事项：</w:t>
      </w:r>
    </w:p>
    <w:p w14:paraId="30D15060">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一、禁止邀请我中心职工及其家属参加宴请、旅游、娱乐消费等活动。</w:t>
      </w:r>
    </w:p>
    <w:p w14:paraId="72ACFECA">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二、禁止向我中心职工及其家属赠送礼品、礼金、消费卡及通过微信、支付宝等网络工具转账、发放红包。</w:t>
      </w:r>
    </w:p>
    <w:p w14:paraId="6EFBD210">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三、禁止为我中心职工及其家属报销处理应由本人承担的费用开支。</w:t>
      </w:r>
    </w:p>
    <w:p w14:paraId="78307447">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四、禁止以私人形式借款于我中心职工及其家属。</w:t>
      </w:r>
    </w:p>
    <w:p w14:paraId="105B4108">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五、禁止通过任何方式向我中心职工及其家属输送利益。</w:t>
      </w:r>
    </w:p>
    <w:p w14:paraId="5BB7B00E">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我中心相关岗位人员已纳入学校重点岗位监管并将采取定期轮岗机制。若我中心人员存在任何不廉洁现象，请据实向我中心反映举报，及时提供相关资料和客观信息，并积极配合调查、调研等工作。</w:t>
      </w:r>
    </w:p>
    <w:p w14:paraId="3C3ACEBB">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廉洁举报方式</w:t>
      </w:r>
    </w:p>
    <w:p w14:paraId="5B530F3C">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举报电话：62785054</w:t>
      </w:r>
    </w:p>
    <w:p w14:paraId="39AA355C">
      <w:pPr>
        <w:spacing w:line="5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电子邮箱：jdbg@tsinghua.edu.cn</w:t>
      </w:r>
    </w:p>
    <w:p w14:paraId="2969E84E">
      <w:pPr>
        <w:wordWrap/>
        <w:spacing w:line="520" w:lineRule="exact"/>
        <w:ind w:firstLine="420" w:firstLineChars="200"/>
        <w:jc w:val="left"/>
        <w:rPr>
          <w:rFonts w:hint="eastAsia" w:ascii="宋体" w:hAnsi="宋体" w:eastAsia="宋体" w:cs="宋体"/>
          <w:sz w:val="21"/>
          <w:szCs w:val="21"/>
          <w:lang w:val="en-US" w:eastAsia="zh-CN"/>
        </w:rPr>
      </w:pPr>
      <w:bookmarkStart w:id="5" w:name="OLE_LINK8"/>
      <w:bookmarkStart w:id="6" w:name="OLE_LINK7"/>
      <w:r>
        <w:rPr>
          <w:rFonts w:hint="eastAsia" w:ascii="宋体" w:hAnsi="宋体" w:eastAsia="宋体" w:cs="宋体"/>
          <w:sz w:val="21"/>
          <w:szCs w:val="21"/>
          <w:lang w:val="en-US" w:eastAsia="zh-CN"/>
        </w:rPr>
        <w:t>已确认告知函内容。</w:t>
      </w:r>
    </w:p>
    <w:p w14:paraId="6D848907">
      <w:pPr>
        <w:wordWrap/>
        <w:spacing w:line="52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确认单位：</w:t>
      </w:r>
      <w:bookmarkEnd w:id="5"/>
    </w:p>
    <w:bookmarkEnd w:id="6"/>
    <w:p w14:paraId="7481AE92">
      <w:pPr>
        <w:wordWrap w:val="0"/>
        <w:spacing w:line="520" w:lineRule="exact"/>
        <w:ind w:right="640"/>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盖章</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 xml:space="preserve">         </w:t>
      </w:r>
    </w:p>
    <w:p w14:paraId="7E7EDF1F">
      <w:pPr>
        <w:wordWrap w:val="0"/>
        <w:snapToGrid/>
        <w:spacing w:line="520" w:lineRule="exact"/>
        <w:ind w:right="640" w:firstLine="2310" w:firstLineChars="1100"/>
        <w:jc w:val="left"/>
        <w:rPr>
          <w:rFonts w:hint="eastAsia" w:ascii="宋体" w:hAnsi="宋体" w:eastAsia="宋体" w:cs="宋体"/>
          <w:b/>
          <w:bCs/>
          <w:szCs w:val="21"/>
          <w:highlight w:val="none"/>
        </w:rPr>
      </w:pPr>
      <w:r>
        <w:rPr>
          <w:rFonts w:hint="eastAsia" w:ascii="宋体" w:hAnsi="宋体" w:eastAsia="宋体" w:cs="宋体"/>
          <w:sz w:val="21"/>
          <w:szCs w:val="21"/>
        </w:rPr>
        <w:t>年  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p>
    <w:p w14:paraId="32FFE299">
      <w:pPr>
        <w:snapToGrid w:val="0"/>
        <w:spacing w:line="360" w:lineRule="exact"/>
        <w:rPr>
          <w:rFonts w:hint="eastAsia" w:ascii="宋体" w:hAnsi="宋体" w:eastAsia="宋体" w:cs="宋体"/>
          <w:sz w:val="24"/>
          <w:szCs w:val="24"/>
          <w:lang w:val="en-US"/>
        </w:rPr>
      </w:pPr>
    </w:p>
    <w:sectPr>
      <w:footerReference r:id="rId3" w:type="default"/>
      <w:pgSz w:w="11906" w:h="16838"/>
      <w:pgMar w:top="1321" w:right="1800" w:bottom="1321"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01770"/>
    </w:sdtPr>
    <w:sdtContent>
      <w:p w14:paraId="74C8A0E8">
        <w:pPr>
          <w:pStyle w:val="10"/>
          <w:jc w:val="center"/>
        </w:pPr>
        <w:r>
          <w:fldChar w:fldCharType="begin"/>
        </w:r>
        <w:r>
          <w:instrText xml:space="preserve">PAGE   \* MERGEFORMAT</w:instrText>
        </w:r>
        <w:r>
          <w:fldChar w:fldCharType="separate"/>
        </w:r>
        <w:r>
          <w:t>2</w:t>
        </w:r>
        <w:r>
          <w:fldChar w:fldCharType="end"/>
        </w:r>
      </w:p>
    </w:sdtContent>
  </w:sdt>
  <w:p w14:paraId="29334755">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ACCED1"/>
    <w:multiLevelType w:val="singleLevel"/>
    <w:tmpl w:val="D3ACCED1"/>
    <w:lvl w:ilvl="0" w:tentative="0">
      <w:start w:val="1"/>
      <w:numFmt w:val="chineseCounting"/>
      <w:suff w:val="nothing"/>
      <w:lvlText w:val="%1、"/>
      <w:lvlJc w:val="left"/>
      <w:rPr>
        <w:rFonts w:hint="eastAsia"/>
      </w:rPr>
    </w:lvl>
  </w:abstractNum>
  <w:abstractNum w:abstractNumId="1">
    <w:nsid w:val="E3868217"/>
    <w:multiLevelType w:val="singleLevel"/>
    <w:tmpl w:val="E3868217"/>
    <w:lvl w:ilvl="0" w:tentative="0">
      <w:start w:val="1"/>
      <w:numFmt w:val="decimal"/>
      <w:suff w:val="nothing"/>
      <w:lvlText w:val="%1）"/>
      <w:lvlJc w:val="left"/>
    </w:lvl>
  </w:abstractNum>
  <w:abstractNum w:abstractNumId="2">
    <w:nsid w:val="E6E6CA02"/>
    <w:multiLevelType w:val="singleLevel"/>
    <w:tmpl w:val="E6E6CA02"/>
    <w:lvl w:ilvl="0" w:tentative="0">
      <w:start w:val="1"/>
      <w:numFmt w:val="decimal"/>
      <w:suff w:val="nothing"/>
      <w:lvlText w:val="%1、"/>
      <w:lvlJc w:val="left"/>
      <w:pPr>
        <w:ind w:left="210"/>
      </w:pPr>
    </w:lvl>
  </w:abstractNum>
  <w:abstractNum w:abstractNumId="3">
    <w:nsid w:val="E8E2C51C"/>
    <w:multiLevelType w:val="singleLevel"/>
    <w:tmpl w:val="E8E2C51C"/>
    <w:lvl w:ilvl="0" w:tentative="0">
      <w:start w:val="1"/>
      <w:numFmt w:val="decimal"/>
      <w:pStyle w:val="5"/>
      <w:lvlText w:val="%1."/>
      <w:lvlJc w:val="left"/>
      <w:pPr>
        <w:tabs>
          <w:tab w:val="left" w:pos="360"/>
        </w:tabs>
        <w:ind w:left="360" w:hanging="360"/>
      </w:pPr>
    </w:lvl>
  </w:abstractNum>
  <w:abstractNum w:abstractNumId="4">
    <w:nsid w:val="14774E45"/>
    <w:multiLevelType w:val="singleLevel"/>
    <w:tmpl w:val="14774E45"/>
    <w:lvl w:ilvl="0" w:tentative="0">
      <w:start w:val="1"/>
      <w:numFmt w:val="upperLetter"/>
      <w:lvlText w:val="%1."/>
      <w:lvlJc w:val="left"/>
      <w:pPr>
        <w:tabs>
          <w:tab w:val="left" w:pos="312"/>
        </w:tabs>
      </w:pPr>
    </w:lvl>
  </w:abstractNum>
  <w:abstractNum w:abstractNumId="5">
    <w:nsid w:val="2E1481D7"/>
    <w:multiLevelType w:val="singleLevel"/>
    <w:tmpl w:val="2E1481D7"/>
    <w:lvl w:ilvl="0" w:tentative="0">
      <w:start w:val="1"/>
      <w:numFmt w:val="upperLetter"/>
      <w:lvlText w:val="%1."/>
      <w:lvlJc w:val="left"/>
      <w:pPr>
        <w:tabs>
          <w:tab w:val="left" w:pos="312"/>
        </w:tabs>
      </w:pPr>
    </w:lvl>
  </w:abstractNum>
  <w:abstractNum w:abstractNumId="6">
    <w:nsid w:val="5466B9D3"/>
    <w:multiLevelType w:val="singleLevel"/>
    <w:tmpl w:val="5466B9D3"/>
    <w:lvl w:ilvl="0" w:tentative="0">
      <w:start w:val="1"/>
      <w:numFmt w:val="decimal"/>
      <w:suff w:val="nothing"/>
      <w:lvlText w:val="%1、"/>
      <w:lvlJc w:val="left"/>
    </w:lvl>
  </w:abstractNum>
  <w:abstractNum w:abstractNumId="7">
    <w:nsid w:val="69663662"/>
    <w:multiLevelType w:val="singleLevel"/>
    <w:tmpl w:val="69663662"/>
    <w:lvl w:ilvl="0" w:tentative="0">
      <w:start w:val="1"/>
      <w:numFmt w:val="decimal"/>
      <w:suff w:val="nothing"/>
      <w:lvlText w:val="%1、"/>
      <w:lvlJc w:val="left"/>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jY2YyYjQzMjI0MDQ3NjQyOTg3MDZlNDAwNmE0OGYifQ=="/>
  </w:docVars>
  <w:rsids>
    <w:rsidRoot w:val="00C275E3"/>
    <w:rsid w:val="000079E2"/>
    <w:rsid w:val="00063D61"/>
    <w:rsid w:val="00085230"/>
    <w:rsid w:val="000B183B"/>
    <w:rsid w:val="000C5D84"/>
    <w:rsid w:val="000C7502"/>
    <w:rsid w:val="000D53FD"/>
    <w:rsid w:val="0011744A"/>
    <w:rsid w:val="00124FB3"/>
    <w:rsid w:val="001B31C9"/>
    <w:rsid w:val="001D4820"/>
    <w:rsid w:val="001D53DD"/>
    <w:rsid w:val="001E7562"/>
    <w:rsid w:val="001F3581"/>
    <w:rsid w:val="00233546"/>
    <w:rsid w:val="00241CF0"/>
    <w:rsid w:val="002455C4"/>
    <w:rsid w:val="00266ADB"/>
    <w:rsid w:val="00340FA9"/>
    <w:rsid w:val="003547F0"/>
    <w:rsid w:val="003616E6"/>
    <w:rsid w:val="003C2808"/>
    <w:rsid w:val="003E0870"/>
    <w:rsid w:val="0040259F"/>
    <w:rsid w:val="00436E17"/>
    <w:rsid w:val="00440402"/>
    <w:rsid w:val="004735D7"/>
    <w:rsid w:val="0048321D"/>
    <w:rsid w:val="005043BD"/>
    <w:rsid w:val="00583FA0"/>
    <w:rsid w:val="00590649"/>
    <w:rsid w:val="005A1466"/>
    <w:rsid w:val="005A64FF"/>
    <w:rsid w:val="005F3CB1"/>
    <w:rsid w:val="005F5A26"/>
    <w:rsid w:val="00641C6F"/>
    <w:rsid w:val="00701704"/>
    <w:rsid w:val="00717161"/>
    <w:rsid w:val="0072328E"/>
    <w:rsid w:val="00734560"/>
    <w:rsid w:val="007B7634"/>
    <w:rsid w:val="007F47AB"/>
    <w:rsid w:val="007F74E4"/>
    <w:rsid w:val="00825B03"/>
    <w:rsid w:val="008512A6"/>
    <w:rsid w:val="008610E1"/>
    <w:rsid w:val="008D71BC"/>
    <w:rsid w:val="008E46CB"/>
    <w:rsid w:val="00912D62"/>
    <w:rsid w:val="0092191E"/>
    <w:rsid w:val="009710E7"/>
    <w:rsid w:val="009971E7"/>
    <w:rsid w:val="009C219F"/>
    <w:rsid w:val="00B2070F"/>
    <w:rsid w:val="00B53A2A"/>
    <w:rsid w:val="00B85A39"/>
    <w:rsid w:val="00BA0BDC"/>
    <w:rsid w:val="00C01AFF"/>
    <w:rsid w:val="00C275E3"/>
    <w:rsid w:val="00CD006E"/>
    <w:rsid w:val="00D22F24"/>
    <w:rsid w:val="00D3597C"/>
    <w:rsid w:val="00D65797"/>
    <w:rsid w:val="00DD1C3F"/>
    <w:rsid w:val="00E147DA"/>
    <w:rsid w:val="00EC3976"/>
    <w:rsid w:val="00EE271A"/>
    <w:rsid w:val="00EE62C2"/>
    <w:rsid w:val="00F17D5B"/>
    <w:rsid w:val="00F40B6C"/>
    <w:rsid w:val="00F9019A"/>
    <w:rsid w:val="00FA33C3"/>
    <w:rsid w:val="00FA5E9B"/>
    <w:rsid w:val="00FB365A"/>
    <w:rsid w:val="00FD141D"/>
    <w:rsid w:val="02173EEC"/>
    <w:rsid w:val="022C4755"/>
    <w:rsid w:val="023A6652"/>
    <w:rsid w:val="036C16BC"/>
    <w:rsid w:val="04293179"/>
    <w:rsid w:val="05537D7F"/>
    <w:rsid w:val="06473D8B"/>
    <w:rsid w:val="094620D8"/>
    <w:rsid w:val="0ABB6AF5"/>
    <w:rsid w:val="0B834781"/>
    <w:rsid w:val="0BBA4423"/>
    <w:rsid w:val="0C172A27"/>
    <w:rsid w:val="0C8B44E4"/>
    <w:rsid w:val="0DC56C40"/>
    <w:rsid w:val="0E06277D"/>
    <w:rsid w:val="0E1D6121"/>
    <w:rsid w:val="10030D22"/>
    <w:rsid w:val="11BB3F52"/>
    <w:rsid w:val="11F30A22"/>
    <w:rsid w:val="124F46F3"/>
    <w:rsid w:val="12CF1390"/>
    <w:rsid w:val="15A765F4"/>
    <w:rsid w:val="1768590F"/>
    <w:rsid w:val="17885868"/>
    <w:rsid w:val="19EC0A79"/>
    <w:rsid w:val="1A2C16E8"/>
    <w:rsid w:val="1B3B0899"/>
    <w:rsid w:val="1BB90A7D"/>
    <w:rsid w:val="1D0C2989"/>
    <w:rsid w:val="1EE2069D"/>
    <w:rsid w:val="1F0C58DF"/>
    <w:rsid w:val="1F132604"/>
    <w:rsid w:val="1F5B28EA"/>
    <w:rsid w:val="2035576F"/>
    <w:rsid w:val="20561F9E"/>
    <w:rsid w:val="20631415"/>
    <w:rsid w:val="20931C4F"/>
    <w:rsid w:val="21584C46"/>
    <w:rsid w:val="24396204"/>
    <w:rsid w:val="24724271"/>
    <w:rsid w:val="251C32F0"/>
    <w:rsid w:val="25B565FA"/>
    <w:rsid w:val="25FD7B6A"/>
    <w:rsid w:val="26573321"/>
    <w:rsid w:val="271D2BFC"/>
    <w:rsid w:val="28D74153"/>
    <w:rsid w:val="29260B24"/>
    <w:rsid w:val="2A0F7402"/>
    <w:rsid w:val="2A497822"/>
    <w:rsid w:val="2A7A3E7F"/>
    <w:rsid w:val="2C2044A6"/>
    <w:rsid w:val="2CBB2717"/>
    <w:rsid w:val="2D910FF0"/>
    <w:rsid w:val="2E013F38"/>
    <w:rsid w:val="2EE021DC"/>
    <w:rsid w:val="303D3985"/>
    <w:rsid w:val="30A22C59"/>
    <w:rsid w:val="313D1DDE"/>
    <w:rsid w:val="31CC43C3"/>
    <w:rsid w:val="32182D91"/>
    <w:rsid w:val="335D49BD"/>
    <w:rsid w:val="33CA6B1A"/>
    <w:rsid w:val="352E7DB4"/>
    <w:rsid w:val="366C4FC4"/>
    <w:rsid w:val="36B6623F"/>
    <w:rsid w:val="376E4F94"/>
    <w:rsid w:val="37C8432E"/>
    <w:rsid w:val="399E13F2"/>
    <w:rsid w:val="39F552D0"/>
    <w:rsid w:val="3B051543"/>
    <w:rsid w:val="3B807F77"/>
    <w:rsid w:val="3BEF4B43"/>
    <w:rsid w:val="3E1507CF"/>
    <w:rsid w:val="3E5E3444"/>
    <w:rsid w:val="3E66679D"/>
    <w:rsid w:val="3FF81676"/>
    <w:rsid w:val="411F7099"/>
    <w:rsid w:val="42A35388"/>
    <w:rsid w:val="43554284"/>
    <w:rsid w:val="441B1DD7"/>
    <w:rsid w:val="44772A2E"/>
    <w:rsid w:val="447D6881"/>
    <w:rsid w:val="45012D7B"/>
    <w:rsid w:val="452D3B70"/>
    <w:rsid w:val="493E459E"/>
    <w:rsid w:val="49B2143D"/>
    <w:rsid w:val="4B7F2C4C"/>
    <w:rsid w:val="4CEE03B5"/>
    <w:rsid w:val="4D195F9F"/>
    <w:rsid w:val="4E143B1F"/>
    <w:rsid w:val="4E5022F3"/>
    <w:rsid w:val="4E6C5709"/>
    <w:rsid w:val="53A05E55"/>
    <w:rsid w:val="53E43E3F"/>
    <w:rsid w:val="555A67DB"/>
    <w:rsid w:val="573906CC"/>
    <w:rsid w:val="579730CB"/>
    <w:rsid w:val="589E6E07"/>
    <w:rsid w:val="59EC67BA"/>
    <w:rsid w:val="5B4A6734"/>
    <w:rsid w:val="5DA261BB"/>
    <w:rsid w:val="60154A52"/>
    <w:rsid w:val="602D281F"/>
    <w:rsid w:val="60C70BDF"/>
    <w:rsid w:val="626C5880"/>
    <w:rsid w:val="632E107E"/>
    <w:rsid w:val="653A1C66"/>
    <w:rsid w:val="65622F6B"/>
    <w:rsid w:val="66F956F8"/>
    <w:rsid w:val="67AB5116"/>
    <w:rsid w:val="67BE5A36"/>
    <w:rsid w:val="684D1CB0"/>
    <w:rsid w:val="69286279"/>
    <w:rsid w:val="692F767E"/>
    <w:rsid w:val="69823BDB"/>
    <w:rsid w:val="6A813308"/>
    <w:rsid w:val="6A8E680F"/>
    <w:rsid w:val="6CA953B7"/>
    <w:rsid w:val="6EB3033D"/>
    <w:rsid w:val="70D266C1"/>
    <w:rsid w:val="713C2077"/>
    <w:rsid w:val="72904219"/>
    <w:rsid w:val="72964253"/>
    <w:rsid w:val="74133F26"/>
    <w:rsid w:val="742F5382"/>
    <w:rsid w:val="74D53759"/>
    <w:rsid w:val="77B804DD"/>
    <w:rsid w:val="7871571C"/>
    <w:rsid w:val="78825113"/>
    <w:rsid w:val="78E13B27"/>
    <w:rsid w:val="78E977D3"/>
    <w:rsid w:val="7A8601CE"/>
    <w:rsid w:val="7B0D52CF"/>
    <w:rsid w:val="7C943520"/>
    <w:rsid w:val="7CB9570E"/>
    <w:rsid w:val="7D847ACA"/>
    <w:rsid w:val="7E2D63B4"/>
    <w:rsid w:val="7E443EAF"/>
    <w:rsid w:val="7E843AFA"/>
    <w:rsid w:val="7ECD61B8"/>
    <w:rsid w:val="7ED22AB7"/>
    <w:rsid w:val="7F5B1969"/>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Cambria" w:hAnsi="Cambria" w:eastAsia="微软雅黑" w:cs="Times New Roman"/>
      <w:kern w:val="20"/>
      <w:sz w:val="21"/>
      <w:lang w:val="zh-CN" w:eastAsia="zh-CN" w:bidi="ar-SA"/>
    </w:rPr>
  </w:style>
  <w:style w:type="paragraph" w:styleId="2">
    <w:name w:val="heading 1"/>
    <w:basedOn w:val="1"/>
    <w:next w:val="1"/>
    <w:autoRedefine/>
    <w:qFormat/>
    <w:uiPriority w:val="99"/>
    <w:pPr>
      <w:pageBreakBefore/>
      <w:spacing w:beforeLines="1000" w:after="360"/>
      <w:outlineLvl w:val="0"/>
    </w:pPr>
    <w:rPr>
      <w:color w:val="595959"/>
      <w:sz w:val="36"/>
    </w:rPr>
  </w:style>
  <w:style w:type="paragraph" w:styleId="3">
    <w:name w:val="heading 2"/>
    <w:basedOn w:val="4"/>
    <w:next w:val="1"/>
    <w:autoRedefine/>
    <w:qFormat/>
    <w:uiPriority w:val="99"/>
    <w:pPr>
      <w:ind w:firstLine="0" w:firstLineChars="0"/>
      <w:jc w:val="both"/>
      <w:outlineLvl w:val="1"/>
    </w:pPr>
    <w:rPr>
      <w:rFonts w:ascii="微软雅黑" w:hAnsi="微软雅黑"/>
      <w:b/>
      <w:color w:val="auto"/>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customStyle="1" w:styleId="4">
    <w:name w:val="列出段落1"/>
    <w:basedOn w:val="1"/>
    <w:autoRedefine/>
    <w:qFormat/>
    <w:uiPriority w:val="99"/>
    <w:pPr>
      <w:ind w:firstLine="420" w:firstLineChars="200"/>
    </w:pPr>
    <w:rPr>
      <w:color w:val="595959"/>
    </w:rPr>
  </w:style>
  <w:style w:type="paragraph" w:styleId="5">
    <w:name w:val="List Number"/>
    <w:basedOn w:val="1"/>
    <w:autoRedefine/>
    <w:qFormat/>
    <w:uiPriority w:val="0"/>
    <w:pPr>
      <w:numPr>
        <w:ilvl w:val="0"/>
        <w:numId w:val="1"/>
      </w:numPr>
    </w:pPr>
  </w:style>
  <w:style w:type="paragraph" w:styleId="6">
    <w:name w:val="annotation text"/>
    <w:basedOn w:val="1"/>
    <w:autoRedefine/>
    <w:qFormat/>
    <w:uiPriority w:val="99"/>
  </w:style>
  <w:style w:type="paragraph" w:styleId="7">
    <w:name w:val="Body Text"/>
    <w:basedOn w:val="1"/>
    <w:next w:val="8"/>
    <w:autoRedefine/>
    <w:qFormat/>
    <w:uiPriority w:val="0"/>
    <w:pPr>
      <w:spacing w:line="360" w:lineRule="auto"/>
    </w:pPr>
    <w:rPr>
      <w:rFonts w:ascii="宋体" w:hAnsi="宋体"/>
      <w:sz w:val="24"/>
    </w:rPr>
  </w:style>
  <w:style w:type="paragraph" w:styleId="8">
    <w:name w:val="toc 2"/>
    <w:basedOn w:val="1"/>
    <w:next w:val="1"/>
    <w:autoRedefine/>
    <w:qFormat/>
    <w:uiPriority w:val="0"/>
    <w:pPr>
      <w:ind w:left="210"/>
    </w:pPr>
    <w:rPr>
      <w:rFonts w:ascii="Calibri" w:hAnsi="Calibri"/>
      <w:smallCaps/>
    </w:rPr>
  </w:style>
  <w:style w:type="paragraph" w:styleId="9">
    <w:name w:val="Body Text Indent"/>
    <w:basedOn w:val="1"/>
    <w:autoRedefine/>
    <w:qFormat/>
    <w:uiPriority w:val="99"/>
    <w:pPr>
      <w:spacing w:after="120"/>
      <w:ind w:left="360"/>
    </w:pPr>
    <w:rPr>
      <w:color w:val="595959"/>
    </w:rPr>
  </w:style>
  <w:style w:type="paragraph" w:styleId="10">
    <w:name w:val="footer"/>
    <w:basedOn w:val="1"/>
    <w:link w:val="26"/>
    <w:autoRedefine/>
    <w:qFormat/>
    <w:uiPriority w:val="99"/>
    <w:pPr>
      <w:tabs>
        <w:tab w:val="center" w:pos="4153"/>
        <w:tab w:val="right" w:pos="8306"/>
      </w:tabs>
      <w:snapToGrid w:val="0"/>
    </w:pPr>
    <w:rPr>
      <w:sz w:val="18"/>
      <w:szCs w:val="18"/>
    </w:rPr>
  </w:style>
  <w:style w:type="paragraph" w:styleId="11">
    <w:name w:val="header"/>
    <w:basedOn w:val="1"/>
    <w:link w:val="25"/>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autoRedefine/>
    <w:qFormat/>
    <w:uiPriority w:val="0"/>
    <w:pPr>
      <w:ind w:left="200" w:hanging="200" w:hangingChars="200"/>
    </w:pPr>
    <w:rPr>
      <w:szCs w:val="24"/>
    </w:rPr>
  </w:style>
  <w:style w:type="paragraph" w:styleId="13">
    <w:name w:val="toc 6"/>
    <w:basedOn w:val="1"/>
    <w:next w:val="1"/>
    <w:autoRedefine/>
    <w:unhideWhenUsed/>
    <w:qFormat/>
    <w:uiPriority w:val="39"/>
    <w:pPr>
      <w:spacing w:line="240" w:lineRule="auto"/>
      <w:ind w:left="1050" w:firstLine="0" w:firstLineChars="0"/>
      <w:jc w:val="left"/>
    </w:pPr>
    <w:rPr>
      <w:szCs w:val="21"/>
    </w:rPr>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16">
    <w:name w:val="Body Text First Indent"/>
    <w:basedOn w:val="7"/>
    <w:next w:val="13"/>
    <w:autoRedefine/>
    <w:qFormat/>
    <w:uiPriority w:val="0"/>
    <w:pPr>
      <w:ind w:firstLine="420" w:firstLineChars="100"/>
    </w:pPr>
    <w:rPr>
      <w:sz w:val="34"/>
      <w:szCs w:val="20"/>
    </w:rPr>
  </w:style>
  <w:style w:type="paragraph" w:styleId="17">
    <w:name w:val="Body Text First Indent 2"/>
    <w:basedOn w:val="9"/>
    <w:autoRedefine/>
    <w:qFormat/>
    <w:uiPriority w:val="0"/>
    <w:pPr>
      <w:ind w:firstLine="420" w:firstLineChars="200"/>
    </w:pPr>
    <w:rPr>
      <w:rFonts w:hint="eastAsia"/>
      <w:szCs w:val="24"/>
    </w:rPr>
  </w:style>
  <w:style w:type="table" w:styleId="19">
    <w:name w:val="Table Grid"/>
    <w:basedOn w:val="18"/>
    <w:autoRedefine/>
    <w:qFormat/>
    <w:uiPriority w:val="99"/>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annotation reference"/>
    <w:basedOn w:val="20"/>
    <w:autoRedefine/>
    <w:qFormat/>
    <w:uiPriority w:val="0"/>
    <w:rPr>
      <w:sz w:val="21"/>
      <w:szCs w:val="21"/>
    </w:rPr>
  </w:style>
  <w:style w:type="paragraph" w:customStyle="1" w:styleId="23">
    <w:name w:val="List Paragraph_cc02f654-c299-4f64-a2bd-2963a07b81e3"/>
    <w:basedOn w:val="1"/>
    <w:autoRedefine/>
    <w:qFormat/>
    <w:uiPriority w:val="34"/>
    <w:pPr>
      <w:ind w:firstLine="420" w:firstLineChars="200"/>
    </w:pPr>
    <w:rPr>
      <w:rFonts w:ascii="Calibri" w:hAnsi="Calibri" w:eastAsia="宋体" w:cs="Times New Roman"/>
    </w:rPr>
  </w:style>
  <w:style w:type="paragraph" w:styleId="24">
    <w:name w:val="List Paragraph"/>
    <w:basedOn w:val="1"/>
    <w:autoRedefine/>
    <w:qFormat/>
    <w:uiPriority w:val="99"/>
    <w:pPr>
      <w:ind w:firstLine="420" w:firstLineChars="200"/>
    </w:pPr>
  </w:style>
  <w:style w:type="character" w:customStyle="1" w:styleId="25">
    <w:name w:val="页眉 字符"/>
    <w:basedOn w:val="20"/>
    <w:link w:val="11"/>
    <w:autoRedefine/>
    <w:qFormat/>
    <w:uiPriority w:val="0"/>
    <w:rPr>
      <w:rFonts w:ascii="Cambria" w:hAnsi="Cambria" w:eastAsia="微软雅黑" w:cs="Times New Roman"/>
      <w:kern w:val="20"/>
      <w:sz w:val="18"/>
      <w:szCs w:val="18"/>
      <w:lang w:val="zh-CN"/>
    </w:rPr>
  </w:style>
  <w:style w:type="character" w:customStyle="1" w:styleId="26">
    <w:name w:val="页脚 字符"/>
    <w:basedOn w:val="20"/>
    <w:link w:val="10"/>
    <w:autoRedefine/>
    <w:qFormat/>
    <w:uiPriority w:val="99"/>
    <w:rPr>
      <w:rFonts w:ascii="Cambria" w:hAnsi="Cambria" w:eastAsia="微软雅黑" w:cs="Times New Roman"/>
      <w:kern w:val="20"/>
      <w:sz w:val="18"/>
      <w:szCs w:val="18"/>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10183</Words>
  <Characters>10664</Characters>
  <Lines>102</Lines>
  <Paragraphs>28</Paragraphs>
  <TotalTime>5</TotalTime>
  <ScaleCrop>false</ScaleCrop>
  <LinksUpToDate>false</LinksUpToDate>
  <CharactersWithSpaces>15838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2025-08-20T04:15:00Z</dcterms:created>
  <dc:creator>jdfwb</dc:creator>
  <cp:lastModifiedBy>李本玲(2024640128)</cp:lastModifiedBy>
  <cp:lastPrinted>2025-08-26T01:06:00Z</cp:lastPrinted>
  <dcterms:modified xsi:type="dcterms:W3CDTF">2026-10-15T03:55:00Z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AECA2D5E4EE047EC9ECB6243C68B1B4D_13</vt:lpwstr>
  </property>
  <property fmtid="{D5CDD505-2E9C-101B-9397-08002B2CF9AE}" pid="4" name="KSOTemplateDocerSaveRecord">
    <vt:lpwstr>eyJoZGlkIjoiM2UzNmViZGM4NTMwMjA0OTYyMmE3YmMyODg5OWJhNzUiLCJ1c2VySWQiOiIxNjkxNzMwNjM2In0=</vt:lpwstr>
  </property>
</Properties>
</file>