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77CD94">
      <w:pPr>
        <w:spacing w:before="312" w:beforeLines="100" w:after="312" w:afterLines="100" w:line="360" w:lineRule="auto"/>
        <w:jc w:val="center"/>
        <w:rPr>
          <w:rFonts w:asciiTheme="majorEastAsia" w:hAnsiTheme="majorEastAsia" w:eastAsiaTheme="majorEastAsia" w:cstheme="majorEastAsia"/>
          <w:b/>
          <w:bCs/>
          <w:sz w:val="32"/>
          <w:szCs w:val="32"/>
        </w:rPr>
      </w:pPr>
      <w:r>
        <w:rPr>
          <w:rFonts w:hint="eastAsia"/>
          <w:b/>
          <w:bCs/>
          <w:color w:val="000000"/>
          <w:sz w:val="32"/>
          <w:szCs w:val="52"/>
        </w:rPr>
        <w:t>学生社区楼宇文化活动物资采购</w:t>
      </w:r>
      <w:r>
        <w:rPr>
          <w:rFonts w:hint="eastAsia" w:asciiTheme="majorEastAsia" w:hAnsiTheme="majorEastAsia" w:eastAsiaTheme="majorEastAsia" w:cstheme="majorEastAsia"/>
          <w:b/>
          <w:bCs/>
          <w:sz w:val="32"/>
          <w:szCs w:val="32"/>
        </w:rPr>
        <w:t>合同</w:t>
      </w:r>
    </w:p>
    <w:tbl>
      <w:tblPr>
        <w:tblStyle w:val="8"/>
        <w:tblpPr w:leftFromText="180" w:rightFromText="180" w:vertAnchor="text" w:horzAnchor="page" w:tblpX="2012" w:tblpY="293"/>
        <w:tblOverlap w:val="never"/>
        <w:tblW w:w="89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427"/>
        <w:gridCol w:w="4492"/>
      </w:tblGrid>
      <w:tr w14:paraId="2A778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93" w:hRule="atLeast"/>
        </w:trPr>
        <w:tc>
          <w:tcPr>
            <w:tcW w:w="4427" w:type="dxa"/>
          </w:tcPr>
          <w:p w14:paraId="1704C178">
            <w:pPr>
              <w:spacing w:line="360" w:lineRule="auto"/>
              <w:rPr>
                <w:szCs w:val="21"/>
              </w:rPr>
            </w:pPr>
            <w:r>
              <w:rPr>
                <w:rFonts w:hint="eastAsia"/>
                <w:szCs w:val="21"/>
              </w:rPr>
              <w:t>甲方（盖章）：清华大学 （</w:t>
            </w:r>
            <w:r>
              <w:rPr>
                <w:rFonts w:hint="eastAsia"/>
                <w:szCs w:val="21"/>
                <w:u w:val="single"/>
              </w:rPr>
              <w:t>学生社区管理服务中心</w:t>
            </w:r>
            <w:r>
              <w:rPr>
                <w:rFonts w:hint="eastAsia"/>
                <w:szCs w:val="21"/>
              </w:rPr>
              <w:t xml:space="preserve">）                </w:t>
            </w:r>
          </w:p>
          <w:p w14:paraId="189D076A">
            <w:pPr>
              <w:spacing w:line="360" w:lineRule="auto"/>
              <w:rPr>
                <w:szCs w:val="21"/>
              </w:rPr>
            </w:pPr>
            <w:r>
              <w:rPr>
                <w:rFonts w:hint="eastAsia"/>
                <w:szCs w:val="21"/>
              </w:rPr>
              <w:t xml:space="preserve">负责人： </w:t>
            </w:r>
          </w:p>
          <w:p w14:paraId="13C323BA">
            <w:pPr>
              <w:spacing w:line="360" w:lineRule="auto"/>
              <w:rPr>
                <w:szCs w:val="21"/>
              </w:rPr>
            </w:pPr>
            <w:r>
              <w:rPr>
                <w:szCs w:val="21"/>
              </w:rPr>
              <w:t>地址：北京市海淀区清华园</w:t>
            </w:r>
          </w:p>
          <w:p w14:paraId="55AB060D">
            <w:pPr>
              <w:spacing w:line="360" w:lineRule="auto"/>
              <w:rPr>
                <w:szCs w:val="21"/>
              </w:rPr>
            </w:pPr>
            <w:r>
              <w:rPr>
                <w:szCs w:val="21"/>
              </w:rPr>
              <w:t>开户银行：工行海淀西区支行</w:t>
            </w:r>
          </w:p>
          <w:p w14:paraId="1DE1BCAA">
            <w:pPr>
              <w:spacing w:line="360" w:lineRule="auto"/>
              <w:rPr>
                <w:szCs w:val="21"/>
              </w:rPr>
            </w:pPr>
            <w:r>
              <w:rPr>
                <w:szCs w:val="21"/>
              </w:rPr>
              <w:t>税号：12100000400000624D</w:t>
            </w:r>
          </w:p>
          <w:p w14:paraId="13CE362D">
            <w:pPr>
              <w:spacing w:line="360" w:lineRule="auto"/>
              <w:rPr>
                <w:szCs w:val="21"/>
              </w:rPr>
            </w:pPr>
            <w:r>
              <w:rPr>
                <w:rFonts w:hint="eastAsia"/>
                <w:szCs w:val="21"/>
              </w:rPr>
              <w:t>银行账号：</w:t>
            </w:r>
            <w:r>
              <w:rPr>
                <w:rFonts w:eastAsiaTheme="minorEastAsia"/>
                <w:szCs w:val="21"/>
              </w:rPr>
              <w:t>0200004509089131550</w:t>
            </w:r>
          </w:p>
          <w:p w14:paraId="07BA0242">
            <w:pPr>
              <w:spacing w:line="360" w:lineRule="auto"/>
              <w:rPr>
                <w:szCs w:val="21"/>
              </w:rPr>
            </w:pPr>
            <w:r>
              <w:rPr>
                <w:rFonts w:hint="eastAsia"/>
                <w:szCs w:val="21"/>
              </w:rPr>
              <w:t xml:space="preserve">项目负责人（联系人）： </w:t>
            </w:r>
          </w:p>
          <w:p w14:paraId="439F8525">
            <w:pPr>
              <w:spacing w:line="360" w:lineRule="auto"/>
              <w:rPr>
                <w:szCs w:val="21"/>
              </w:rPr>
            </w:pPr>
            <w:r>
              <w:rPr>
                <w:szCs w:val="21"/>
              </w:rPr>
              <w:t>联系</w:t>
            </w:r>
            <w:r>
              <w:rPr>
                <w:rFonts w:hint="eastAsia"/>
                <w:szCs w:val="21"/>
              </w:rPr>
              <w:t>电话</w:t>
            </w:r>
            <w:r>
              <w:rPr>
                <w:szCs w:val="21"/>
              </w:rPr>
              <w:t>：</w:t>
            </w:r>
          </w:p>
          <w:p w14:paraId="0AFB27EA">
            <w:pPr>
              <w:spacing w:line="360" w:lineRule="auto"/>
              <w:rPr>
                <w:szCs w:val="21"/>
              </w:rPr>
            </w:pPr>
            <w:r>
              <w:rPr>
                <w:rFonts w:hint="eastAsia"/>
                <w:szCs w:val="21"/>
              </w:rPr>
              <w:t>签署地点：清华大学</w:t>
            </w:r>
          </w:p>
          <w:p w14:paraId="646C67B8">
            <w:r>
              <w:rPr>
                <w:rFonts w:hint="eastAsia"/>
                <w:szCs w:val="21"/>
              </w:rPr>
              <w:t>签署日期：</w:t>
            </w:r>
          </w:p>
          <w:p w14:paraId="3FF4A4B2"/>
          <w:p w14:paraId="4EA525D9"/>
          <w:p w14:paraId="50202CBD"/>
          <w:p w14:paraId="0152EC46"/>
          <w:p w14:paraId="260D62B1"/>
          <w:p w14:paraId="1AD0B8E5"/>
          <w:p w14:paraId="12395523"/>
          <w:p w14:paraId="0EF6A320"/>
          <w:p w14:paraId="71838CA1">
            <w:pPr>
              <w:spacing w:line="240" w:lineRule="auto"/>
              <w:rPr>
                <w:szCs w:val="21"/>
                <w:u w:val="single"/>
              </w:rPr>
            </w:pPr>
          </w:p>
        </w:tc>
        <w:tc>
          <w:tcPr>
            <w:tcW w:w="4492" w:type="dxa"/>
          </w:tcPr>
          <w:p w14:paraId="6956196B">
            <w:pPr>
              <w:spacing w:line="360" w:lineRule="auto"/>
              <w:rPr>
                <w:szCs w:val="21"/>
              </w:rPr>
            </w:pPr>
            <w:r>
              <w:rPr>
                <w:rFonts w:hint="eastAsia"/>
                <w:szCs w:val="21"/>
              </w:rPr>
              <w:t xml:space="preserve"> </w:t>
            </w:r>
            <w:r>
              <w:rPr>
                <w:b/>
                <w:sz w:val="22"/>
              </w:rPr>
              <w:t>乙方（盖章）</w:t>
            </w:r>
            <w:r>
              <w:rPr>
                <w:sz w:val="22"/>
              </w:rPr>
              <w:t>：</w:t>
            </w:r>
          </w:p>
          <w:p w14:paraId="13289A59">
            <w:pPr>
              <w:spacing w:line="360" w:lineRule="auto"/>
              <w:rPr>
                <w:szCs w:val="21"/>
              </w:rPr>
            </w:pPr>
            <w:r>
              <w:rPr>
                <w:szCs w:val="21"/>
              </w:rPr>
              <w:t>法定代表人：</w:t>
            </w:r>
          </w:p>
          <w:p w14:paraId="29093472">
            <w:pPr>
              <w:spacing w:line="360" w:lineRule="auto"/>
              <w:rPr>
                <w:szCs w:val="21"/>
              </w:rPr>
            </w:pPr>
            <w:r>
              <w:rPr>
                <w:rFonts w:hint="eastAsia"/>
                <w:szCs w:val="21"/>
              </w:rPr>
              <w:t>联系</w:t>
            </w:r>
            <w:r>
              <w:rPr>
                <w:szCs w:val="21"/>
              </w:rPr>
              <w:t xml:space="preserve">地址： </w:t>
            </w:r>
          </w:p>
          <w:p w14:paraId="19054482">
            <w:pPr>
              <w:spacing w:line="360" w:lineRule="auto"/>
              <w:rPr>
                <w:szCs w:val="21"/>
              </w:rPr>
            </w:pPr>
            <w:r>
              <w:rPr>
                <w:szCs w:val="21"/>
              </w:rPr>
              <w:t>开户行：</w:t>
            </w:r>
          </w:p>
          <w:p w14:paraId="0B3FCB6E">
            <w:pPr>
              <w:spacing w:line="360" w:lineRule="auto"/>
              <w:rPr>
                <w:szCs w:val="21"/>
              </w:rPr>
            </w:pPr>
            <w:r>
              <w:rPr>
                <w:szCs w:val="21"/>
              </w:rPr>
              <w:t>银行账号：</w:t>
            </w:r>
          </w:p>
          <w:p w14:paraId="4D6995CA">
            <w:pPr>
              <w:spacing w:line="360" w:lineRule="auto"/>
              <w:rPr>
                <w:szCs w:val="21"/>
              </w:rPr>
            </w:pPr>
            <w:r>
              <w:rPr>
                <w:rFonts w:hint="eastAsia"/>
                <w:szCs w:val="21"/>
              </w:rPr>
              <w:t>单位电话（固话）：</w:t>
            </w:r>
          </w:p>
          <w:p w14:paraId="022F4216">
            <w:pPr>
              <w:spacing w:line="360" w:lineRule="auto"/>
              <w:rPr>
                <w:szCs w:val="21"/>
              </w:rPr>
            </w:pPr>
            <w:r>
              <w:rPr>
                <w:rFonts w:hint="eastAsia"/>
                <w:szCs w:val="21"/>
              </w:rPr>
              <w:t>联系人：</w:t>
            </w:r>
          </w:p>
          <w:p w14:paraId="484DDD03">
            <w:pPr>
              <w:spacing w:line="360" w:lineRule="auto"/>
              <w:rPr>
                <w:szCs w:val="21"/>
              </w:rPr>
            </w:pPr>
            <w:r>
              <w:rPr>
                <w:szCs w:val="21"/>
              </w:rPr>
              <w:t>联系</w:t>
            </w:r>
            <w:r>
              <w:rPr>
                <w:rFonts w:hint="eastAsia"/>
                <w:szCs w:val="21"/>
              </w:rPr>
              <w:t>电话</w:t>
            </w:r>
            <w:r>
              <w:rPr>
                <w:szCs w:val="21"/>
              </w:rPr>
              <w:t xml:space="preserve">： </w:t>
            </w:r>
          </w:p>
          <w:p w14:paraId="20C0CB5C">
            <w:r>
              <w:rPr>
                <w:rFonts w:hint="eastAsia"/>
                <w:szCs w:val="21"/>
              </w:rPr>
              <w:t>签署日期：</w:t>
            </w:r>
            <w:r>
              <w:rPr>
                <w:szCs w:val="21"/>
              </w:rPr>
              <w:t xml:space="preserve">                                                                                                                                                                                                                                                                                                                                                                                                                                                                                                                                                                                                                                                                                                                                                                                                                                                                                                                                                                                                                                                                                                                                                                                                                                                                                                                                                                                                                                                                                                                                                                                                                                                                                                                                                                                                                                                                                                                                                                                                                                                                                                                                                                                                                                                                                                                                                                                                                                                                                                                                                                                                                                                                                                                                                                                                                                                                                                                                                                                                                                                                                                                                                                                                                                                                                                                                                                                                                                                                                                                                                                                                                                                                                                                                                                                                                                                                                                                                                                                                                                                                                                                                                                                                                </w:t>
            </w:r>
            <w:r>
              <w:rPr>
                <w:szCs w:val="21"/>
              </w:rPr>
              <w:t xml:space="preserve">                                                                                                                                                                                                                                                                                                                                                                                                                                                                                                                                                                                                                                                                                                                                                                                                                               </w:t>
            </w:r>
          </w:p>
          <w:p w14:paraId="2ADD5087"/>
          <w:p w14:paraId="7FB6B9CB"/>
          <w:p w14:paraId="0E240C92"/>
          <w:p w14:paraId="334CB884"/>
          <w:p w14:paraId="07DE498A"/>
          <w:p w14:paraId="2895DAC4"/>
          <w:p w14:paraId="4DF33A5B"/>
          <w:p w14:paraId="029692C0">
            <w:pPr>
              <w:spacing w:line="240" w:lineRule="auto"/>
              <w:rPr>
                <w:szCs w:val="21"/>
              </w:rPr>
            </w:pPr>
          </w:p>
        </w:tc>
      </w:tr>
    </w:tbl>
    <w:p w14:paraId="6FE517FA">
      <w:pPr>
        <w:adjustRightInd w:val="0"/>
        <w:snapToGrid w:val="0"/>
        <w:spacing w:after="156" w:afterLines="50" w:line="360" w:lineRule="auto"/>
        <w:ind w:firstLine="420" w:firstLineChars="200"/>
        <w:rPr>
          <w:szCs w:val="21"/>
        </w:rPr>
      </w:pPr>
    </w:p>
    <w:p w14:paraId="0A18109B">
      <w:pPr>
        <w:adjustRightInd w:val="0"/>
        <w:snapToGrid w:val="0"/>
        <w:spacing w:after="156" w:afterLines="50" w:line="360" w:lineRule="auto"/>
        <w:ind w:firstLine="420" w:firstLineChars="200"/>
        <w:rPr>
          <w:szCs w:val="21"/>
        </w:rPr>
      </w:pPr>
      <w:r>
        <w:rPr>
          <w:szCs w:val="21"/>
        </w:rPr>
        <w:t>根据《中华人民共和国</w:t>
      </w:r>
      <w:r>
        <w:rPr>
          <w:rFonts w:hint="eastAsia"/>
          <w:szCs w:val="21"/>
        </w:rPr>
        <w:t>民法典</w:t>
      </w:r>
      <w:r>
        <w:rPr>
          <w:szCs w:val="21"/>
        </w:rPr>
        <w:t>》及其他相关法律法规，甲乙双方本着自愿公平、诚实信用的原则，经双方充分、友好协商，签订本合同，以供双方恪守履行。</w:t>
      </w:r>
    </w:p>
    <w:p w14:paraId="5841B9E3">
      <w:pPr>
        <w:pStyle w:val="10"/>
        <w:numPr>
          <w:ilvl w:val="0"/>
          <w:numId w:val="1"/>
        </w:numPr>
        <w:adjustRightInd w:val="0"/>
        <w:snapToGrid w:val="0"/>
        <w:spacing w:after="156" w:afterLines="50" w:line="360" w:lineRule="auto"/>
        <w:ind w:firstLineChars="0"/>
        <w:rPr>
          <w:b/>
          <w:szCs w:val="21"/>
        </w:rPr>
      </w:pPr>
      <w:r>
        <w:rPr>
          <w:b/>
          <w:szCs w:val="21"/>
        </w:rPr>
        <w:t>合同标的</w:t>
      </w:r>
      <w:r>
        <w:rPr>
          <w:rFonts w:hint="eastAsia"/>
          <w:b/>
          <w:szCs w:val="21"/>
        </w:rPr>
        <w:t>物</w:t>
      </w:r>
    </w:p>
    <w:p w14:paraId="59431858">
      <w:pPr>
        <w:autoSpaceDE w:val="0"/>
        <w:autoSpaceDN w:val="0"/>
        <w:adjustRightInd w:val="0"/>
        <w:spacing w:line="360" w:lineRule="exact"/>
        <w:ind w:firstLine="357"/>
        <w:jc w:val="left"/>
        <w:rPr>
          <w:rFonts w:asciiTheme="minorEastAsia" w:hAnsiTheme="minorEastAsia" w:eastAsiaTheme="minorEastAsia"/>
          <w:szCs w:val="21"/>
          <w:highlight w:val="none"/>
        </w:rPr>
      </w:pPr>
      <w:r>
        <w:rPr>
          <w:rFonts w:hint="eastAsia" w:eastAsiaTheme="minorEastAsia"/>
          <w:szCs w:val="21"/>
          <w:highlight w:val="none"/>
        </w:rPr>
        <w:t>1、</w:t>
      </w:r>
      <w:r>
        <w:rPr>
          <w:rFonts w:hint="eastAsia" w:asciiTheme="minorEastAsia" w:hAnsiTheme="minorEastAsia" w:eastAsiaTheme="minorEastAsia"/>
          <w:szCs w:val="21"/>
          <w:highlight w:val="none"/>
        </w:rPr>
        <w:t>货物名称、规格型号、单价详见：</w:t>
      </w:r>
      <w:r>
        <w:rPr>
          <w:rFonts w:hint="eastAsia" w:asciiTheme="minorEastAsia" w:hAnsiTheme="minorEastAsia" w:eastAsiaTheme="minorEastAsia"/>
          <w:szCs w:val="21"/>
          <w:highlight w:val="none"/>
          <w:u w:val="single"/>
        </w:rPr>
        <w:t>附件</w:t>
      </w:r>
      <w:r>
        <w:rPr>
          <w:rFonts w:asciiTheme="minorEastAsia" w:hAnsiTheme="minorEastAsia" w:eastAsiaTheme="minorEastAsia"/>
          <w:szCs w:val="21"/>
          <w:highlight w:val="none"/>
          <w:u w:val="single"/>
        </w:rPr>
        <w:t>1</w:t>
      </w:r>
      <w:r>
        <w:rPr>
          <w:rFonts w:hint="eastAsia" w:asciiTheme="minorEastAsia" w:hAnsiTheme="minorEastAsia" w:eastAsiaTheme="minorEastAsia"/>
          <w:szCs w:val="21"/>
          <w:highlight w:val="none"/>
          <w:u w:val="single"/>
        </w:rPr>
        <w:t>《楼宇文化活动物资清单》</w:t>
      </w:r>
      <w:r>
        <w:rPr>
          <w:rFonts w:hint="eastAsia" w:asciiTheme="minorEastAsia" w:hAnsiTheme="minorEastAsia" w:eastAsiaTheme="minorEastAsia"/>
          <w:szCs w:val="21"/>
          <w:highlight w:val="none"/>
        </w:rPr>
        <w:t>，每次采购数量与总采购数量以甲方订单为准，甲方不对最终采购数量做任何承诺。</w:t>
      </w:r>
    </w:p>
    <w:p w14:paraId="4EB969EE">
      <w:pPr>
        <w:autoSpaceDE w:val="0"/>
        <w:autoSpaceDN w:val="0"/>
        <w:adjustRightInd w:val="0"/>
        <w:spacing w:line="360" w:lineRule="exact"/>
        <w:ind w:firstLine="357"/>
        <w:jc w:val="left"/>
        <w:rPr>
          <w:rFonts w:eastAsiaTheme="minorEastAsia"/>
          <w:szCs w:val="21"/>
          <w:highlight w:val="none"/>
        </w:rPr>
      </w:pPr>
      <w:r>
        <w:rPr>
          <w:rFonts w:hint="eastAsia"/>
          <w:szCs w:val="21"/>
          <w:highlight w:val="none"/>
        </w:rPr>
        <w:t>2、</w:t>
      </w:r>
      <w:r>
        <w:rPr>
          <w:rFonts w:hint="eastAsia" w:asciiTheme="minorEastAsia" w:hAnsiTheme="minorEastAsia" w:eastAsiaTheme="minorEastAsia"/>
          <w:szCs w:val="21"/>
          <w:highlight w:val="none"/>
        </w:rPr>
        <w:t>货物的技术标准、质量要求：按国家标准或行业标准执行，质量要求达到国家质量验收标准。</w:t>
      </w:r>
    </w:p>
    <w:p w14:paraId="5163B058">
      <w:pPr>
        <w:autoSpaceDE w:val="0"/>
        <w:autoSpaceDN w:val="0"/>
        <w:adjustRightInd w:val="0"/>
        <w:spacing w:line="360" w:lineRule="exact"/>
        <w:ind w:firstLine="357"/>
        <w:jc w:val="left"/>
        <w:rPr>
          <w:szCs w:val="21"/>
          <w:highlight w:val="none"/>
        </w:rPr>
      </w:pPr>
      <w:r>
        <w:rPr>
          <w:szCs w:val="21"/>
          <w:highlight w:val="none"/>
        </w:rPr>
        <w:t>3</w:t>
      </w:r>
      <w:r>
        <w:rPr>
          <w:rFonts w:hint="eastAsia"/>
          <w:szCs w:val="21"/>
          <w:highlight w:val="none"/>
        </w:rPr>
        <w:t>、供应商需配合采购人定期核对采购信息（包括下单时间、下单人员、采购物品、采购数量、剩余数量等）。</w:t>
      </w:r>
    </w:p>
    <w:p w14:paraId="3C119BD2">
      <w:pPr>
        <w:pStyle w:val="10"/>
        <w:numPr>
          <w:ilvl w:val="0"/>
          <w:numId w:val="1"/>
        </w:numPr>
        <w:adjustRightInd w:val="0"/>
        <w:snapToGrid w:val="0"/>
        <w:spacing w:after="156" w:afterLines="50" w:line="360" w:lineRule="auto"/>
        <w:ind w:firstLineChars="0"/>
        <w:rPr>
          <w:b/>
          <w:szCs w:val="21"/>
          <w:highlight w:val="none"/>
        </w:rPr>
      </w:pPr>
      <w:r>
        <w:rPr>
          <w:b/>
          <w:szCs w:val="21"/>
          <w:highlight w:val="none"/>
        </w:rPr>
        <w:t>合同价款及付款方式：</w:t>
      </w:r>
    </w:p>
    <w:p w14:paraId="60351402">
      <w:pPr>
        <w:spacing w:before="156" w:beforeLines="50" w:after="156" w:afterLines="50" w:line="360" w:lineRule="exact"/>
        <w:ind w:firstLine="420" w:firstLineChars="200"/>
        <w:rPr>
          <w:rFonts w:asciiTheme="minorEastAsia" w:hAnsiTheme="minorEastAsia" w:eastAsiaTheme="minorEastAsia"/>
          <w:bCs/>
          <w:szCs w:val="21"/>
          <w:highlight w:val="none"/>
        </w:rPr>
      </w:pPr>
      <w:r>
        <w:rPr>
          <w:rFonts w:hint="eastAsia" w:eastAsiaTheme="minorEastAsia"/>
          <w:szCs w:val="21"/>
          <w:highlight w:val="none"/>
        </w:rPr>
        <w:t>1、</w:t>
      </w:r>
      <w:r>
        <w:rPr>
          <w:rFonts w:hint="eastAsia" w:asciiTheme="minorEastAsia" w:hAnsiTheme="minorEastAsia" w:eastAsiaTheme="minorEastAsia"/>
          <w:bCs/>
          <w:szCs w:val="21"/>
          <w:highlight w:val="none"/>
        </w:rPr>
        <w:t>合同总金额：￥</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u w:val="single"/>
        </w:rPr>
        <w:t xml:space="preserve">       </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元（大写</w:t>
      </w:r>
      <w:r>
        <w:rPr>
          <w:rFonts w:asciiTheme="minorEastAsia" w:hAnsiTheme="minorEastAsia" w:eastAsiaTheme="minorEastAsia"/>
          <w:bCs/>
          <w:szCs w:val="21"/>
          <w:highlight w:val="none"/>
        </w:rPr>
        <w:t>:</w:t>
      </w:r>
      <w:r>
        <w:rPr>
          <w:rFonts w:hint="eastAsia" w:asciiTheme="minorEastAsia" w:hAnsiTheme="minorEastAsia" w:eastAsiaTheme="minorEastAsia"/>
          <w:bCs/>
          <w:szCs w:val="21"/>
          <w:highlight w:val="none"/>
          <w:u w:val="single"/>
        </w:rPr>
        <w:t xml:space="preserve">      </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人民币）。结算时单价不变，数量以送货单据为准，作为结算的依据，年度结算总金额不得超过合同总金额。此费用包括货物税费、包装、运输、保险、安装及售后服务等各项费用。除本合同另有约定外，甲方无需向乙方支付任何其他款项。</w:t>
      </w:r>
    </w:p>
    <w:p w14:paraId="2E014010">
      <w:pPr>
        <w:spacing w:before="156" w:beforeLines="50" w:after="156" w:afterLines="50" w:line="360" w:lineRule="exact"/>
        <w:ind w:firstLine="420" w:firstLineChars="200"/>
        <w:rPr>
          <w:rFonts w:asciiTheme="minorEastAsia" w:hAnsiTheme="minorEastAsia" w:eastAsiaTheme="minorEastAsia"/>
          <w:bCs/>
          <w:szCs w:val="21"/>
          <w:highlight w:val="none"/>
        </w:rPr>
      </w:pPr>
      <w:r>
        <w:rPr>
          <w:rFonts w:hint="eastAsia" w:eastAsiaTheme="minorEastAsia"/>
          <w:szCs w:val="21"/>
          <w:highlight w:val="none"/>
        </w:rPr>
        <w:t>2</w:t>
      </w:r>
      <w:r>
        <w:rPr>
          <w:rFonts w:hint="eastAsia" w:asciiTheme="minorEastAsia" w:hAnsiTheme="minorEastAsia" w:eastAsiaTheme="minorEastAsia"/>
          <w:bCs/>
          <w:szCs w:val="21"/>
          <w:highlight w:val="none"/>
        </w:rPr>
        <w:t>、费用支付：</w:t>
      </w:r>
      <w:r>
        <w:rPr>
          <w:rFonts w:asciiTheme="minorEastAsia" w:hAnsiTheme="minorEastAsia" w:eastAsiaTheme="minorEastAsia"/>
          <w:bCs/>
          <w:szCs w:val="21"/>
          <w:highlight w:val="none"/>
        </w:rPr>
        <w:t>202</w:t>
      </w:r>
      <w:r>
        <w:rPr>
          <w:rFonts w:hint="eastAsia" w:asciiTheme="minorEastAsia" w:hAnsiTheme="minorEastAsia" w:eastAsiaTheme="minorEastAsia"/>
          <w:bCs/>
          <w:szCs w:val="21"/>
          <w:highlight w:val="none"/>
        </w:rPr>
        <w:t>6年12月31日前一次性向乙方进行结算，乙方须在向甲方申请支付合同款的同时向甲方提供标准发票。</w:t>
      </w:r>
    </w:p>
    <w:p w14:paraId="7014AA56">
      <w:pPr>
        <w:spacing w:before="156" w:beforeLines="50" w:after="156" w:afterLines="50" w:line="360" w:lineRule="exact"/>
        <w:ind w:firstLine="420" w:firstLineChars="200"/>
        <w:rPr>
          <w:rFonts w:asciiTheme="minorEastAsia" w:hAnsiTheme="minorEastAsia" w:eastAsiaTheme="minorEastAsia"/>
          <w:bCs/>
          <w:szCs w:val="21"/>
          <w:highlight w:val="none"/>
        </w:rPr>
      </w:pPr>
      <w:r>
        <w:rPr>
          <w:rFonts w:hint="eastAsia" w:eastAsiaTheme="minorEastAsia"/>
          <w:szCs w:val="21"/>
          <w:highlight w:val="none"/>
        </w:rPr>
        <w:t>3、</w:t>
      </w:r>
      <w:r>
        <w:rPr>
          <w:rFonts w:hint="eastAsia" w:asciiTheme="minorEastAsia" w:hAnsiTheme="minorEastAsia" w:eastAsiaTheme="minorEastAsia"/>
          <w:bCs/>
          <w:szCs w:val="21"/>
          <w:highlight w:val="none"/>
        </w:rPr>
        <w:t>合同期限：</w:t>
      </w:r>
      <w:r>
        <w:rPr>
          <w:rFonts w:asciiTheme="minorEastAsia" w:hAnsiTheme="minorEastAsia" w:eastAsiaTheme="minorEastAsia"/>
          <w:bCs/>
          <w:szCs w:val="21"/>
          <w:highlight w:val="none"/>
        </w:rPr>
        <w:t>202</w:t>
      </w:r>
      <w:r>
        <w:rPr>
          <w:rFonts w:hint="eastAsia" w:asciiTheme="minorEastAsia" w:hAnsiTheme="minorEastAsia" w:eastAsiaTheme="minorEastAsia"/>
          <w:bCs/>
          <w:szCs w:val="21"/>
          <w:highlight w:val="none"/>
        </w:rPr>
        <w:t>6年X月X日至</w:t>
      </w:r>
      <w:r>
        <w:rPr>
          <w:rFonts w:asciiTheme="minorEastAsia" w:hAnsiTheme="minorEastAsia" w:eastAsiaTheme="minorEastAsia"/>
          <w:bCs/>
          <w:szCs w:val="21"/>
          <w:highlight w:val="none"/>
        </w:rPr>
        <w:t>202</w:t>
      </w:r>
      <w:r>
        <w:rPr>
          <w:rFonts w:hint="eastAsia" w:asciiTheme="minorEastAsia" w:hAnsiTheme="minorEastAsia" w:eastAsiaTheme="minorEastAsia"/>
          <w:bCs/>
          <w:szCs w:val="21"/>
          <w:highlight w:val="none"/>
        </w:rPr>
        <w:t>6年12月31日。</w:t>
      </w:r>
      <w:r>
        <w:rPr>
          <w:rFonts w:asciiTheme="minorEastAsia" w:hAnsiTheme="minorEastAsia" w:eastAsiaTheme="minorEastAsia"/>
          <w:bCs/>
          <w:szCs w:val="21"/>
          <w:highlight w:val="none"/>
        </w:rPr>
        <w:t xml:space="preserve"> </w:t>
      </w:r>
    </w:p>
    <w:p w14:paraId="0A5EDB96">
      <w:pPr>
        <w:spacing w:before="156" w:beforeLines="50" w:after="156" w:afterLines="50" w:line="360" w:lineRule="exact"/>
        <w:ind w:firstLine="420" w:firstLineChars="200"/>
        <w:rPr>
          <w:rFonts w:asciiTheme="minorEastAsia" w:hAnsiTheme="minorEastAsia" w:eastAsiaTheme="minorEastAsia"/>
          <w:bCs/>
          <w:szCs w:val="21"/>
          <w:highlight w:val="none"/>
        </w:rPr>
      </w:pPr>
      <w:r>
        <w:rPr>
          <w:rFonts w:eastAsiaTheme="minorEastAsia"/>
          <w:szCs w:val="21"/>
          <w:highlight w:val="none"/>
        </w:rPr>
        <w:t>4</w:t>
      </w:r>
      <w:r>
        <w:rPr>
          <w:rFonts w:hint="eastAsia" w:eastAsiaTheme="minorEastAsia"/>
          <w:szCs w:val="21"/>
          <w:highlight w:val="none"/>
        </w:rPr>
        <w:t>、</w:t>
      </w:r>
      <w:r>
        <w:rPr>
          <w:rFonts w:hint="eastAsia" w:asciiTheme="minorEastAsia" w:hAnsiTheme="minorEastAsia" w:eastAsiaTheme="minorEastAsia"/>
          <w:bCs/>
          <w:szCs w:val="21"/>
          <w:highlight w:val="none"/>
        </w:rPr>
        <w:t>成交供应商需在签订合同后提交合同额10%的履约保证金，￥</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u w:val="single"/>
        </w:rPr>
        <w:t xml:space="preserve">       </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元（大写</w:t>
      </w:r>
      <w:r>
        <w:rPr>
          <w:rFonts w:asciiTheme="minorEastAsia" w:hAnsiTheme="minorEastAsia" w:eastAsiaTheme="minorEastAsia"/>
          <w:bCs/>
          <w:szCs w:val="21"/>
          <w:highlight w:val="none"/>
        </w:rPr>
        <w:t>:</w:t>
      </w:r>
      <w:r>
        <w:rPr>
          <w:rFonts w:hint="eastAsia" w:asciiTheme="minorEastAsia" w:hAnsiTheme="minorEastAsia" w:eastAsiaTheme="minorEastAsia"/>
          <w:bCs/>
          <w:szCs w:val="21"/>
          <w:highlight w:val="none"/>
          <w:u w:val="single"/>
        </w:rPr>
        <w:t xml:space="preserve">      </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人民币），如出现漏发、错发或产品不符合采购人需求、质量缺陷等情况，采购人有权从履约保证金中扣除不低于产品价值两倍的金额作为违约金，并保留继续追偿的权利。合同期满后，如无违约情况甲方一次性返还履约保证金（不计利息）</w:t>
      </w:r>
    </w:p>
    <w:p w14:paraId="4F55ECBF">
      <w:pPr>
        <w:pStyle w:val="10"/>
        <w:numPr>
          <w:ilvl w:val="0"/>
          <w:numId w:val="1"/>
        </w:numPr>
        <w:adjustRightInd w:val="0"/>
        <w:snapToGrid w:val="0"/>
        <w:spacing w:after="156" w:afterLines="50" w:line="360" w:lineRule="auto"/>
        <w:ind w:firstLineChars="0"/>
        <w:rPr>
          <w:b/>
          <w:szCs w:val="21"/>
          <w:highlight w:val="none"/>
        </w:rPr>
      </w:pPr>
      <w:r>
        <w:rPr>
          <w:rFonts w:hint="eastAsia"/>
          <w:b/>
          <w:szCs w:val="21"/>
          <w:highlight w:val="none"/>
        </w:rPr>
        <w:t>交货日期及地点：</w:t>
      </w:r>
    </w:p>
    <w:p w14:paraId="40D98310">
      <w:pPr>
        <w:adjustRightInd w:val="0"/>
        <w:snapToGrid w:val="0"/>
        <w:spacing w:line="360" w:lineRule="exact"/>
        <w:ind w:firstLine="420" w:firstLineChars="200"/>
        <w:rPr>
          <w:rFonts w:asciiTheme="minorEastAsia" w:hAnsiTheme="minorEastAsia" w:eastAsiaTheme="minorEastAsia"/>
          <w:bCs/>
          <w:szCs w:val="21"/>
          <w:highlight w:val="none"/>
        </w:rPr>
      </w:pPr>
      <w:r>
        <w:rPr>
          <w:rFonts w:hint="eastAsia" w:eastAsiaTheme="minorEastAsia"/>
          <w:szCs w:val="21"/>
          <w:highlight w:val="none"/>
        </w:rPr>
        <w:t>1、</w:t>
      </w:r>
      <w:r>
        <w:rPr>
          <w:rFonts w:hint="eastAsia"/>
          <w:szCs w:val="21"/>
          <w:highlight w:val="none"/>
        </w:rPr>
        <w:t>本合同供货期限为</w:t>
      </w:r>
      <w:r>
        <w:rPr>
          <w:rFonts w:hint="eastAsia" w:ascii="宋体" w:hAnsi="等线" w:cs="宋体"/>
          <w:color w:val="000000"/>
          <w:kern w:val="0"/>
          <w:szCs w:val="21"/>
          <w:highlight w:val="none"/>
        </w:rPr>
        <w:t>：</w:t>
      </w:r>
      <w:r>
        <w:rPr>
          <w:rFonts w:hint="eastAsia" w:ascii="宋体" w:hAnsi="等线" w:cs="宋体"/>
          <w:color w:val="000000"/>
          <w:kern w:val="0"/>
          <w:szCs w:val="21"/>
          <w:highlight w:val="none"/>
          <w:u w:val="single"/>
        </w:rPr>
        <w:t xml:space="preserve"> </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 xml:space="preserve">年 </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 xml:space="preserve">月 </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日至</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年</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月</w:t>
      </w:r>
      <w:r>
        <w:rPr>
          <w:rFonts w:ascii="宋体" w:hAnsi="等线" w:cs="宋体"/>
          <w:color w:val="000000"/>
          <w:kern w:val="0"/>
          <w:szCs w:val="21"/>
          <w:highlight w:val="none"/>
          <w:u w:val="single"/>
        </w:rPr>
        <w:t xml:space="preserve">  </w:t>
      </w:r>
      <w:r>
        <w:rPr>
          <w:rFonts w:hint="eastAsia" w:ascii="宋体" w:hAnsi="等线" w:cs="宋体"/>
          <w:color w:val="000000"/>
          <w:kern w:val="0"/>
          <w:szCs w:val="21"/>
          <w:highlight w:val="none"/>
          <w:u w:val="single"/>
        </w:rPr>
        <w:t>日。</w:t>
      </w:r>
      <w:r>
        <w:rPr>
          <w:rFonts w:hint="eastAsia" w:asciiTheme="minorEastAsia" w:hAnsiTheme="minorEastAsia" w:eastAsiaTheme="minorEastAsia"/>
          <w:bCs/>
          <w:szCs w:val="21"/>
          <w:highlight w:val="none"/>
        </w:rPr>
        <w:t>交货日期</w:t>
      </w:r>
      <w:r>
        <w:rPr>
          <w:rFonts w:hint="eastAsia" w:asciiTheme="minorEastAsia" w:hAnsiTheme="minorEastAsia" w:eastAsiaTheme="minorEastAsia"/>
          <w:szCs w:val="21"/>
          <w:highlight w:val="none"/>
        </w:rPr>
        <w:t>为乙方接到甲方每张订单后</w:t>
      </w:r>
      <w:r>
        <w:rPr>
          <w:rFonts w:hint="eastAsia" w:asciiTheme="minorEastAsia" w:hAnsiTheme="minorEastAsia" w:eastAsiaTheme="minorEastAsia"/>
          <w:bCs/>
          <w:szCs w:val="21"/>
          <w:highlight w:val="none"/>
        </w:rPr>
        <w:t>的</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u w:val="single"/>
        </w:rPr>
        <w:t>15</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日内。</w:t>
      </w:r>
    </w:p>
    <w:p w14:paraId="6F679BD8">
      <w:pPr>
        <w:adjustRightInd w:val="0"/>
        <w:snapToGrid w:val="0"/>
        <w:spacing w:line="360" w:lineRule="exact"/>
        <w:ind w:firstLine="420" w:firstLineChars="200"/>
        <w:rPr>
          <w:rFonts w:asciiTheme="minorEastAsia" w:hAnsiTheme="minorEastAsia" w:eastAsiaTheme="minorEastAsia"/>
          <w:bCs/>
          <w:szCs w:val="21"/>
        </w:rPr>
      </w:pPr>
      <w:r>
        <w:rPr>
          <w:rFonts w:hint="eastAsia"/>
          <w:szCs w:val="21"/>
          <w:highlight w:val="none"/>
        </w:rPr>
        <w:t>2、交货</w:t>
      </w:r>
      <w:r>
        <w:rPr>
          <w:rFonts w:hint="eastAsia" w:asciiTheme="minorEastAsia" w:hAnsiTheme="minorEastAsia" w:eastAsiaTheme="minorEastAsia"/>
          <w:bCs/>
          <w:szCs w:val="21"/>
          <w:highlight w:val="none"/>
        </w:rPr>
        <w:t>地址为：</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u w:val="single"/>
        </w:rPr>
        <w:t>清华大学校内</w:t>
      </w:r>
      <w:r>
        <w:rPr>
          <w:rFonts w:asciiTheme="minorEastAsia" w:hAnsiTheme="minorEastAsia" w:eastAsiaTheme="minorEastAsia"/>
          <w:bCs/>
          <w:szCs w:val="21"/>
          <w:highlight w:val="none"/>
          <w:u w:val="single"/>
        </w:rPr>
        <w:t xml:space="preserve"> </w:t>
      </w:r>
      <w:r>
        <w:rPr>
          <w:rFonts w:asciiTheme="minorEastAsia" w:hAnsiTheme="minorEastAsia" w:eastAsiaTheme="minorEastAsia"/>
          <w:bCs/>
          <w:szCs w:val="21"/>
          <w:highlight w:val="none"/>
        </w:rPr>
        <w:t xml:space="preserve"> </w:t>
      </w:r>
      <w:r>
        <w:rPr>
          <w:rFonts w:hint="eastAsia" w:asciiTheme="minorEastAsia" w:hAnsiTheme="minorEastAsia" w:eastAsiaTheme="minorEastAsia"/>
          <w:bCs/>
          <w:szCs w:val="21"/>
          <w:highlight w:val="none"/>
        </w:rPr>
        <w:t>，联系人：</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u w:val="single"/>
          <w:lang w:val="en-US" w:eastAsia="zh-CN"/>
        </w:rPr>
        <w:t xml:space="preserve">     </w:t>
      </w:r>
      <w:r>
        <w:rPr>
          <w:rFonts w:asciiTheme="minorEastAsia" w:hAnsiTheme="minorEastAsia" w:eastAsiaTheme="minorEastAsia"/>
          <w:bCs/>
          <w:szCs w:val="21"/>
          <w:highlight w:val="none"/>
          <w:u w:val="single"/>
        </w:rPr>
        <w:t xml:space="preserve"> </w:t>
      </w:r>
      <w:r>
        <w:rPr>
          <w:rFonts w:hint="eastAsia" w:asciiTheme="minorEastAsia" w:hAnsiTheme="minorEastAsia" w:eastAsiaTheme="minorEastAsia"/>
          <w:bCs/>
          <w:szCs w:val="21"/>
          <w:highlight w:val="none"/>
        </w:rPr>
        <w:t>联系方</w:t>
      </w:r>
      <w:r>
        <w:rPr>
          <w:rFonts w:hint="eastAsia" w:asciiTheme="minorEastAsia" w:hAnsiTheme="minorEastAsia" w:eastAsiaTheme="minorEastAsia"/>
          <w:bCs/>
          <w:szCs w:val="21"/>
        </w:rPr>
        <w:t>式：</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u w:val="single"/>
          <w:lang w:val="en-US" w:eastAsia="zh-CN"/>
        </w:rPr>
        <w:t xml:space="preserve">            </w:t>
      </w:r>
      <w:r>
        <w:rPr>
          <w:rFonts w:asciiTheme="minorEastAsia" w:hAnsiTheme="minorEastAsia" w:eastAsiaTheme="minorEastAsia"/>
          <w:bCs/>
          <w:szCs w:val="21"/>
          <w:u w:val="single"/>
        </w:rPr>
        <w:t xml:space="preserve"> </w:t>
      </w:r>
      <w:r>
        <w:rPr>
          <w:rFonts w:hint="eastAsia" w:asciiTheme="minorEastAsia" w:hAnsiTheme="minorEastAsia" w:eastAsiaTheme="minorEastAsia"/>
          <w:bCs/>
          <w:szCs w:val="21"/>
        </w:rPr>
        <w:t>。</w:t>
      </w:r>
    </w:p>
    <w:p w14:paraId="6ADCCAE6">
      <w:pPr>
        <w:spacing w:line="340" w:lineRule="exact"/>
        <w:ind w:firstLine="420" w:firstLineChars="200"/>
        <w:rPr>
          <w:rFonts w:asciiTheme="minorEastAsia" w:hAnsiTheme="minorEastAsia" w:eastAsiaTheme="minorEastAsia"/>
          <w:szCs w:val="21"/>
        </w:rPr>
      </w:pPr>
      <w:r>
        <w:rPr>
          <w:rFonts w:hint="eastAsia" w:eastAsiaTheme="minorEastAsia"/>
          <w:szCs w:val="21"/>
        </w:rPr>
        <w:t>3、</w:t>
      </w:r>
      <w:r>
        <w:rPr>
          <w:rFonts w:hint="eastAsia" w:asciiTheme="minorEastAsia" w:hAnsiTheme="minorEastAsia" w:eastAsiaTheme="minorEastAsia"/>
          <w:szCs w:val="21"/>
        </w:rPr>
        <w:t>货物经甲方验收合格前，所发生的一切风险均由乙方承担。</w:t>
      </w:r>
    </w:p>
    <w:p w14:paraId="3C912271">
      <w:pPr>
        <w:pStyle w:val="10"/>
        <w:numPr>
          <w:ilvl w:val="0"/>
          <w:numId w:val="1"/>
        </w:numPr>
        <w:adjustRightInd w:val="0"/>
        <w:snapToGrid w:val="0"/>
        <w:spacing w:before="156" w:beforeLines="50" w:after="156" w:afterLines="50" w:line="360" w:lineRule="exact"/>
        <w:ind w:firstLineChars="0"/>
        <w:rPr>
          <w:b/>
          <w:bCs/>
          <w:szCs w:val="21"/>
        </w:rPr>
      </w:pPr>
      <w:r>
        <w:rPr>
          <w:b/>
          <w:bCs/>
          <w:szCs w:val="21"/>
        </w:rPr>
        <w:t>包装、运输及风险负担</w:t>
      </w:r>
      <w:r>
        <w:rPr>
          <w:rFonts w:hint="eastAsia"/>
          <w:b/>
          <w:bCs/>
          <w:szCs w:val="21"/>
        </w:rPr>
        <w:t xml:space="preserve"> </w:t>
      </w:r>
    </w:p>
    <w:p w14:paraId="26E32C7C">
      <w:pPr>
        <w:pStyle w:val="10"/>
        <w:numPr>
          <w:ilvl w:val="255"/>
          <w:numId w:val="0"/>
        </w:numPr>
        <w:spacing w:line="360" w:lineRule="exact"/>
        <w:ind w:left="420"/>
        <w:rPr>
          <w:szCs w:val="21"/>
        </w:rPr>
      </w:pPr>
      <w:r>
        <w:rPr>
          <w:rFonts w:hint="eastAsia"/>
          <w:szCs w:val="21"/>
        </w:rPr>
        <w:t>1、乙方的</w:t>
      </w:r>
      <w:r>
        <w:rPr>
          <w:szCs w:val="21"/>
        </w:rPr>
        <w:t>包装应符合国家或行业标准，如无相应的国家和行业标准，</w:t>
      </w:r>
      <w:bookmarkStart w:id="3" w:name="_GoBack"/>
      <w:bookmarkEnd w:id="3"/>
      <w:r>
        <w:rPr>
          <w:szCs w:val="21"/>
        </w:rPr>
        <w:t>则由乙方按照通常包装方式进行包装，确保产品满足运输、装卸</w:t>
      </w:r>
      <w:r>
        <w:rPr>
          <w:rFonts w:hint="eastAsia"/>
          <w:szCs w:val="21"/>
        </w:rPr>
        <w:t>的</w:t>
      </w:r>
      <w:r>
        <w:rPr>
          <w:szCs w:val="21"/>
        </w:rPr>
        <w:t>需要。包装不回收。</w:t>
      </w:r>
    </w:p>
    <w:p w14:paraId="742E45F2">
      <w:pPr>
        <w:pStyle w:val="10"/>
        <w:numPr>
          <w:ilvl w:val="255"/>
          <w:numId w:val="0"/>
        </w:numPr>
        <w:spacing w:line="360" w:lineRule="exact"/>
        <w:ind w:left="420"/>
        <w:rPr>
          <w:szCs w:val="21"/>
        </w:rPr>
      </w:pPr>
      <w:r>
        <w:rPr>
          <w:rFonts w:hint="eastAsia"/>
          <w:szCs w:val="21"/>
        </w:rPr>
        <w:t>2、</w:t>
      </w:r>
      <w:r>
        <w:rPr>
          <w:szCs w:val="21"/>
        </w:rPr>
        <w:t>乙方负责</w:t>
      </w:r>
      <w:r>
        <w:rPr>
          <w:rFonts w:hint="eastAsia"/>
          <w:szCs w:val="21"/>
        </w:rPr>
        <w:t>货物的</w:t>
      </w:r>
      <w:r>
        <w:rPr>
          <w:szCs w:val="21"/>
        </w:rPr>
        <w:t>运输</w:t>
      </w:r>
      <w:r>
        <w:rPr>
          <w:rFonts w:hint="eastAsia"/>
          <w:szCs w:val="21"/>
        </w:rPr>
        <w:t>服务</w:t>
      </w:r>
      <w:r>
        <w:rPr>
          <w:szCs w:val="21"/>
        </w:rPr>
        <w:t>，并承担运输过程中的一切费用和风险。甲方</w:t>
      </w:r>
      <w:r>
        <w:rPr>
          <w:rFonts w:hint="eastAsia"/>
          <w:szCs w:val="21"/>
        </w:rPr>
        <w:t>接收货物且验收合格</w:t>
      </w:r>
      <w:r>
        <w:rPr>
          <w:szCs w:val="21"/>
        </w:rPr>
        <w:t>前，所发生的一切风险均由乙方承担</w:t>
      </w:r>
      <w:r>
        <w:rPr>
          <w:rFonts w:hint="eastAsia"/>
          <w:szCs w:val="21"/>
        </w:rPr>
        <w:t>。</w:t>
      </w:r>
    </w:p>
    <w:p w14:paraId="6EEE5949">
      <w:pPr>
        <w:pStyle w:val="10"/>
        <w:numPr>
          <w:ilvl w:val="255"/>
          <w:numId w:val="0"/>
        </w:numPr>
        <w:spacing w:line="360" w:lineRule="exact"/>
        <w:ind w:left="420"/>
        <w:rPr>
          <w:szCs w:val="21"/>
        </w:rPr>
      </w:pPr>
      <w:r>
        <w:rPr>
          <w:rFonts w:hint="eastAsia"/>
          <w:szCs w:val="21"/>
        </w:rPr>
        <w:t>3、如货物涉及搬运或安装，乙方应对沿途设备设施加以保护，并对搬运或安装时造成的设备设施损坏承担赔偿责任。</w:t>
      </w:r>
    </w:p>
    <w:p w14:paraId="6D1D1688">
      <w:pPr>
        <w:pStyle w:val="10"/>
        <w:numPr>
          <w:ilvl w:val="255"/>
          <w:numId w:val="0"/>
        </w:numPr>
        <w:spacing w:line="360" w:lineRule="exact"/>
        <w:ind w:left="420"/>
        <w:rPr>
          <w:szCs w:val="21"/>
        </w:rPr>
      </w:pPr>
      <w:r>
        <w:rPr>
          <w:rFonts w:hint="eastAsia"/>
          <w:szCs w:val="21"/>
        </w:rPr>
        <w:t>4、乙方应对搬运及安装人员进行必要的安全警示教育，甲方不对任何非自身原因造成的人员伤亡及财产损失承担责任，且拥有向相关责任方进行追责的权利。</w:t>
      </w:r>
    </w:p>
    <w:p w14:paraId="5B698956">
      <w:pPr>
        <w:pStyle w:val="10"/>
        <w:numPr>
          <w:ilvl w:val="255"/>
          <w:numId w:val="0"/>
        </w:numPr>
        <w:spacing w:line="360" w:lineRule="exact"/>
        <w:ind w:left="420"/>
        <w:rPr>
          <w:szCs w:val="21"/>
        </w:rPr>
      </w:pPr>
      <w:bookmarkStart w:id="0" w:name="OLE_LINK1"/>
      <w:r>
        <w:rPr>
          <w:szCs w:val="21"/>
        </w:rPr>
        <w:t>5</w:t>
      </w:r>
      <w:r>
        <w:rPr>
          <w:rFonts w:hint="eastAsia"/>
          <w:szCs w:val="21"/>
        </w:rPr>
        <w:t>、</w:t>
      </w:r>
      <w:bookmarkEnd w:id="0"/>
      <w:r>
        <w:rPr>
          <w:rFonts w:hint="eastAsia"/>
          <w:szCs w:val="21"/>
        </w:rPr>
        <w:t>采购人的每份采购清单均具有独立性，供应商接到采购清单后48小时内，应按清单采购内容将货物封装打包，包装牢固可靠，不同清单不得混装。</w:t>
      </w:r>
    </w:p>
    <w:p w14:paraId="19621DB4">
      <w:pPr>
        <w:pStyle w:val="10"/>
        <w:numPr>
          <w:ilvl w:val="255"/>
          <w:numId w:val="0"/>
        </w:numPr>
        <w:spacing w:line="360" w:lineRule="exact"/>
        <w:ind w:left="420"/>
        <w:rPr>
          <w:rFonts w:hint="eastAsia"/>
          <w:szCs w:val="21"/>
        </w:rPr>
      </w:pPr>
      <w:r>
        <w:rPr>
          <w:szCs w:val="21"/>
        </w:rPr>
        <w:t>6</w:t>
      </w:r>
      <w:r>
        <w:rPr>
          <w:rFonts w:hint="eastAsia"/>
          <w:szCs w:val="21"/>
        </w:rPr>
        <w:t>、供应商根据每份采购清单中注明的地址配送或通过京东/顺丰等知名快递企业寄送，如因货物无法入校等原因造成采购人损失，供应商承担赔偿责任。</w:t>
      </w:r>
    </w:p>
    <w:p w14:paraId="2E3E37E5">
      <w:pPr>
        <w:pStyle w:val="10"/>
        <w:numPr>
          <w:ilvl w:val="0"/>
          <w:numId w:val="1"/>
        </w:numPr>
        <w:adjustRightInd w:val="0"/>
        <w:snapToGrid w:val="0"/>
        <w:spacing w:before="156" w:beforeLines="50" w:after="156" w:afterLines="50" w:line="360" w:lineRule="exact"/>
        <w:ind w:firstLineChars="0"/>
        <w:rPr>
          <w:b/>
          <w:bCs/>
          <w:szCs w:val="21"/>
        </w:rPr>
      </w:pPr>
      <w:r>
        <w:rPr>
          <w:b/>
          <w:bCs/>
          <w:szCs w:val="21"/>
        </w:rPr>
        <w:t>货物验收</w:t>
      </w:r>
    </w:p>
    <w:p w14:paraId="23F32416">
      <w:pPr>
        <w:pStyle w:val="10"/>
        <w:numPr>
          <w:ilvl w:val="255"/>
          <w:numId w:val="0"/>
        </w:numPr>
        <w:spacing w:line="360" w:lineRule="exact"/>
        <w:ind w:left="420"/>
        <w:rPr>
          <w:szCs w:val="21"/>
        </w:rPr>
      </w:pPr>
      <w:r>
        <w:rPr>
          <w:rFonts w:hint="eastAsia"/>
          <w:szCs w:val="21"/>
        </w:rPr>
        <w:t>1、乙方应当出具货物的合格证书，出厂检测报告（如有）。乙方未提供上述资料的，甲方有权拒绝接收货物。</w:t>
      </w:r>
    </w:p>
    <w:p w14:paraId="41BC15F1">
      <w:pPr>
        <w:pStyle w:val="10"/>
        <w:numPr>
          <w:ilvl w:val="255"/>
          <w:numId w:val="0"/>
        </w:numPr>
        <w:spacing w:line="360" w:lineRule="exact"/>
        <w:ind w:left="420"/>
        <w:rPr>
          <w:szCs w:val="21"/>
        </w:rPr>
      </w:pPr>
      <w:r>
        <w:rPr>
          <w:rFonts w:hint="eastAsia"/>
          <w:szCs w:val="21"/>
        </w:rPr>
        <w:t>2、甲方应当在货物交接时对货物的生产厂家、规格型号、数量、外观包装当场查验核实，并将验收情况在发货单上记录签字。对货物有异议的，甲方有权当场拒收。甲方也可在收到货物后</w:t>
      </w:r>
      <w:r>
        <w:rPr>
          <w:rFonts w:hint="eastAsia"/>
          <w:szCs w:val="21"/>
          <w:u w:val="single"/>
        </w:rPr>
        <w:t>3</w:t>
      </w:r>
      <w:r>
        <w:rPr>
          <w:rFonts w:hint="eastAsia"/>
          <w:szCs w:val="21"/>
        </w:rPr>
        <w:t>日内向乙方提出书面异议，经双方核实确属乙方责任的，甲方有权退货。</w:t>
      </w:r>
    </w:p>
    <w:p w14:paraId="67A28FFF">
      <w:pPr>
        <w:pStyle w:val="10"/>
        <w:numPr>
          <w:ilvl w:val="255"/>
          <w:numId w:val="0"/>
        </w:numPr>
        <w:adjustRightInd w:val="0"/>
        <w:snapToGrid w:val="0"/>
        <w:spacing w:line="360" w:lineRule="exact"/>
        <w:ind w:left="420"/>
        <w:rPr>
          <w:bCs/>
          <w:szCs w:val="21"/>
        </w:rPr>
      </w:pPr>
      <w:r>
        <w:rPr>
          <w:rFonts w:hint="eastAsia"/>
          <w:bCs/>
          <w:szCs w:val="21"/>
        </w:rPr>
        <w:t>3、</w:t>
      </w:r>
      <w:r>
        <w:rPr>
          <w:bCs/>
          <w:szCs w:val="21"/>
        </w:rPr>
        <w:t>甲方应在</w:t>
      </w:r>
      <w:r>
        <w:rPr>
          <w:rFonts w:hint="eastAsia"/>
          <w:bCs/>
          <w:szCs w:val="21"/>
        </w:rPr>
        <w:t>收到货物后</w:t>
      </w:r>
      <w:r>
        <w:rPr>
          <w:rFonts w:hint="eastAsia"/>
          <w:bCs/>
          <w:szCs w:val="21"/>
          <w:u w:val="single"/>
        </w:rPr>
        <w:t>3</w:t>
      </w:r>
      <w:r>
        <w:rPr>
          <w:bCs/>
          <w:szCs w:val="21"/>
        </w:rPr>
        <w:t>日内完成对</w:t>
      </w:r>
      <w:r>
        <w:rPr>
          <w:rFonts w:hint="eastAsia"/>
          <w:bCs/>
          <w:szCs w:val="21"/>
        </w:rPr>
        <w:t>货物</w:t>
      </w:r>
      <w:r>
        <w:rPr>
          <w:bCs/>
          <w:szCs w:val="21"/>
        </w:rPr>
        <w:t>质量、性能等指标的验收</w:t>
      </w:r>
      <w:r>
        <w:rPr>
          <w:rFonts w:hint="eastAsia"/>
          <w:bCs/>
          <w:szCs w:val="21"/>
        </w:rPr>
        <w:t>。甲方对货物质量、性能等指标有</w:t>
      </w:r>
      <w:r>
        <w:rPr>
          <w:bCs/>
          <w:szCs w:val="21"/>
        </w:rPr>
        <w:t>异议</w:t>
      </w:r>
      <w:r>
        <w:rPr>
          <w:rFonts w:hint="eastAsia"/>
          <w:bCs/>
          <w:szCs w:val="21"/>
        </w:rPr>
        <w:t>的</w:t>
      </w:r>
      <w:r>
        <w:rPr>
          <w:bCs/>
          <w:szCs w:val="21"/>
        </w:rPr>
        <w:t>，甲方应妥善保管货物，并在验收期限届满前，提出书面异议。</w:t>
      </w:r>
    </w:p>
    <w:p w14:paraId="6258D504">
      <w:pPr>
        <w:pStyle w:val="10"/>
        <w:numPr>
          <w:ilvl w:val="255"/>
          <w:numId w:val="0"/>
        </w:numPr>
        <w:adjustRightInd w:val="0"/>
        <w:snapToGrid w:val="0"/>
        <w:spacing w:line="360" w:lineRule="exact"/>
        <w:ind w:left="420"/>
        <w:rPr>
          <w:rFonts w:hint="eastAsia"/>
          <w:bCs/>
          <w:szCs w:val="21"/>
        </w:rPr>
      </w:pPr>
      <w:r>
        <w:rPr>
          <w:bCs/>
          <w:szCs w:val="21"/>
        </w:rPr>
        <w:t>4</w:t>
      </w:r>
      <w:r>
        <w:rPr>
          <w:rFonts w:hint="eastAsia"/>
          <w:bCs/>
          <w:szCs w:val="21"/>
        </w:rPr>
        <w:t>、因乙方货物质量造成甲方损失的，甲方可视损失情况扣除乙方履约保证金，若履约保证金不足以赔偿损失，甲方可继续向乙方进行索赔。</w:t>
      </w:r>
    </w:p>
    <w:p w14:paraId="627B147C">
      <w:pPr>
        <w:pStyle w:val="10"/>
        <w:numPr>
          <w:ilvl w:val="0"/>
          <w:numId w:val="1"/>
        </w:numPr>
        <w:adjustRightInd w:val="0"/>
        <w:snapToGrid w:val="0"/>
        <w:spacing w:before="156" w:beforeLines="50" w:after="156" w:afterLines="50" w:line="360" w:lineRule="exact"/>
        <w:ind w:firstLineChars="0"/>
        <w:rPr>
          <w:b/>
          <w:szCs w:val="21"/>
        </w:rPr>
      </w:pPr>
      <w:r>
        <w:rPr>
          <w:b/>
          <w:szCs w:val="21"/>
        </w:rPr>
        <w:t>质量条款及质保期限</w:t>
      </w:r>
    </w:p>
    <w:p w14:paraId="26CDB3A3">
      <w:pPr>
        <w:pStyle w:val="10"/>
        <w:numPr>
          <w:ilvl w:val="255"/>
          <w:numId w:val="0"/>
        </w:numPr>
        <w:adjustRightInd w:val="0"/>
        <w:snapToGrid w:val="0"/>
        <w:spacing w:line="360" w:lineRule="exact"/>
        <w:ind w:left="420"/>
        <w:rPr>
          <w:szCs w:val="21"/>
        </w:rPr>
      </w:pPr>
      <w:r>
        <w:rPr>
          <w:rFonts w:hint="eastAsia"/>
          <w:szCs w:val="21"/>
        </w:rPr>
        <w:t>1、</w:t>
      </w:r>
      <w:r>
        <w:rPr>
          <w:szCs w:val="21"/>
        </w:rPr>
        <w:t>本合同对</w:t>
      </w:r>
      <w:r>
        <w:rPr>
          <w:rFonts w:hint="eastAsia"/>
          <w:szCs w:val="21"/>
        </w:rPr>
        <w:t>货物</w:t>
      </w:r>
      <w:r>
        <w:rPr>
          <w:szCs w:val="21"/>
        </w:rPr>
        <w:t>规格和质量标准有约定的，依照合同约定执行；没有约定或者约定不明确的，应按照国家或行业有关标准</w:t>
      </w:r>
      <w:r>
        <w:rPr>
          <w:rFonts w:hint="eastAsia"/>
          <w:szCs w:val="21"/>
        </w:rPr>
        <w:t>执行</w:t>
      </w:r>
      <w:r>
        <w:rPr>
          <w:szCs w:val="21"/>
        </w:rPr>
        <w:t>；没有国家或行业标准</w:t>
      </w:r>
      <w:r>
        <w:rPr>
          <w:rFonts w:hint="eastAsia"/>
          <w:szCs w:val="21"/>
        </w:rPr>
        <w:t>、产品规格和质量标准</w:t>
      </w:r>
      <w:r>
        <w:rPr>
          <w:szCs w:val="21"/>
        </w:rPr>
        <w:t>的，双方应</w:t>
      </w:r>
      <w:r>
        <w:rPr>
          <w:rFonts w:hint="eastAsia"/>
          <w:szCs w:val="21"/>
        </w:rPr>
        <w:t>另行</w:t>
      </w:r>
      <w:r>
        <w:rPr>
          <w:szCs w:val="21"/>
        </w:rPr>
        <w:t>协商处理。</w:t>
      </w:r>
    </w:p>
    <w:p w14:paraId="3C713ED8">
      <w:pPr>
        <w:pStyle w:val="10"/>
        <w:numPr>
          <w:ilvl w:val="255"/>
          <w:numId w:val="0"/>
        </w:numPr>
        <w:adjustRightInd w:val="0"/>
        <w:snapToGrid w:val="0"/>
        <w:spacing w:line="360" w:lineRule="exact"/>
        <w:ind w:left="420"/>
        <w:rPr>
          <w:szCs w:val="21"/>
        </w:rPr>
      </w:pPr>
      <w:r>
        <w:rPr>
          <w:rFonts w:hint="eastAsia"/>
          <w:szCs w:val="21"/>
        </w:rPr>
        <w:t>2、货物的质保期为</w:t>
      </w:r>
      <w:r>
        <w:rPr>
          <w:rFonts w:hint="eastAsia"/>
          <w:szCs w:val="21"/>
          <w:u w:val="single"/>
        </w:rPr>
        <w:t>12个</w:t>
      </w:r>
      <w:r>
        <w:rPr>
          <w:rFonts w:hint="eastAsia"/>
          <w:szCs w:val="21"/>
        </w:rPr>
        <w:t>月，质保期从货物到达甲方指定地，并由甲方指定代表签收后开始计算。质保期内，乙方为甲方免费提供维修或更换服务。</w:t>
      </w:r>
    </w:p>
    <w:p w14:paraId="3D2FCA3D">
      <w:pPr>
        <w:autoSpaceDE w:val="0"/>
        <w:autoSpaceDN w:val="0"/>
        <w:adjustRightInd w:val="0"/>
        <w:snapToGrid w:val="0"/>
        <w:spacing w:line="360" w:lineRule="exact"/>
        <w:ind w:left="424" w:leftChars="202" w:firstLineChars="0"/>
        <w:jc w:val="left"/>
        <w:rPr>
          <w:rFonts w:hint="eastAsia"/>
          <w:b/>
          <w:szCs w:val="21"/>
        </w:rPr>
      </w:pPr>
      <w:r>
        <w:rPr>
          <w:rFonts w:hint="eastAsia"/>
          <w:szCs w:val="21"/>
        </w:rPr>
        <w:t>3、乙方必须保证所供货物与双方认可规定的质量、规格和性能相一致。若乙方产品在质保期内出现产品质量问题，在收到甲方的更换或其他相应要求后，乙方应在24小时内做出应答，并在48小时内解决所出现的质量问题，包括更换或退货</w:t>
      </w:r>
      <w:r>
        <w:rPr>
          <w:szCs w:val="21"/>
        </w:rPr>
        <w:t>，</w:t>
      </w:r>
      <w:r>
        <w:rPr>
          <w:rFonts w:hint="eastAsia"/>
          <w:szCs w:val="21"/>
        </w:rPr>
        <w:t>产生</w:t>
      </w:r>
      <w:r>
        <w:rPr>
          <w:szCs w:val="21"/>
        </w:rPr>
        <w:t>费用由乙方承担</w:t>
      </w:r>
      <w:r>
        <w:rPr>
          <w:rFonts w:hint="eastAsia"/>
          <w:szCs w:val="21"/>
        </w:rPr>
        <w:t>。乙方未能在甲方要求的时间内更换货物的，视为乙方未交货。</w:t>
      </w:r>
    </w:p>
    <w:p w14:paraId="5F84BB02">
      <w:pPr>
        <w:pStyle w:val="10"/>
        <w:numPr>
          <w:ilvl w:val="0"/>
          <w:numId w:val="1"/>
        </w:numPr>
        <w:adjustRightInd w:val="0"/>
        <w:snapToGrid w:val="0"/>
        <w:spacing w:line="360" w:lineRule="exact"/>
        <w:ind w:firstLineChars="0"/>
        <w:rPr>
          <w:b/>
          <w:bCs/>
          <w:szCs w:val="21"/>
        </w:rPr>
      </w:pPr>
      <w:r>
        <w:rPr>
          <w:b/>
          <w:bCs/>
          <w:szCs w:val="21"/>
        </w:rPr>
        <w:t>违约责任</w:t>
      </w:r>
    </w:p>
    <w:p w14:paraId="547D7822">
      <w:pPr>
        <w:pStyle w:val="10"/>
        <w:numPr>
          <w:ilvl w:val="255"/>
          <w:numId w:val="0"/>
        </w:numPr>
        <w:adjustRightInd w:val="0"/>
        <w:snapToGrid w:val="0"/>
        <w:spacing w:line="360" w:lineRule="exact"/>
        <w:ind w:left="420"/>
        <w:rPr>
          <w:szCs w:val="21"/>
        </w:rPr>
      </w:pPr>
      <w:r>
        <w:rPr>
          <w:rFonts w:hint="eastAsia"/>
          <w:szCs w:val="21"/>
        </w:rPr>
        <w:t>1、乙方逾期交货的，应当每日按逾期合同价款的</w:t>
      </w:r>
      <w:r>
        <w:rPr>
          <w:rFonts w:hint="eastAsia"/>
          <w:szCs w:val="21"/>
          <w:u w:val="single"/>
        </w:rPr>
        <w:t>10</w:t>
      </w:r>
      <w:r>
        <w:rPr>
          <w:rFonts w:hint="eastAsia"/>
          <w:szCs w:val="21"/>
        </w:rPr>
        <w:t xml:space="preserve"> ‰向甲方支付违约金；违约金总额不超过合同总金额的 </w:t>
      </w:r>
      <w:r>
        <w:rPr>
          <w:rFonts w:hint="eastAsia"/>
          <w:szCs w:val="21"/>
          <w:u w:val="single"/>
        </w:rPr>
        <w:t>20</w:t>
      </w:r>
      <w:r>
        <w:rPr>
          <w:rFonts w:hint="eastAsia"/>
          <w:szCs w:val="21"/>
        </w:rPr>
        <w:t xml:space="preserve">%；逾期交货超过 </w:t>
      </w:r>
      <w:r>
        <w:rPr>
          <w:rFonts w:hint="eastAsia"/>
          <w:szCs w:val="21"/>
          <w:u w:val="single"/>
        </w:rPr>
        <w:t>20</w:t>
      </w:r>
      <w:r>
        <w:rPr>
          <w:rFonts w:hint="eastAsia"/>
          <w:szCs w:val="21"/>
        </w:rPr>
        <w:t>日的，甲方有权解除合同。合同解除后，甲方有权要求乙方退回所有已付款项。</w:t>
      </w:r>
    </w:p>
    <w:p w14:paraId="0EACE507">
      <w:pPr>
        <w:pStyle w:val="10"/>
        <w:numPr>
          <w:ilvl w:val="255"/>
          <w:numId w:val="0"/>
        </w:numPr>
        <w:adjustRightInd w:val="0"/>
        <w:snapToGrid w:val="0"/>
        <w:spacing w:line="360" w:lineRule="exact"/>
        <w:ind w:left="420"/>
        <w:rPr>
          <w:szCs w:val="21"/>
        </w:rPr>
      </w:pPr>
      <w:r>
        <w:rPr>
          <w:rFonts w:hint="eastAsia"/>
          <w:szCs w:val="21"/>
        </w:rPr>
        <w:t>2、乙方交货后被甲方依合同约定拒收或退货的，乙方应当承担逾期交货的违约责任。</w:t>
      </w:r>
    </w:p>
    <w:p w14:paraId="1516E8F6">
      <w:pPr>
        <w:autoSpaceDE w:val="0"/>
        <w:autoSpaceDN w:val="0"/>
        <w:adjustRightInd w:val="0"/>
        <w:spacing w:line="360" w:lineRule="exact"/>
        <w:ind w:left="424" w:leftChars="202"/>
        <w:jc w:val="left"/>
        <w:rPr>
          <w:rFonts w:hint="eastAsia"/>
          <w:szCs w:val="21"/>
          <w:highlight w:val="none"/>
        </w:rPr>
      </w:pPr>
      <w:r>
        <w:rPr>
          <w:szCs w:val="21"/>
        </w:rPr>
        <w:t>3</w:t>
      </w:r>
      <w:r>
        <w:rPr>
          <w:rFonts w:hint="eastAsia"/>
          <w:szCs w:val="21"/>
        </w:rPr>
        <w:t>、因乙方原因不能按时提供货物或出现货品不符合甲方要求的情况下，甲方有权自行购买</w:t>
      </w:r>
      <w:r>
        <w:rPr>
          <w:rFonts w:hint="eastAsia"/>
          <w:szCs w:val="21"/>
          <w:highlight w:val="none"/>
        </w:rPr>
        <w:t>，</w:t>
      </w:r>
      <w:r>
        <w:rPr>
          <w:rFonts w:hint="eastAsia"/>
          <w:szCs w:val="21"/>
        </w:rPr>
        <w:t>出现三次以上情况时</w:t>
      </w:r>
      <w:r>
        <w:rPr>
          <w:rFonts w:hint="eastAsia"/>
          <w:szCs w:val="21"/>
          <w:highlight w:val="none"/>
        </w:rPr>
        <w:t>，采购人有权从履约保证金中扣除不低于</w:t>
      </w:r>
      <w:r>
        <w:rPr>
          <w:rFonts w:hint="eastAsia"/>
          <w:szCs w:val="21"/>
        </w:rPr>
        <w:t>违约</w:t>
      </w:r>
      <w:r>
        <w:rPr>
          <w:rFonts w:hint="eastAsia"/>
          <w:szCs w:val="21"/>
          <w:highlight w:val="none"/>
        </w:rPr>
        <w:t>产品价值两倍的金额作为违约金。</w:t>
      </w:r>
    </w:p>
    <w:p w14:paraId="3A0088F6">
      <w:pPr>
        <w:pStyle w:val="10"/>
        <w:numPr>
          <w:ilvl w:val="0"/>
          <w:numId w:val="1"/>
        </w:numPr>
        <w:adjustRightInd w:val="0"/>
        <w:snapToGrid w:val="0"/>
        <w:spacing w:before="156" w:beforeLines="50" w:after="156" w:afterLines="50" w:line="360" w:lineRule="exact"/>
        <w:ind w:firstLineChars="0"/>
        <w:rPr>
          <w:rFonts w:eastAsiaTheme="minorEastAsia"/>
          <w:szCs w:val="21"/>
        </w:rPr>
      </w:pPr>
      <w:r>
        <w:rPr>
          <w:rFonts w:eastAsiaTheme="minorEastAsia"/>
          <w:b/>
          <w:szCs w:val="21"/>
        </w:rPr>
        <w:t>争议解决</w:t>
      </w:r>
    </w:p>
    <w:p w14:paraId="4193208E">
      <w:pPr>
        <w:pStyle w:val="10"/>
        <w:numPr>
          <w:ilvl w:val="255"/>
          <w:numId w:val="0"/>
        </w:numPr>
        <w:snapToGrid w:val="0"/>
        <w:spacing w:line="360" w:lineRule="exact"/>
        <w:ind w:left="420"/>
        <w:rPr>
          <w:rFonts w:eastAsiaTheme="minorEastAsia"/>
          <w:bCs/>
          <w:szCs w:val="21"/>
        </w:rPr>
      </w:pPr>
      <w:r>
        <w:rPr>
          <w:rFonts w:hint="eastAsia"/>
          <w:szCs w:val="21"/>
        </w:rPr>
        <w:t>1、</w:t>
      </w:r>
      <w:r>
        <w:rPr>
          <w:szCs w:val="21"/>
        </w:rPr>
        <w:t>合同执行过程中所发生的一切争</w:t>
      </w:r>
      <w:r>
        <w:rPr>
          <w:rFonts w:hint="eastAsia"/>
          <w:szCs w:val="21"/>
        </w:rPr>
        <w:t>议</w:t>
      </w:r>
      <w:r>
        <w:rPr>
          <w:szCs w:val="21"/>
        </w:rPr>
        <w:t>，双方应在相互体谅及友好协商的基础上解决，如协商解决达不成协议时，双方任何一方均可向甲方所在地</w:t>
      </w:r>
      <w:r>
        <w:rPr>
          <w:rFonts w:hint="eastAsia"/>
          <w:szCs w:val="21"/>
        </w:rPr>
        <w:t>有管辖权的</w:t>
      </w:r>
      <w:r>
        <w:rPr>
          <w:szCs w:val="21"/>
        </w:rPr>
        <w:t>人民法院提出诉讼</w:t>
      </w:r>
      <w:r>
        <w:rPr>
          <w:rFonts w:eastAsiaTheme="minorEastAsia"/>
          <w:bCs/>
          <w:szCs w:val="21"/>
        </w:rPr>
        <w:t>。</w:t>
      </w:r>
      <w:r>
        <w:rPr>
          <w:rFonts w:hint="eastAsia" w:eastAsiaTheme="minorEastAsia"/>
          <w:bCs/>
          <w:szCs w:val="21"/>
        </w:rPr>
        <w:t>解决争议期间，除争议事项外，双方应继续履行本合同规定的其他各项条款。</w:t>
      </w:r>
    </w:p>
    <w:p w14:paraId="4454C399">
      <w:pPr>
        <w:pStyle w:val="10"/>
        <w:numPr>
          <w:ilvl w:val="255"/>
          <w:numId w:val="0"/>
        </w:numPr>
        <w:snapToGrid w:val="0"/>
        <w:spacing w:line="360" w:lineRule="exact"/>
        <w:ind w:left="420"/>
        <w:rPr>
          <w:rFonts w:eastAsiaTheme="minorEastAsia"/>
          <w:bCs/>
          <w:szCs w:val="21"/>
        </w:rPr>
      </w:pPr>
      <w:r>
        <w:rPr>
          <w:rFonts w:hint="eastAsia" w:eastAsiaTheme="minorEastAsia"/>
          <w:bCs/>
          <w:szCs w:val="21"/>
        </w:rPr>
        <w:t>2、因诉讼所产生的费用由败诉方承担，包括但不限于诉讼费、保全费、律师费、公证费、取证费用、差旅费用等。</w:t>
      </w:r>
    </w:p>
    <w:p w14:paraId="02E0A086">
      <w:pPr>
        <w:pStyle w:val="10"/>
        <w:numPr>
          <w:ilvl w:val="0"/>
          <w:numId w:val="1"/>
        </w:numPr>
        <w:snapToGrid w:val="0"/>
        <w:spacing w:before="156" w:beforeLines="50" w:after="156" w:afterLines="50" w:line="360" w:lineRule="exact"/>
        <w:ind w:firstLineChars="0"/>
        <w:rPr>
          <w:b/>
          <w:bCs/>
          <w:szCs w:val="21"/>
        </w:rPr>
      </w:pPr>
      <w:r>
        <w:rPr>
          <w:rFonts w:hint="eastAsia"/>
          <w:b/>
          <w:bCs/>
          <w:szCs w:val="21"/>
        </w:rPr>
        <w:t>通知与送达</w:t>
      </w:r>
    </w:p>
    <w:p w14:paraId="7E7AE348">
      <w:pPr>
        <w:spacing w:line="360" w:lineRule="exact"/>
        <w:ind w:firstLine="420" w:firstLineChars="200"/>
        <w:rPr>
          <w:szCs w:val="21"/>
        </w:rPr>
      </w:pPr>
      <w:r>
        <w:rPr>
          <w:rFonts w:hint="eastAsia"/>
          <w:szCs w:val="21"/>
        </w:rPr>
        <w:t>本合同所列明的地址视为法院邮寄法律文书及守约方邮寄律师函等文书的法定送达地址。因受送达人本人或者受送达人指定的代收人拒绝签收，导致诉讼文书未能被受送达人实际接收的，文书退回之日视为送达之日。</w:t>
      </w:r>
    </w:p>
    <w:p w14:paraId="4B6E409C">
      <w:pPr>
        <w:pStyle w:val="10"/>
        <w:widowControl/>
        <w:numPr>
          <w:ilvl w:val="0"/>
          <w:numId w:val="1"/>
        </w:numPr>
        <w:spacing w:before="156" w:beforeLines="50" w:after="156" w:afterLines="50" w:line="360" w:lineRule="exact"/>
        <w:ind w:firstLineChars="0"/>
        <w:rPr>
          <w:b/>
          <w:bCs/>
          <w:szCs w:val="21"/>
        </w:rPr>
      </w:pPr>
      <w:r>
        <w:rPr>
          <w:rFonts w:hint="eastAsia"/>
          <w:b/>
          <w:bCs/>
          <w:szCs w:val="21"/>
        </w:rPr>
        <w:t>合同生效</w:t>
      </w:r>
    </w:p>
    <w:p w14:paraId="5FB19063">
      <w:pPr>
        <w:pStyle w:val="10"/>
        <w:numPr>
          <w:ilvl w:val="255"/>
          <w:numId w:val="0"/>
        </w:numPr>
        <w:snapToGrid w:val="0"/>
        <w:spacing w:line="360" w:lineRule="exact"/>
        <w:ind w:left="420"/>
        <w:rPr>
          <w:rFonts w:eastAsiaTheme="minorEastAsia"/>
          <w:bCs/>
          <w:szCs w:val="21"/>
        </w:rPr>
      </w:pPr>
      <w:r>
        <w:rPr>
          <w:rFonts w:hint="eastAsia" w:eastAsiaTheme="minorEastAsia"/>
          <w:bCs/>
          <w:szCs w:val="21"/>
        </w:rPr>
        <w:t>1、本合同经双方加盖公章或合同专用章后即行生效。合同签订日期以双方中最后一方加盖公章或合同专用章的日期为准。</w:t>
      </w:r>
    </w:p>
    <w:p w14:paraId="39FD1F80">
      <w:pPr>
        <w:pStyle w:val="10"/>
        <w:numPr>
          <w:ilvl w:val="255"/>
          <w:numId w:val="0"/>
        </w:numPr>
        <w:adjustRightInd w:val="0"/>
        <w:snapToGrid w:val="0"/>
        <w:spacing w:line="360" w:lineRule="exact"/>
        <w:ind w:left="420"/>
        <w:rPr>
          <w:szCs w:val="21"/>
        </w:rPr>
      </w:pPr>
      <w:r>
        <w:rPr>
          <w:rFonts w:hint="eastAsia" w:eastAsiaTheme="minorEastAsia"/>
          <w:bCs/>
          <w:szCs w:val="21"/>
        </w:rPr>
        <w:t>2、</w:t>
      </w:r>
      <w:r>
        <w:rPr>
          <w:rFonts w:eastAsiaTheme="minorEastAsia"/>
          <w:bCs/>
          <w:szCs w:val="21"/>
        </w:rPr>
        <w:t>本合同生效后，对本合同的任何条款</w:t>
      </w:r>
      <w:r>
        <w:rPr>
          <w:rFonts w:hint="eastAsia" w:eastAsiaTheme="minorEastAsia"/>
          <w:bCs/>
          <w:szCs w:val="21"/>
        </w:rPr>
        <w:t>的</w:t>
      </w:r>
      <w:r>
        <w:rPr>
          <w:rFonts w:eastAsiaTheme="minorEastAsia"/>
          <w:bCs/>
          <w:szCs w:val="21"/>
        </w:rPr>
        <w:t>修改、变动或者增减</w:t>
      </w:r>
      <w:r>
        <w:rPr>
          <w:rFonts w:hint="eastAsia" w:eastAsiaTheme="minorEastAsia"/>
          <w:bCs/>
          <w:szCs w:val="21"/>
        </w:rPr>
        <w:t>须以书面形式</w:t>
      </w:r>
      <w:r>
        <w:rPr>
          <w:rFonts w:eastAsiaTheme="minorEastAsia"/>
          <w:bCs/>
          <w:szCs w:val="21"/>
        </w:rPr>
        <w:t>，</w:t>
      </w:r>
      <w:r>
        <w:rPr>
          <w:rFonts w:hint="eastAsia" w:eastAsiaTheme="minorEastAsia"/>
          <w:bCs/>
          <w:szCs w:val="21"/>
        </w:rPr>
        <w:t>并</w:t>
      </w:r>
      <w:r>
        <w:rPr>
          <w:rFonts w:eastAsiaTheme="minorEastAsia"/>
          <w:bCs/>
          <w:szCs w:val="21"/>
        </w:rPr>
        <w:t>经双方加盖公章</w:t>
      </w:r>
      <w:r>
        <w:rPr>
          <w:rFonts w:hint="eastAsia" w:eastAsiaTheme="minorEastAsia"/>
          <w:bCs/>
          <w:szCs w:val="21"/>
        </w:rPr>
        <w:t>或合同专用章</w:t>
      </w:r>
      <w:r>
        <w:rPr>
          <w:rFonts w:eastAsiaTheme="minorEastAsia"/>
          <w:bCs/>
          <w:szCs w:val="21"/>
        </w:rPr>
        <w:t>后才能生效。</w:t>
      </w:r>
    </w:p>
    <w:p w14:paraId="3EAE3CCE">
      <w:pPr>
        <w:pStyle w:val="10"/>
        <w:numPr>
          <w:ilvl w:val="255"/>
          <w:numId w:val="0"/>
        </w:numPr>
        <w:snapToGrid w:val="0"/>
        <w:spacing w:line="360" w:lineRule="exact"/>
        <w:ind w:left="420"/>
        <w:rPr>
          <w:rFonts w:eastAsiaTheme="minorEastAsia"/>
          <w:b/>
          <w:bCs/>
          <w:szCs w:val="21"/>
        </w:rPr>
      </w:pPr>
      <w:r>
        <w:rPr>
          <w:rFonts w:hint="eastAsia" w:eastAsiaTheme="minorEastAsia"/>
          <w:bCs/>
          <w:szCs w:val="21"/>
        </w:rPr>
        <w:t>3、</w:t>
      </w:r>
      <w:r>
        <w:rPr>
          <w:rFonts w:eastAsiaTheme="minorEastAsia"/>
          <w:bCs/>
          <w:szCs w:val="21"/>
        </w:rPr>
        <w:t>本合同未尽事宜，双方协商补充；本合同未做明确约定，而又有相关法律、法规规定的，从其规定。</w:t>
      </w:r>
    </w:p>
    <w:p w14:paraId="11D9B066">
      <w:pPr>
        <w:pStyle w:val="10"/>
        <w:numPr>
          <w:ilvl w:val="255"/>
          <w:numId w:val="0"/>
        </w:numPr>
        <w:snapToGrid w:val="0"/>
        <w:spacing w:line="360" w:lineRule="exact"/>
        <w:ind w:left="420"/>
        <w:rPr>
          <w:rFonts w:eastAsiaTheme="minorEastAsia"/>
          <w:szCs w:val="21"/>
        </w:rPr>
      </w:pPr>
      <w:r>
        <w:rPr>
          <w:rFonts w:hint="eastAsia" w:eastAsiaTheme="minorEastAsia"/>
          <w:szCs w:val="21"/>
        </w:rPr>
        <w:t>4、合同有效期</w:t>
      </w:r>
      <w:r>
        <w:rPr>
          <w:rFonts w:eastAsiaTheme="minorEastAsia"/>
          <w:szCs w:val="21"/>
        </w:rPr>
        <w:t>：</w:t>
      </w:r>
      <w:r>
        <w:rPr>
          <w:rFonts w:hint="eastAsia" w:eastAsiaTheme="minorEastAsia"/>
          <w:szCs w:val="21"/>
        </w:rPr>
        <w:t>自本合同生效日期之日起至本合同权利义务履行完毕之日止。</w:t>
      </w:r>
    </w:p>
    <w:p w14:paraId="7754235A">
      <w:pPr>
        <w:pStyle w:val="10"/>
        <w:numPr>
          <w:ilvl w:val="255"/>
          <w:numId w:val="0"/>
        </w:numPr>
        <w:snapToGrid w:val="0"/>
        <w:spacing w:line="360" w:lineRule="exact"/>
        <w:ind w:left="420"/>
        <w:rPr>
          <w:rFonts w:eastAsiaTheme="minorEastAsia"/>
          <w:szCs w:val="21"/>
        </w:rPr>
      </w:pPr>
      <w:r>
        <w:rPr>
          <w:rFonts w:hint="eastAsia"/>
          <w:szCs w:val="21"/>
        </w:rPr>
        <w:t>5、</w:t>
      </w:r>
      <w:r>
        <w:rPr>
          <w:szCs w:val="21"/>
        </w:rPr>
        <w:t>本合同壹式</w:t>
      </w:r>
      <w:r>
        <w:rPr>
          <w:rFonts w:hint="eastAsia"/>
          <w:szCs w:val="21"/>
          <w:u w:val="single"/>
        </w:rPr>
        <w:t xml:space="preserve"> 陆 </w:t>
      </w:r>
      <w:r>
        <w:rPr>
          <w:szCs w:val="21"/>
        </w:rPr>
        <w:t>份，甲</w:t>
      </w:r>
      <w:r>
        <w:rPr>
          <w:rFonts w:hint="eastAsia"/>
          <w:szCs w:val="21"/>
        </w:rPr>
        <w:t>方</w:t>
      </w:r>
      <w:r>
        <w:rPr>
          <w:rFonts w:hint="eastAsia"/>
          <w:szCs w:val="21"/>
          <w:u w:val="single"/>
        </w:rPr>
        <w:t xml:space="preserve"> 肆 </w:t>
      </w:r>
      <w:r>
        <w:rPr>
          <w:rFonts w:hint="eastAsia"/>
          <w:szCs w:val="21"/>
        </w:rPr>
        <w:t>份，乙方</w:t>
      </w:r>
      <w:r>
        <w:rPr>
          <w:rFonts w:hint="eastAsia"/>
          <w:szCs w:val="21"/>
          <w:u w:val="single"/>
        </w:rPr>
        <w:t xml:space="preserve"> 贰 </w:t>
      </w:r>
      <w:r>
        <w:rPr>
          <w:szCs w:val="21"/>
        </w:rPr>
        <w:t>份</w:t>
      </w:r>
      <w:r>
        <w:rPr>
          <w:rFonts w:hint="eastAsia"/>
          <w:szCs w:val="21"/>
        </w:rPr>
        <w:t>，具有同等法律效力</w:t>
      </w:r>
      <w:r>
        <w:rPr>
          <w:rFonts w:eastAsiaTheme="minorEastAsia"/>
          <w:szCs w:val="21"/>
        </w:rPr>
        <w:t>。</w:t>
      </w:r>
    </w:p>
    <w:p w14:paraId="630AFB58">
      <w:pPr>
        <w:pStyle w:val="10"/>
        <w:widowControl/>
        <w:numPr>
          <w:ilvl w:val="0"/>
          <w:numId w:val="1"/>
        </w:numPr>
        <w:spacing w:before="156" w:beforeLines="50" w:after="156" w:afterLines="50" w:line="360" w:lineRule="exact"/>
        <w:ind w:firstLineChars="0"/>
        <w:rPr>
          <w:b/>
          <w:bCs/>
          <w:szCs w:val="21"/>
        </w:rPr>
      </w:pPr>
      <w:r>
        <w:rPr>
          <w:rFonts w:hint="eastAsia"/>
          <w:b/>
          <w:bCs/>
          <w:szCs w:val="21"/>
        </w:rPr>
        <w:t>廉洁条款</w:t>
      </w:r>
    </w:p>
    <w:p w14:paraId="69C02914">
      <w:pPr>
        <w:pStyle w:val="10"/>
        <w:spacing w:line="340" w:lineRule="exact"/>
        <w:ind w:left="420" w:firstLine="0" w:firstLineChars="0"/>
        <w:rPr>
          <w:rFonts w:ascii="宋体" w:hAnsi="宋体"/>
        </w:rPr>
      </w:pPr>
      <w:bookmarkStart w:id="1" w:name="OLE_LINK11"/>
      <w:bookmarkStart w:id="2" w:name="OLE_LINK12"/>
      <w:r>
        <w:rPr>
          <w:rFonts w:hint="eastAsia" w:ascii="宋体" w:hAnsi="宋体"/>
          <w:szCs w:val="21"/>
        </w:rPr>
        <w:t>1、</w:t>
      </w:r>
      <w:r>
        <w:rPr>
          <w:rFonts w:ascii="宋体" w:hAnsi="宋体"/>
          <w:szCs w:val="21"/>
        </w:rPr>
        <w:t>在</w:t>
      </w:r>
      <w:r>
        <w:rPr>
          <w:rFonts w:hint="eastAsia" w:ascii="宋体" w:hAnsi="宋体"/>
          <w:szCs w:val="21"/>
        </w:rPr>
        <w:t>项目</w:t>
      </w:r>
      <w:r>
        <w:rPr>
          <w:rFonts w:ascii="宋体" w:hAnsi="宋体"/>
          <w:szCs w:val="21"/>
        </w:rPr>
        <w:t>采购、合同签订、履行过程中，</w:t>
      </w:r>
      <w:r>
        <w:rPr>
          <w:rFonts w:hint="eastAsia" w:ascii="宋体" w:hAnsi="宋体"/>
          <w:szCs w:val="21"/>
        </w:rPr>
        <w:t>甲方的项目相关负责人员不得存在如下关联关系：</w:t>
      </w:r>
      <w:r>
        <w:rPr>
          <w:rFonts w:ascii="宋体" w:hAnsi="宋体"/>
          <w:szCs w:val="21"/>
        </w:rPr>
        <w:t>(1)</w:t>
      </w:r>
      <w:r>
        <w:rPr>
          <w:rFonts w:hint="eastAsia" w:ascii="宋体" w:hAnsi="宋体"/>
          <w:szCs w:val="21"/>
        </w:rPr>
        <w:t>与作为合同相对方的自然人有配偶关系、直系血亲关系、三代以内旁系血亲或者姻亲关系;</w:t>
      </w:r>
      <w:r>
        <w:rPr>
          <w:rFonts w:ascii="宋体" w:hAnsi="宋体"/>
          <w:szCs w:val="21"/>
        </w:rPr>
        <w:t>(2)</w:t>
      </w:r>
      <w:r>
        <w:rPr>
          <w:rFonts w:hint="eastAsia" w:ascii="宋体" w:hAnsi="宋体"/>
          <w:szCs w:val="21"/>
        </w:rPr>
        <w:t>在合同相对方任职或者兼职;</w:t>
      </w:r>
      <w:r>
        <w:rPr>
          <w:rFonts w:ascii="宋体" w:hAnsi="宋体"/>
          <w:szCs w:val="21"/>
        </w:rPr>
        <w:t>(3)</w:t>
      </w:r>
      <w:r>
        <w:rPr>
          <w:rFonts w:hint="eastAsia" w:ascii="宋体" w:hAnsi="宋体"/>
          <w:szCs w:val="21"/>
        </w:rPr>
        <w:t>本人亲属在合同相对方担任具有决策权的重要职务;</w:t>
      </w:r>
      <w:r>
        <w:rPr>
          <w:rFonts w:ascii="宋体" w:hAnsi="宋体"/>
          <w:szCs w:val="21"/>
        </w:rPr>
        <w:t>(4)</w:t>
      </w:r>
      <w:r>
        <w:rPr>
          <w:rFonts w:hint="eastAsia" w:ascii="宋体" w:hAnsi="宋体"/>
          <w:szCs w:val="21"/>
        </w:rPr>
        <w:t>本人及其近亲属直接、间接、共同控制合同相对方或者可对合同相对方施加重大影响</w:t>
      </w:r>
      <w:bookmarkEnd w:id="1"/>
      <w:bookmarkEnd w:id="2"/>
      <w:r>
        <w:rPr>
          <w:rFonts w:hint="eastAsia" w:ascii="宋体" w:hAnsi="宋体"/>
          <w:szCs w:val="21"/>
        </w:rPr>
        <w:t>。</w:t>
      </w:r>
    </w:p>
    <w:p w14:paraId="2F9ED73B">
      <w:pPr>
        <w:pStyle w:val="10"/>
        <w:numPr>
          <w:ilvl w:val="255"/>
          <w:numId w:val="0"/>
        </w:numPr>
        <w:spacing w:line="340" w:lineRule="exact"/>
        <w:ind w:left="420"/>
        <w:rPr>
          <w:rFonts w:ascii="宋体" w:hAnsi="宋体"/>
          <w:szCs w:val="21"/>
        </w:rPr>
      </w:pPr>
      <w:r>
        <w:rPr>
          <w:rFonts w:hint="eastAsia" w:ascii="宋体" w:hAnsi="宋体"/>
          <w:szCs w:val="21"/>
        </w:rPr>
        <w:t>2、</w:t>
      </w:r>
      <w:r>
        <w:rPr>
          <w:rFonts w:ascii="宋体" w:hAnsi="宋体"/>
          <w:szCs w:val="21"/>
        </w:rPr>
        <w:t>乙方保证并承诺，在</w:t>
      </w:r>
      <w:r>
        <w:rPr>
          <w:rFonts w:hint="eastAsia" w:ascii="宋体" w:hAnsi="宋体"/>
          <w:szCs w:val="21"/>
        </w:rPr>
        <w:t>项目</w:t>
      </w:r>
      <w:r>
        <w:rPr>
          <w:rFonts w:ascii="宋体" w:hAnsi="宋体"/>
          <w:szCs w:val="21"/>
        </w:rPr>
        <w:t>采购、合同签订、履行过程中，未向评标委员会、竞争性谈判小组或者询价小组成员、采购代理机构工作人员、甲方工作人员行贿或者提供其他不正当利益。</w:t>
      </w:r>
    </w:p>
    <w:p w14:paraId="6750E4F6">
      <w:pPr>
        <w:pStyle w:val="10"/>
        <w:numPr>
          <w:ilvl w:val="0"/>
          <w:numId w:val="1"/>
        </w:numPr>
        <w:snapToGrid w:val="0"/>
        <w:spacing w:before="156" w:beforeLines="50" w:after="156" w:afterLines="50" w:line="360" w:lineRule="exact"/>
        <w:ind w:firstLineChars="0"/>
        <w:rPr>
          <w:b/>
          <w:bCs/>
          <w:szCs w:val="21"/>
        </w:rPr>
      </w:pPr>
      <w:r>
        <w:rPr>
          <w:rFonts w:hint="eastAsia"/>
          <w:b/>
          <w:bCs/>
          <w:szCs w:val="21"/>
        </w:rPr>
        <w:t>合同解除</w:t>
      </w:r>
    </w:p>
    <w:p w14:paraId="52AEE4B3">
      <w:pPr>
        <w:snapToGrid w:val="0"/>
        <w:spacing w:line="360" w:lineRule="exact"/>
        <w:ind w:firstLine="420" w:firstLineChars="200"/>
        <w:rPr>
          <w:bCs/>
          <w:szCs w:val="21"/>
        </w:rPr>
      </w:pPr>
      <w:r>
        <w:rPr>
          <w:rFonts w:hint="eastAsia"/>
          <w:bCs/>
          <w:szCs w:val="21"/>
        </w:rPr>
        <w:t>因乙方原因造成合同解除，或乙方主动解除合同的情况下，乙方应承担违约责任，向甲方支付合同总价款的</w:t>
      </w:r>
      <w:r>
        <w:rPr>
          <w:rFonts w:hint="eastAsia"/>
          <w:bCs/>
          <w:szCs w:val="21"/>
          <w:u w:val="single"/>
        </w:rPr>
        <w:t xml:space="preserve"> </w:t>
      </w:r>
      <w:r>
        <w:rPr>
          <w:bCs/>
          <w:szCs w:val="21"/>
          <w:u w:val="single"/>
        </w:rPr>
        <w:t xml:space="preserve"> 30%  </w:t>
      </w:r>
      <w:r>
        <w:rPr>
          <w:rFonts w:hint="eastAsia"/>
          <w:bCs/>
          <w:szCs w:val="21"/>
        </w:rPr>
        <w:t>作为违约金。</w:t>
      </w:r>
    </w:p>
    <w:p w14:paraId="1A8875C8">
      <w:pPr>
        <w:snapToGrid w:val="0"/>
        <w:spacing w:line="360" w:lineRule="exact"/>
        <w:ind w:firstLine="420" w:firstLineChars="200"/>
        <w:rPr>
          <w:bCs/>
          <w:szCs w:val="21"/>
        </w:rPr>
      </w:pPr>
      <w:r>
        <w:rPr>
          <w:bCs/>
          <w:szCs w:val="21"/>
        </w:rPr>
        <w:t>双方已充分理解并同意本合同项下全部条款、权利、义务以及风险，且不存在任何其他不明条款，故签订本合同。</w:t>
      </w:r>
    </w:p>
    <w:p w14:paraId="001B2977">
      <w:pPr>
        <w:snapToGrid w:val="0"/>
        <w:spacing w:line="360" w:lineRule="exact"/>
        <w:ind w:firstLine="420" w:firstLineChars="200"/>
        <w:rPr>
          <w:bCs/>
          <w:szCs w:val="21"/>
        </w:rPr>
      </w:pPr>
      <w:r>
        <w:rPr>
          <w:bCs/>
          <w:szCs w:val="21"/>
        </w:rPr>
        <w:t>以下无正文。</w:t>
      </w:r>
    </w:p>
    <w:p w14:paraId="2D12695D">
      <w:pPr>
        <w:snapToGrid w:val="0"/>
        <w:spacing w:line="360" w:lineRule="exact"/>
        <w:rPr>
          <w:b/>
          <w:bCs/>
          <w:szCs w:val="21"/>
        </w:rPr>
      </w:pPr>
    </w:p>
    <w:p w14:paraId="407BA506">
      <w:pPr>
        <w:snapToGrid w:val="0"/>
        <w:spacing w:line="360" w:lineRule="exact"/>
        <w:rPr>
          <w:b/>
          <w:bCs/>
          <w:szCs w:val="21"/>
        </w:rPr>
      </w:pPr>
    </w:p>
    <w:p w14:paraId="056D0E13">
      <w:pPr>
        <w:snapToGrid w:val="0"/>
        <w:spacing w:line="360" w:lineRule="exact"/>
        <w:rPr>
          <w:b/>
          <w:bCs/>
          <w:szCs w:val="21"/>
        </w:rPr>
      </w:pPr>
    </w:p>
    <w:p w14:paraId="76EB9349">
      <w:pPr>
        <w:spacing w:line="360" w:lineRule="exact"/>
        <w:rPr>
          <w:szCs w:val="21"/>
        </w:rPr>
      </w:pPr>
      <w:r>
        <w:rPr>
          <w:rFonts w:hint="eastAsia"/>
          <w:szCs w:val="21"/>
        </w:rPr>
        <w:t>附件1：</w:t>
      </w:r>
      <w:r>
        <w:rPr>
          <w:rFonts w:hint="eastAsia" w:asciiTheme="minorEastAsia" w:hAnsiTheme="minorEastAsia" w:eastAsiaTheme="minorEastAsia"/>
          <w:szCs w:val="21"/>
          <w:highlight w:val="yellow"/>
          <w:u w:val="single"/>
        </w:rPr>
        <w:t>《楼宇文化活动物资清单》</w:t>
      </w:r>
    </w:p>
    <w:p w14:paraId="2A0AC933">
      <w:pPr>
        <w:spacing w:line="360" w:lineRule="exact"/>
        <w:rPr>
          <w:szCs w:val="21"/>
        </w:rPr>
      </w:pPr>
      <w:r>
        <w:rPr>
          <w:rFonts w:hint="eastAsia"/>
          <w:szCs w:val="21"/>
        </w:rPr>
        <w:t>附件2（如有）</w:t>
      </w:r>
    </w:p>
    <w:p w14:paraId="58278FA0">
      <w:pPr>
        <w:snapToGrid w:val="0"/>
        <w:spacing w:line="360" w:lineRule="exact"/>
        <w:rPr>
          <w:b/>
          <w:bCs/>
          <w:szCs w:val="21"/>
        </w:rPr>
      </w:pPr>
    </w:p>
    <w:p w14:paraId="73DF630F">
      <w:pPr>
        <w:snapToGrid w:val="0"/>
        <w:spacing w:line="360" w:lineRule="exact"/>
        <w:rPr>
          <w:b/>
          <w:bCs/>
          <w:szCs w:val="21"/>
        </w:rPr>
      </w:pPr>
    </w:p>
    <w:p w14:paraId="6D06D21F">
      <w:pPr>
        <w:snapToGrid w:val="0"/>
        <w:spacing w:line="360" w:lineRule="exact"/>
        <w:rPr>
          <w:b/>
          <w:bCs/>
          <w:szCs w:val="21"/>
        </w:rPr>
      </w:pPr>
    </w:p>
    <w:p w14:paraId="308AB884">
      <w:pPr>
        <w:snapToGrid w:val="0"/>
        <w:spacing w:line="360" w:lineRule="exact"/>
        <w:rPr>
          <w:b/>
          <w:bCs/>
          <w:szCs w:val="21"/>
        </w:rPr>
      </w:pPr>
    </w:p>
    <w:p w14:paraId="60C03518"/>
    <w:sectPr>
      <w:headerReference r:id="rId3" w:type="default"/>
      <w:footerReference r:id="rId4" w:type="default"/>
      <w:pgSz w:w="11906" w:h="16838"/>
      <w:pgMar w:top="998" w:right="1757" w:bottom="969" w:left="1758" w:header="314" w:footer="324"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宋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5691442"/>
    </w:sdtPr>
    <w:sdtContent>
      <w:sdt>
        <w:sdtPr>
          <w:id w:val="1728636285"/>
        </w:sdtPr>
        <w:sdtContent>
          <w:p w14:paraId="44242050">
            <w:pPr>
              <w:pStyle w:val="5"/>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14:paraId="38F86B70">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CDE1C6">
    <w:pPr>
      <w:pStyle w:val="6"/>
      <w:jc w:val="center"/>
      <w:rPr>
        <w:rFonts w:ascii="华文仿宋" w:hAnsi="华文仿宋" w:eastAsia="华文仿宋"/>
        <w:sz w:val="28"/>
        <w:szCs w:val="28"/>
      </w:rPr>
    </w:pPr>
    <w:r>
      <w:rPr>
        <w:rFonts w:ascii="华文仿宋" w:hAnsi="华文仿宋" w:eastAsia="华文仿宋"/>
        <w:sz w:val="28"/>
        <w:szCs w:val="28"/>
      </w:rPr>
      <w:t>货物采购简易合同</w:t>
    </w:r>
  </w:p>
  <w:p w14:paraId="735B28FE">
    <w:pPr>
      <w:jc w:val="left"/>
      <w:rPr>
        <w:b/>
        <w:szCs w:val="21"/>
      </w:rPr>
    </w:pPr>
    <w:r>
      <w:rPr>
        <w:b/>
        <w:szCs w:val="21"/>
      </w:rPr>
      <mc:AlternateContent>
        <mc:Choice Requires="wps">
          <w:drawing>
            <wp:anchor distT="0" distB="0" distL="114300" distR="114300" simplePos="0" relativeHeight="251659264" behindDoc="0" locked="0" layoutInCell="1" allowOverlap="1">
              <wp:simplePos x="0" y="0"/>
              <wp:positionH relativeFrom="column">
                <wp:posOffset>-209550</wp:posOffset>
              </wp:positionH>
              <wp:positionV relativeFrom="paragraph">
                <wp:posOffset>127635</wp:posOffset>
              </wp:positionV>
              <wp:extent cx="5844540" cy="0"/>
              <wp:effectExtent l="0" t="6350" r="0" b="6350"/>
              <wp:wrapNone/>
              <wp:docPr id="2" name="直接连接符 2"/>
              <wp:cNvGraphicFramePr/>
              <a:graphic xmlns:a="http://schemas.openxmlformats.org/drawingml/2006/main">
                <a:graphicData uri="http://schemas.microsoft.com/office/word/2010/wordprocessingShape">
                  <wps:wsp>
                    <wps:cNvCnPr/>
                    <wps:spPr>
                      <a:xfrm>
                        <a:off x="0" y="0"/>
                        <a:ext cx="58445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5pt;margin-top:10.05pt;height:0pt;width:460.2pt;z-index:251659264;mso-width-relative:page;mso-height-relative:page;" filled="f" stroked="t" coordsize="21600,21600" o:gfxdata="UEsDBAoAAAAAAIdO4kAAAAAAAAAAAAAAAAAEAAAAZHJzL1BLAwQUAAAACACHTuJAByfBstkAAAAJ&#10;AQAADwAAAGRycy9kb3ducmV2LnhtbE2PzU7DMBCE70i8g7VI3Fo7TUWjEKdCoKoHTv1R4ejGSxI1&#10;Xke2m6Y8PUYc6HF2RrPfFMvRdGxA51tLEpKpAIZUWd1SLWG/W00yYD4o0qqzhBKu6GFZ3t8VKtf2&#10;QhsctqFmsYR8riQ0IfQ5575q0Cg/tT1S9L6sMypE6WqunbrEctPxmRBP3KiW4odG9fjaYHXano2E&#10;w8vilI7rt/kqbPafzg7pO35/SPn4kIhnYAHH8B+GX/yIDmVkOtozac86CZM0jVuChJlIgMVAli3m&#10;wI5/B14W/HZB+QNQSwMEFAAAAAgAh07iQIw73LDiAQAAsgMAAA4AAABkcnMvZTJvRG9jLnhtbK1T&#10;S27bMBDdF+gdCO5jKYLTGoLlLGKkm6I10PYAY4qSCPAHDmPZl+gFCnTXrrrsvrdpeowOKcdJ000W&#10;0YIazucN3+Nwebk3mu1kQOVsw89nJWfSCtcq2zf808frswVnGMG2oJ2VDT9I5Jerly+Wo69l5Qan&#10;WxkYgVisR9/wIUZfFwWKQRrAmfPSUrBzwUCkbeiLNsBI6EYXVVm+KkYXWh+ckIjkXU9BfkQMTwF0&#10;XaeEXDtxY6SNE2qQGiJRwkF55Kt82q6TIr7vOpSR6YYT05hXakL2Nq3Fagl1H8APShyPAE85wiNO&#10;BpSlpieoNURgN0H9B2WUCA5dF2fCmWIikhUhFuflI20+DOBl5kJSoz+Jjs8HK97tNoGptuEVZxYM&#10;Xfjtl5+/P3/78+srrbc/vrMqiTR6rCn3ym7CcYd+ExLjfRdM+hMXts/CHk7Cyn1kgpwXi/n8Yk6a&#10;i7tYcV/oA8Y30hmWjIZrZRNnqGH3FiM1o9S7lOS27lppne9NWzbSCFevywQNNIwdDQGZxhMhtD1n&#10;oHuachFDhkSnVZvKExCGfnulA9tBmo38JabU7p+01HsNOEx5OTRNjVGRHoJWpuGLh9XaEkjSa1Io&#10;WVvXHrJw2U9Xmdscxy7NysN9rr5/aqu/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ByfBstkAAAAJ&#10;AQAADwAAAAAAAAABACAAAAAiAAAAZHJzL2Rvd25yZXYueG1sUEsBAhQAFAAAAAgAh07iQIw73LDi&#10;AQAAsgMAAA4AAAAAAAAAAQAgAAAAKAEAAGRycy9lMm9Eb2MueG1sUEsFBgAAAAAGAAYAWQEAAHwF&#10;AAAAAA==&#10;">
              <v:fill on="f" focussize="0,0"/>
              <v:stroke weight="1pt" color="#000000 [3213]" miterlimit="8" joinstyle="miter"/>
              <v:imagedata o:title=""/>
              <o:lock v:ext="edit" aspectratio="f"/>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AC2A17"/>
    <w:multiLevelType w:val="multilevel"/>
    <w:tmpl w:val="50AC2A17"/>
    <w:lvl w:ilvl="0" w:tentative="0">
      <w:start w:val="1"/>
      <w:numFmt w:val="chineseCountingThousand"/>
      <w:suff w:val="space"/>
      <w:lvlText w:val="%1、"/>
      <w:lvlJc w:val="left"/>
      <w:pPr>
        <w:ind w:left="420" w:hanging="420"/>
      </w:pPr>
      <w:rPr>
        <w:rFonts w:hint="eastAsia"/>
        <w:spacing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B033BA"/>
    <w:rsid w:val="1FBB6540"/>
    <w:rsid w:val="27CE5BD5"/>
    <w:rsid w:val="4BB033BA"/>
    <w:rsid w:val="4C217578"/>
    <w:rsid w:val="7C2535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120" w:beforeLines="0" w:beforeAutospacing="0" w:afterLines="0" w:afterAutospacing="0" w:line="400" w:lineRule="atLeast"/>
      <w:ind w:firstLine="0" w:firstLineChars="0"/>
      <w:outlineLvl w:val="0"/>
    </w:pPr>
    <w:rPr>
      <w:rFonts w:asciiTheme="minorAscii" w:hAnsiTheme="minorAscii"/>
      <w:b/>
      <w:kern w:val="44"/>
      <w:sz w:val="28"/>
    </w:rPr>
  </w:style>
  <w:style w:type="paragraph" w:styleId="3">
    <w:name w:val="heading 2"/>
    <w:basedOn w:val="1"/>
    <w:next w:val="1"/>
    <w:semiHidden/>
    <w:unhideWhenUsed/>
    <w:qFormat/>
    <w:uiPriority w:val="0"/>
    <w:pPr>
      <w:keepNext/>
      <w:keepLines/>
      <w:spacing w:before="120" w:beforeLines="0" w:beforeAutospacing="0" w:afterLines="0" w:afterAutospacing="0" w:line="400" w:lineRule="exact"/>
      <w:ind w:firstLine="0" w:firstLineChars="0"/>
      <w:outlineLvl w:val="1"/>
    </w:pPr>
    <w:rPr>
      <w:rFonts w:ascii="Arial" w:hAnsi="Arial" w:eastAsia="宋体"/>
      <w:b/>
      <w:sz w:val="24"/>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footer"/>
    <w:basedOn w:val="1"/>
    <w:qFormat/>
    <w:uiPriority w:val="99"/>
    <w:pPr>
      <w:tabs>
        <w:tab w:val="center" w:pos="4153"/>
        <w:tab w:val="right" w:pos="8306"/>
      </w:tabs>
      <w:snapToGrid w:val="0"/>
      <w:jc w:val="left"/>
    </w:pPr>
    <w:rPr>
      <w:sz w:val="18"/>
    </w:rPr>
  </w:style>
  <w:style w:type="paragraph" w:styleId="6">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2026-04-09T03:35:00Z</dcterms:created>
  <dc:creator>冯苗(2022620998)</dc:creator>
  <cp:lastModifiedBy>冯苗(2022620998)</cp:lastModifiedBy>
  <dcterms:modified xsi:type="dcterms:W3CDTF">2026-04-09T03:37:25Z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3D8995FDC3B14A09B3286169F88C3FEC_11</vt:lpwstr>
  </property>
  <property fmtid="{D5CDD505-2E9C-101B-9397-08002B2CF9AE}" pid="4" name="KSOTemplateDocerSaveRecord">
    <vt:lpwstr>eyJoZGlkIjoiYWE0OTQxNjEyMDUxY2M5YTkzMzA5NGY3NGYwYTdhNjQiLCJ1c2VySWQiOiIxNDg2Njk5NzExIn0=</vt:lpwstr>
  </property>
</Properties>
</file>